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51801" w14:textId="77777777" w:rsidR="00346441" w:rsidRDefault="00346441" w:rsidP="00346441">
      <w:pPr>
        <w:pStyle w:val="Heading1"/>
        <w:shd w:val="clear" w:color="auto" w:fill="F8F2F2"/>
        <w:spacing w:before="0"/>
        <w:jc w:val="center"/>
        <w:rPr>
          <w:rFonts w:ascii="Verdana" w:hAnsi="Verdana"/>
          <w:color w:val="000000"/>
          <w:szCs w:val="23"/>
        </w:rPr>
      </w:pPr>
      <w:r w:rsidRPr="007A2C56">
        <w:rPr>
          <w:rFonts w:ascii="Verdana" w:hAnsi="Verdana"/>
          <w:color w:val="000000"/>
          <w:szCs w:val="23"/>
        </w:rPr>
        <w:t>Control and Adjusting Station for Prism Poles</w:t>
      </w:r>
    </w:p>
    <w:p w14:paraId="75269595" w14:textId="77777777" w:rsidR="007A2C56" w:rsidRPr="007A2C56" w:rsidRDefault="007A2C56" w:rsidP="007A2C56"/>
    <w:p w14:paraId="6445704F" w14:textId="77777777" w:rsidR="003E6595" w:rsidRDefault="007A2C56" w:rsidP="003E6595">
      <w:pPr>
        <w:pStyle w:val="Heading5"/>
        <w:shd w:val="clear" w:color="auto" w:fill="FFFFFF"/>
        <w:spacing w:before="150" w:beforeAutospacing="0" w:after="150" w:afterAutospacing="0"/>
        <w:rPr>
          <w:rFonts w:ascii="Arial" w:hAnsi="Arial" w:cs="Arial"/>
          <w:b w:val="0"/>
          <w:szCs w:val="21"/>
        </w:rPr>
      </w:pPr>
      <w:hyperlink r:id="rId5" w:history="1">
        <w:r w:rsidRPr="005F1144">
          <w:rPr>
            <w:rStyle w:val="Hyperlink"/>
            <w:rFonts w:ascii="Arial" w:hAnsi="Arial" w:cs="Arial"/>
            <w:b w:val="0"/>
            <w:szCs w:val="21"/>
          </w:rPr>
          <w:t>https://goecke.de/Products/EDM-Accessories/Control--and-Adjusting-Station-for-Prism-and-Antenna-Poles/Control-and-Adjusting-Station-for-Prism-Poles.html</w:t>
        </w:r>
      </w:hyperlink>
    </w:p>
    <w:p w14:paraId="56F27837" w14:textId="77777777" w:rsidR="007A2C56" w:rsidRDefault="007A2C56" w:rsidP="003E6595">
      <w:pPr>
        <w:pStyle w:val="Heading5"/>
        <w:shd w:val="clear" w:color="auto" w:fill="FFFFFF"/>
        <w:spacing w:before="150" w:beforeAutospacing="0" w:after="150" w:afterAutospacing="0"/>
        <w:rPr>
          <w:rFonts w:ascii="Arial" w:hAnsi="Arial" w:cs="Arial"/>
          <w:b w:val="0"/>
          <w:szCs w:val="21"/>
        </w:rPr>
      </w:pPr>
    </w:p>
    <w:p w14:paraId="2EFAB6F0" w14:textId="77777777" w:rsidR="007A2C56" w:rsidRPr="007A2C56" w:rsidRDefault="007A2C56" w:rsidP="003E6595">
      <w:pPr>
        <w:pStyle w:val="Heading5"/>
        <w:shd w:val="clear" w:color="auto" w:fill="FFFFFF"/>
        <w:spacing w:before="150" w:beforeAutospacing="0" w:after="150" w:afterAutospacing="0"/>
        <w:rPr>
          <w:rFonts w:ascii="Arial" w:hAnsi="Arial" w:cs="Arial"/>
          <w:b w:val="0"/>
          <w:szCs w:val="21"/>
        </w:rPr>
      </w:pPr>
    </w:p>
    <w:p w14:paraId="6348F0AC" w14:textId="77777777" w:rsidR="00346441" w:rsidRPr="007A2C56" w:rsidRDefault="007A2C56" w:rsidP="00346441">
      <w:pPr>
        <w:shd w:val="clear" w:color="auto" w:fill="FFFFFF"/>
        <w:spacing w:before="150" w:after="150" w:line="240" w:lineRule="auto"/>
        <w:outlineLvl w:val="4"/>
        <w:rPr>
          <w:rFonts w:ascii="Arial" w:eastAsia="Times New Roman" w:hAnsi="Arial" w:cs="Arial"/>
          <w:b/>
          <w:bCs/>
          <w:color w:val="006600"/>
          <w:sz w:val="28"/>
          <w:szCs w:val="21"/>
        </w:rPr>
      </w:pPr>
      <w:r w:rsidRPr="007A2C56">
        <w:rPr>
          <w:noProof/>
          <w:sz w:val="32"/>
        </w:rPr>
        <w:drawing>
          <wp:anchor distT="0" distB="0" distL="114300" distR="114300" simplePos="0" relativeHeight="251658240" behindDoc="0" locked="0" layoutInCell="1" allowOverlap="1" wp14:anchorId="05242CA7" wp14:editId="57D1C4C1">
            <wp:simplePos x="0" y="0"/>
            <wp:positionH relativeFrom="margin">
              <wp:align>left</wp:align>
            </wp:positionH>
            <wp:positionV relativeFrom="paragraph">
              <wp:posOffset>1905</wp:posOffset>
            </wp:positionV>
            <wp:extent cx="2439670" cy="34772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flipH="1">
                      <a:off x="0" y="0"/>
                      <a:ext cx="2439670" cy="3477260"/>
                    </a:xfrm>
                    <a:prstGeom prst="rect">
                      <a:avLst/>
                    </a:prstGeom>
                  </pic:spPr>
                </pic:pic>
              </a:graphicData>
            </a:graphic>
            <wp14:sizeRelH relativeFrom="margin">
              <wp14:pctWidth>0</wp14:pctWidth>
            </wp14:sizeRelH>
            <wp14:sizeRelV relativeFrom="margin">
              <wp14:pctHeight>0</wp14:pctHeight>
            </wp14:sizeRelV>
          </wp:anchor>
        </w:drawing>
      </w:r>
      <w:r w:rsidR="00346441" w:rsidRPr="007A2C56">
        <w:rPr>
          <w:rFonts w:ascii="Arial" w:eastAsia="Times New Roman" w:hAnsi="Arial" w:cs="Arial"/>
          <w:b/>
          <w:bCs/>
          <w:color w:val="006600"/>
          <w:sz w:val="28"/>
          <w:szCs w:val="21"/>
        </w:rPr>
        <w:t>Instructions:</w:t>
      </w:r>
    </w:p>
    <w:p w14:paraId="0045EE60" w14:textId="77777777" w:rsidR="00346441" w:rsidRPr="007A2C56" w:rsidRDefault="00346441" w:rsidP="00346441">
      <w:pPr>
        <w:shd w:val="clear" w:color="auto" w:fill="FFFFFF"/>
        <w:spacing w:before="150" w:after="150" w:line="240" w:lineRule="auto"/>
        <w:outlineLvl w:val="4"/>
        <w:rPr>
          <w:rFonts w:eastAsia="Times New Roman" w:cstheme="minorHAnsi"/>
          <w:bCs/>
          <w:sz w:val="28"/>
          <w:szCs w:val="21"/>
        </w:rPr>
      </w:pPr>
      <w:r w:rsidRPr="007A2C56">
        <w:rPr>
          <w:rFonts w:eastAsia="Times New Roman" w:cstheme="minorHAnsi"/>
          <w:bCs/>
          <w:sz w:val="28"/>
          <w:szCs w:val="21"/>
        </w:rPr>
        <w:t xml:space="preserve">After the really simple assembly on a wall (all you need is an 80 cm or longer construction level or theodolite, a 10-mm open end wrench, a screwdriver, and a hammer drill with a 6-mm masonry bit) and the </w:t>
      </w:r>
      <w:proofErr w:type="gramStart"/>
      <w:r w:rsidRPr="007A2C56">
        <w:rPr>
          <w:rFonts w:eastAsia="Times New Roman" w:cstheme="minorHAnsi"/>
          <w:bCs/>
          <w:sz w:val="28"/>
          <w:szCs w:val="21"/>
        </w:rPr>
        <w:t>one time</w:t>
      </w:r>
      <w:proofErr w:type="gramEnd"/>
      <w:r w:rsidRPr="007A2C56">
        <w:rPr>
          <w:rFonts w:eastAsia="Times New Roman" w:cstheme="minorHAnsi"/>
          <w:bCs/>
          <w:sz w:val="28"/>
          <w:szCs w:val="21"/>
        </w:rPr>
        <w:t xml:space="preserve"> set-up of the station, the poles can be checked in a minimum amount of time. </w:t>
      </w:r>
    </w:p>
    <w:p w14:paraId="15D67DF8" w14:textId="77777777" w:rsidR="00346441" w:rsidRPr="007A2C56" w:rsidRDefault="00346441" w:rsidP="00346441">
      <w:pPr>
        <w:shd w:val="clear" w:color="auto" w:fill="FFFFFF"/>
        <w:spacing w:before="150" w:after="150" w:line="240" w:lineRule="auto"/>
        <w:outlineLvl w:val="4"/>
        <w:rPr>
          <w:rFonts w:eastAsia="Times New Roman" w:cstheme="minorHAnsi"/>
          <w:bCs/>
          <w:sz w:val="28"/>
          <w:szCs w:val="21"/>
        </w:rPr>
      </w:pPr>
      <w:r w:rsidRPr="007A2C56">
        <w:rPr>
          <w:rFonts w:eastAsia="Times New Roman" w:cstheme="minorHAnsi"/>
          <w:bCs/>
          <w:sz w:val="28"/>
          <w:szCs w:val="21"/>
        </w:rPr>
        <w:t>Place prism pole in the station and press with light pressure against the two pairs of adjustable brass bolts. If the circular bubble is not out of adjustment, just take the pole out - the check-up is finished within seconds.</w:t>
      </w:r>
    </w:p>
    <w:p w14:paraId="60AB4333" w14:textId="773D9445" w:rsidR="00346441" w:rsidRPr="007A2C56" w:rsidRDefault="00346441" w:rsidP="00346441">
      <w:pPr>
        <w:shd w:val="clear" w:color="auto" w:fill="FFFFFF"/>
        <w:spacing w:before="150" w:after="150" w:line="240" w:lineRule="auto"/>
        <w:outlineLvl w:val="4"/>
        <w:rPr>
          <w:rFonts w:eastAsia="Times New Roman" w:cstheme="minorHAnsi"/>
          <w:bCs/>
          <w:sz w:val="28"/>
          <w:szCs w:val="21"/>
        </w:rPr>
      </w:pPr>
      <w:r w:rsidRPr="007A2C56">
        <w:rPr>
          <w:rFonts w:eastAsia="Times New Roman" w:cstheme="minorHAnsi"/>
          <w:bCs/>
          <w:sz w:val="28"/>
          <w:szCs w:val="21"/>
        </w:rPr>
        <w:t>If the circular bubble should be out of adjustment, fix the prism pole with the wooden wedge in the station. Absolutely reliable orientation of the pole is guaranteed; the foot plate of the station prevents axial moving and avoids damage to the floor covering.</w:t>
      </w:r>
    </w:p>
    <w:p w14:paraId="253DD4E6" w14:textId="77777777" w:rsidR="00346441" w:rsidRPr="007A2C56" w:rsidRDefault="00346441" w:rsidP="00346441">
      <w:pPr>
        <w:shd w:val="clear" w:color="auto" w:fill="FFFFFF"/>
        <w:spacing w:before="150" w:after="150" w:line="240" w:lineRule="auto"/>
        <w:outlineLvl w:val="4"/>
        <w:rPr>
          <w:rFonts w:eastAsia="Times New Roman" w:cstheme="minorHAnsi"/>
          <w:bCs/>
          <w:sz w:val="28"/>
          <w:szCs w:val="21"/>
        </w:rPr>
      </w:pPr>
      <w:r w:rsidRPr="007A2C56">
        <w:rPr>
          <w:rFonts w:eastAsia="Times New Roman" w:cstheme="minorHAnsi"/>
          <w:bCs/>
          <w:sz w:val="28"/>
          <w:szCs w:val="21"/>
        </w:rPr>
        <w:t xml:space="preserve">The adjustment of the circular bubble is carried out with the toolset which is stored in the practical tool-holder on top of the device. A little screwdriver as well as two </w:t>
      </w:r>
      <w:proofErr w:type="spellStart"/>
      <w:r w:rsidRPr="007A2C56">
        <w:rPr>
          <w:rFonts w:eastAsia="Times New Roman" w:cstheme="minorHAnsi"/>
          <w:bCs/>
          <w:sz w:val="28"/>
          <w:szCs w:val="21"/>
        </w:rPr>
        <w:t>allen</w:t>
      </w:r>
      <w:proofErr w:type="spellEnd"/>
      <w:r w:rsidRPr="007A2C56">
        <w:rPr>
          <w:rFonts w:eastAsia="Times New Roman" w:cstheme="minorHAnsi"/>
          <w:bCs/>
          <w:sz w:val="28"/>
          <w:szCs w:val="21"/>
        </w:rPr>
        <w:t xml:space="preserve"> keys 2,0 and 2,5 mm are part of the high-quality tool kit.</w:t>
      </w:r>
    </w:p>
    <w:p w14:paraId="501D51A6" w14:textId="77777777" w:rsidR="00346441" w:rsidRPr="007A2C56" w:rsidRDefault="00346441" w:rsidP="00346441">
      <w:pPr>
        <w:shd w:val="clear" w:color="auto" w:fill="FFFFFF"/>
        <w:spacing w:before="150" w:after="150" w:line="240" w:lineRule="auto"/>
        <w:outlineLvl w:val="4"/>
        <w:rPr>
          <w:rFonts w:eastAsia="Times New Roman" w:cstheme="minorHAnsi"/>
          <w:bCs/>
          <w:sz w:val="28"/>
          <w:szCs w:val="21"/>
        </w:rPr>
      </w:pPr>
      <w:r w:rsidRPr="007A2C56">
        <w:rPr>
          <w:rFonts w:eastAsia="Times New Roman" w:cstheme="minorHAnsi"/>
          <w:bCs/>
          <w:sz w:val="28"/>
          <w:szCs w:val="21"/>
        </w:rPr>
        <w:t>When adjusting a rod level, a range pole or a prism pole should be used. Just press rod level to the pole and continue as described.</w:t>
      </w:r>
    </w:p>
    <w:p w14:paraId="0FD21BD5" w14:textId="77777777" w:rsidR="003E6595" w:rsidRPr="003E6595" w:rsidRDefault="003E6595" w:rsidP="003E6595">
      <w:pPr>
        <w:shd w:val="clear" w:color="auto" w:fill="FFFFFF"/>
        <w:spacing w:before="100" w:beforeAutospacing="1" w:after="100" w:afterAutospacing="1" w:line="240" w:lineRule="auto"/>
        <w:rPr>
          <w:rFonts w:ascii="Arial" w:eastAsia="Times New Roman" w:hAnsi="Arial" w:cs="Arial"/>
          <w:color w:val="333333"/>
          <w:sz w:val="28"/>
          <w:szCs w:val="21"/>
        </w:rPr>
      </w:pPr>
    </w:p>
    <w:p w14:paraId="0A827BA5" w14:textId="77777777" w:rsidR="00EA6A82" w:rsidRDefault="007A2C56" w:rsidP="007A2C56">
      <w:pPr>
        <w:jc w:val="right"/>
      </w:pPr>
      <w:bookmarkStart w:id="0" w:name="_GoBack"/>
      <w:bookmarkEnd w:id="0"/>
      <w:r>
        <w:t>YZ, 2019.1</w:t>
      </w:r>
    </w:p>
    <w:sectPr w:rsidR="00EA6A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987D09"/>
    <w:multiLevelType w:val="multilevel"/>
    <w:tmpl w:val="1754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95"/>
    <w:rsid w:val="00346441"/>
    <w:rsid w:val="003E6595"/>
    <w:rsid w:val="004F0153"/>
    <w:rsid w:val="007A2C56"/>
    <w:rsid w:val="00CD7F19"/>
    <w:rsid w:val="00EA6A8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899B"/>
  <w15:chartTrackingRefBased/>
  <w15:docId w15:val="{33819582-20F0-4C76-AE57-4836FBE1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4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3E659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E659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E6595"/>
    <w:rPr>
      <w:color w:val="0563C1" w:themeColor="hyperlink"/>
      <w:u w:val="single"/>
    </w:rPr>
  </w:style>
  <w:style w:type="character" w:styleId="UnresolvedMention">
    <w:name w:val="Unresolved Mention"/>
    <w:basedOn w:val="DefaultParagraphFont"/>
    <w:uiPriority w:val="99"/>
    <w:semiHidden/>
    <w:unhideWhenUsed/>
    <w:rsid w:val="003E6595"/>
    <w:rPr>
      <w:color w:val="605E5C"/>
      <w:shd w:val="clear" w:color="auto" w:fill="E1DFDD"/>
    </w:rPr>
  </w:style>
  <w:style w:type="character" w:customStyle="1" w:styleId="Heading1Char">
    <w:name w:val="Heading 1 Char"/>
    <w:basedOn w:val="DefaultParagraphFont"/>
    <w:link w:val="Heading1"/>
    <w:uiPriority w:val="9"/>
    <w:rsid w:val="0034644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244250">
      <w:bodyDiv w:val="1"/>
      <w:marLeft w:val="0"/>
      <w:marRight w:val="0"/>
      <w:marTop w:val="0"/>
      <w:marBottom w:val="0"/>
      <w:divBdr>
        <w:top w:val="none" w:sz="0" w:space="0" w:color="auto"/>
        <w:left w:val="none" w:sz="0" w:space="0" w:color="auto"/>
        <w:bottom w:val="none" w:sz="0" w:space="0" w:color="auto"/>
        <w:right w:val="none" w:sz="0" w:space="0" w:color="auto"/>
      </w:divBdr>
    </w:div>
    <w:div w:id="1187910570">
      <w:bodyDiv w:val="1"/>
      <w:marLeft w:val="0"/>
      <w:marRight w:val="0"/>
      <w:marTop w:val="0"/>
      <w:marBottom w:val="0"/>
      <w:divBdr>
        <w:top w:val="none" w:sz="0" w:space="0" w:color="auto"/>
        <w:left w:val="none" w:sz="0" w:space="0" w:color="auto"/>
        <w:bottom w:val="none" w:sz="0" w:space="0" w:color="auto"/>
        <w:right w:val="none" w:sz="0" w:space="0" w:color="auto"/>
      </w:divBdr>
    </w:div>
    <w:div w:id="125181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oecke.de/Products/EDM-Accessories/Control--and-Adjusting-Station-for-Prism-and-Antenna-Poles/Control-and-Adjusting-Station-for-Prism-Pol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UNSW</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Yincai Zhou</dc:creator>
  <cp:keywords/>
  <dc:description/>
  <cp:lastModifiedBy>Yincai Zhou</cp:lastModifiedBy>
  <cp:revision>3</cp:revision>
  <cp:lastPrinted>2019-01-11T00:27:00Z</cp:lastPrinted>
  <dcterms:created xsi:type="dcterms:W3CDTF">2019-01-10T23:49:00Z</dcterms:created>
  <dcterms:modified xsi:type="dcterms:W3CDTF">2019-01-11T00:28:00Z</dcterms:modified>
</cp:coreProperties>
</file>