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B3D12" w14:textId="77777777" w:rsidR="00625FA1" w:rsidRPr="002E0DC7" w:rsidRDefault="00625FA1" w:rsidP="00625FA1">
      <w:pPr>
        <w:jc w:val="center"/>
        <w:rPr>
          <w:rFonts w:cs="Arial"/>
          <w:b/>
          <w:sz w:val="48"/>
          <w:lang w:val="en-GB"/>
        </w:rPr>
      </w:pPr>
    </w:p>
    <w:p w14:paraId="76729096" w14:textId="77777777" w:rsidR="00625FA1" w:rsidRPr="002E0DC7" w:rsidRDefault="00625FA1" w:rsidP="00625FA1">
      <w:pPr>
        <w:jc w:val="center"/>
        <w:rPr>
          <w:rFonts w:cs="Arial"/>
          <w:b/>
          <w:sz w:val="48"/>
          <w:lang w:val="en-GB"/>
        </w:rPr>
      </w:pPr>
    </w:p>
    <w:p w14:paraId="2421BB69" w14:textId="77777777" w:rsidR="00625FA1" w:rsidRPr="002E0DC7" w:rsidRDefault="00625FA1" w:rsidP="00625FA1">
      <w:pPr>
        <w:jc w:val="center"/>
        <w:rPr>
          <w:rFonts w:cs="Arial"/>
          <w:b/>
          <w:sz w:val="48"/>
          <w:lang w:val="en-GB"/>
        </w:rPr>
      </w:pPr>
    </w:p>
    <w:p w14:paraId="3D1F7ACB" w14:textId="77777777" w:rsidR="00625FA1" w:rsidRPr="002E0DC7" w:rsidRDefault="00625FA1" w:rsidP="00625FA1">
      <w:pPr>
        <w:jc w:val="center"/>
        <w:rPr>
          <w:rFonts w:cs="Arial"/>
          <w:b/>
          <w:sz w:val="48"/>
          <w:lang w:val="en-GB"/>
        </w:rPr>
      </w:pPr>
    </w:p>
    <w:p w14:paraId="7BB69ACE" w14:textId="77777777" w:rsidR="00625FA1" w:rsidRPr="002E0DC7" w:rsidRDefault="00625FA1" w:rsidP="00625FA1">
      <w:pPr>
        <w:jc w:val="center"/>
        <w:rPr>
          <w:rFonts w:cs="Arial"/>
          <w:b/>
          <w:sz w:val="48"/>
          <w:lang w:val="en-GB"/>
        </w:rPr>
      </w:pPr>
    </w:p>
    <w:sdt>
      <w:sdtPr>
        <w:rPr>
          <w:rFonts w:cs="Arial"/>
          <w:b/>
          <w:sz w:val="48"/>
          <w:lang w:val="en-GB"/>
        </w:rPr>
        <w:alias w:val="Subject"/>
        <w:tag w:val=""/>
        <w:id w:val="1348906702"/>
        <w:placeholder>
          <w:docPart w:val="EF8A7BEECB2E443099C49D7D3799BAEE"/>
        </w:placeholder>
        <w:dataBinding w:prefixMappings="xmlns:ns0='http://purl.org/dc/elements/1.1/' xmlns:ns1='http://schemas.openxmlformats.org/package/2006/metadata/core-properties' " w:xpath="/ns1:coreProperties[1]/ns0:subject[1]" w:storeItemID="{6C3C8BC8-F283-45AE-878A-BAB7291924A1}"/>
        <w:text/>
      </w:sdtPr>
      <w:sdtEndPr/>
      <w:sdtContent>
        <w:p w14:paraId="275DC19B" w14:textId="5EAA12A0" w:rsidR="00121816" w:rsidRPr="002E0DC7" w:rsidRDefault="001B6562" w:rsidP="00625FA1">
          <w:pPr>
            <w:jc w:val="center"/>
            <w:rPr>
              <w:rFonts w:cs="Arial"/>
              <w:b/>
              <w:sz w:val="48"/>
              <w:lang w:val="en-GB"/>
            </w:rPr>
          </w:pPr>
          <w:r>
            <w:rPr>
              <w:rFonts w:cs="Arial"/>
              <w:b/>
              <w:sz w:val="48"/>
              <w:lang w:val="en-GB"/>
            </w:rPr>
            <w:t>SOLA5052</w:t>
          </w:r>
        </w:p>
      </w:sdtContent>
    </w:sdt>
    <w:p w14:paraId="52D91905" w14:textId="77777777" w:rsidR="00121816" w:rsidRPr="002E0DC7" w:rsidRDefault="00121816" w:rsidP="00625FA1">
      <w:pPr>
        <w:jc w:val="center"/>
        <w:rPr>
          <w:rFonts w:cs="Arial"/>
          <w:b/>
          <w:sz w:val="48"/>
          <w:lang w:val="en-GB"/>
        </w:rPr>
      </w:pPr>
    </w:p>
    <w:p w14:paraId="6DA1BA1E" w14:textId="03B8B82C" w:rsidR="00121816" w:rsidRPr="00545119" w:rsidRDefault="00D315D0" w:rsidP="00625FA1">
      <w:pPr>
        <w:jc w:val="center"/>
        <w:rPr>
          <w:rFonts w:eastAsia="Times New Roman" w:cs="Arial"/>
          <w:b/>
          <w:sz w:val="28"/>
          <w:szCs w:val="28"/>
          <w:lang w:val="en-AU"/>
        </w:rPr>
      </w:pPr>
      <w:sdt>
        <w:sdtPr>
          <w:rPr>
            <w:rFonts w:cs="Arial"/>
            <w:b/>
            <w:sz w:val="48"/>
            <w:lang w:val="en-GB"/>
          </w:rPr>
          <w:alias w:val="Title"/>
          <w:tag w:val=""/>
          <w:id w:val="-2081441930"/>
          <w:placeholder>
            <w:docPart w:val="AC9C9D583BF947C6B19A00814E0F44FB"/>
          </w:placeholder>
          <w:dataBinding w:prefixMappings="xmlns:ns0='http://purl.org/dc/elements/1.1/' xmlns:ns1='http://schemas.openxmlformats.org/package/2006/metadata/core-properties' " w:xpath="/ns1:coreProperties[1]/ns0:title[1]" w:storeItemID="{6C3C8BC8-F283-45AE-878A-BAB7291924A1}"/>
          <w:text/>
        </w:sdtPr>
        <w:sdtEndPr/>
        <w:sdtContent>
          <w:r w:rsidR="001B6562">
            <w:rPr>
              <w:rFonts w:cs="Arial"/>
              <w:b/>
              <w:sz w:val="48"/>
              <w:lang w:val="en-GB"/>
            </w:rPr>
            <w:t>Bioenergy &amp; Renewable Fuels</w:t>
          </w:r>
        </w:sdtContent>
      </w:sdt>
      <w:r w:rsidR="00121816" w:rsidRPr="002E0DC7">
        <w:rPr>
          <w:rFonts w:cs="Arial"/>
          <w:b/>
          <w:lang w:val="en-GB"/>
        </w:rPr>
        <w:br w:type="page"/>
      </w:r>
      <w:r w:rsidR="00121816" w:rsidRPr="001377A9">
        <w:rPr>
          <w:rFonts w:asciiTheme="majorHAnsi" w:eastAsia="Times New Roman" w:hAnsiTheme="majorHAnsi" w:cs="Arial"/>
          <w:b/>
          <w:sz w:val="32"/>
          <w:szCs w:val="32"/>
          <w:lang w:val="en-GB"/>
        </w:rPr>
        <w:lastRenderedPageBreak/>
        <w:t>Contents</w:t>
      </w:r>
    </w:p>
    <w:p w14:paraId="706E00EA" w14:textId="77777777" w:rsidR="00121816" w:rsidRPr="002E0DC7" w:rsidRDefault="00121816" w:rsidP="00625FA1">
      <w:pPr>
        <w:pStyle w:val="helptext"/>
        <w:ind w:left="0"/>
        <w:rPr>
          <w:rFonts w:ascii="Arial" w:hAnsi="Arial" w:cs="Arial"/>
          <w:sz w:val="22"/>
          <w:szCs w:val="22"/>
          <w:lang w:val="en-GB"/>
        </w:rPr>
      </w:pPr>
    </w:p>
    <w:p w14:paraId="2D2EBD51" w14:textId="77777777" w:rsidR="00121816" w:rsidRPr="002E0DC7" w:rsidRDefault="00121816" w:rsidP="00625FA1">
      <w:pPr>
        <w:rPr>
          <w:rFonts w:eastAsia="Times New Roman" w:cs="Arial"/>
          <w:b/>
          <w:szCs w:val="22"/>
          <w:lang w:val="en-GB"/>
        </w:rPr>
      </w:pPr>
    </w:p>
    <w:p w14:paraId="78ECA701" w14:textId="2CEFD5CF" w:rsidR="00FE6ED4" w:rsidRDefault="00121816">
      <w:pPr>
        <w:pStyle w:val="TOC1"/>
        <w:rPr>
          <w:rFonts w:asciiTheme="minorHAnsi" w:eastAsiaTheme="minorEastAsia" w:hAnsiTheme="minorHAnsi" w:cstheme="minorBidi"/>
          <w:noProof/>
          <w:color w:val="auto"/>
          <w:szCs w:val="22"/>
          <w:lang w:val="en-AU" w:eastAsia="en-AU"/>
        </w:rPr>
      </w:pPr>
      <w:r w:rsidRPr="0094007B">
        <w:rPr>
          <w:rFonts w:asciiTheme="minorHAnsi" w:hAnsiTheme="minorHAnsi" w:cstheme="minorHAnsi"/>
          <w:szCs w:val="22"/>
          <w:lang w:val="en-GB"/>
        </w:rPr>
        <w:fldChar w:fldCharType="begin"/>
      </w:r>
      <w:r w:rsidRPr="0094007B">
        <w:rPr>
          <w:rFonts w:asciiTheme="minorHAnsi" w:hAnsiTheme="minorHAnsi" w:cstheme="minorHAnsi"/>
          <w:szCs w:val="22"/>
          <w:lang w:val="en-GB"/>
        </w:rPr>
        <w:instrText xml:space="preserve"> TOC \o "1-3" \h \z \u </w:instrText>
      </w:r>
      <w:r w:rsidRPr="0094007B">
        <w:rPr>
          <w:rFonts w:asciiTheme="minorHAnsi" w:hAnsiTheme="minorHAnsi" w:cstheme="minorHAnsi"/>
          <w:szCs w:val="22"/>
          <w:lang w:val="en-GB"/>
        </w:rPr>
        <w:fldChar w:fldCharType="separate"/>
      </w:r>
      <w:hyperlink w:anchor="_Toc50411378" w:history="1">
        <w:r w:rsidR="00FE6ED4" w:rsidRPr="00CE04A9">
          <w:rPr>
            <w:rStyle w:val="Hyperlink"/>
            <w:noProof/>
          </w:rPr>
          <w:t>1.</w:t>
        </w:r>
        <w:r w:rsidR="00FE6ED4">
          <w:rPr>
            <w:rFonts w:asciiTheme="minorHAnsi" w:eastAsiaTheme="minorEastAsia" w:hAnsiTheme="minorHAnsi" w:cstheme="minorBidi"/>
            <w:noProof/>
            <w:color w:val="auto"/>
            <w:szCs w:val="22"/>
            <w:lang w:val="en-AU" w:eastAsia="en-AU"/>
          </w:rPr>
          <w:tab/>
        </w:r>
        <w:r w:rsidR="00FE6ED4" w:rsidRPr="00CE04A9">
          <w:rPr>
            <w:rStyle w:val="Hyperlink"/>
            <w:noProof/>
          </w:rPr>
          <w:t>Staff contact details</w:t>
        </w:r>
        <w:r w:rsidR="00FE6ED4">
          <w:rPr>
            <w:noProof/>
            <w:webHidden/>
          </w:rPr>
          <w:tab/>
        </w:r>
        <w:r w:rsidR="00FE6ED4">
          <w:rPr>
            <w:noProof/>
            <w:webHidden/>
          </w:rPr>
          <w:fldChar w:fldCharType="begin"/>
        </w:r>
        <w:r w:rsidR="00FE6ED4">
          <w:rPr>
            <w:noProof/>
            <w:webHidden/>
          </w:rPr>
          <w:instrText xml:space="preserve"> PAGEREF _Toc50411378 \h </w:instrText>
        </w:r>
        <w:r w:rsidR="00FE6ED4">
          <w:rPr>
            <w:noProof/>
            <w:webHidden/>
          </w:rPr>
        </w:r>
        <w:r w:rsidR="00FE6ED4">
          <w:rPr>
            <w:noProof/>
            <w:webHidden/>
          </w:rPr>
          <w:fldChar w:fldCharType="separate"/>
        </w:r>
        <w:r w:rsidR="00FE6ED4">
          <w:rPr>
            <w:noProof/>
            <w:webHidden/>
          </w:rPr>
          <w:t>2</w:t>
        </w:r>
        <w:r w:rsidR="00FE6ED4">
          <w:rPr>
            <w:noProof/>
            <w:webHidden/>
          </w:rPr>
          <w:fldChar w:fldCharType="end"/>
        </w:r>
      </w:hyperlink>
    </w:p>
    <w:p w14:paraId="29CFD923" w14:textId="6B160D4B"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79" w:history="1">
        <w:r w:rsidR="00FE6ED4" w:rsidRPr="00CE04A9">
          <w:rPr>
            <w:rStyle w:val="Hyperlink"/>
            <w:noProof/>
            <w:lang w:val="en-GB"/>
          </w:rPr>
          <w:t>Contact details and consultation times for course convenor</w:t>
        </w:r>
        <w:r w:rsidR="00FE6ED4">
          <w:rPr>
            <w:noProof/>
            <w:webHidden/>
          </w:rPr>
          <w:tab/>
        </w:r>
        <w:r w:rsidR="00FE6ED4">
          <w:rPr>
            <w:noProof/>
            <w:webHidden/>
          </w:rPr>
          <w:fldChar w:fldCharType="begin"/>
        </w:r>
        <w:r w:rsidR="00FE6ED4">
          <w:rPr>
            <w:noProof/>
            <w:webHidden/>
          </w:rPr>
          <w:instrText xml:space="preserve"> PAGEREF _Toc50411379 \h </w:instrText>
        </w:r>
        <w:r w:rsidR="00FE6ED4">
          <w:rPr>
            <w:noProof/>
            <w:webHidden/>
          </w:rPr>
        </w:r>
        <w:r w:rsidR="00FE6ED4">
          <w:rPr>
            <w:noProof/>
            <w:webHidden/>
          </w:rPr>
          <w:fldChar w:fldCharType="separate"/>
        </w:r>
        <w:r w:rsidR="00FE6ED4">
          <w:rPr>
            <w:noProof/>
            <w:webHidden/>
          </w:rPr>
          <w:t>2</w:t>
        </w:r>
        <w:r w:rsidR="00FE6ED4">
          <w:rPr>
            <w:noProof/>
            <w:webHidden/>
          </w:rPr>
          <w:fldChar w:fldCharType="end"/>
        </w:r>
      </w:hyperlink>
    </w:p>
    <w:p w14:paraId="25C9CC4A" w14:textId="1B40E2B3"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80" w:history="1">
        <w:r w:rsidR="00FE6ED4" w:rsidRPr="00CE04A9">
          <w:rPr>
            <w:rStyle w:val="Hyperlink"/>
            <w:noProof/>
            <w:lang w:val="en-GB"/>
          </w:rPr>
          <w:t>Contact details and consultation times for additional lecturers/demonstrators/lab staff</w:t>
        </w:r>
        <w:r w:rsidR="00FE6ED4">
          <w:rPr>
            <w:noProof/>
            <w:webHidden/>
          </w:rPr>
          <w:tab/>
        </w:r>
        <w:r w:rsidR="00FE6ED4">
          <w:rPr>
            <w:noProof/>
            <w:webHidden/>
          </w:rPr>
          <w:fldChar w:fldCharType="begin"/>
        </w:r>
        <w:r w:rsidR="00FE6ED4">
          <w:rPr>
            <w:noProof/>
            <w:webHidden/>
          </w:rPr>
          <w:instrText xml:space="preserve"> PAGEREF _Toc50411380 \h </w:instrText>
        </w:r>
        <w:r w:rsidR="00FE6ED4">
          <w:rPr>
            <w:noProof/>
            <w:webHidden/>
          </w:rPr>
        </w:r>
        <w:r w:rsidR="00FE6ED4">
          <w:rPr>
            <w:noProof/>
            <w:webHidden/>
          </w:rPr>
          <w:fldChar w:fldCharType="separate"/>
        </w:r>
        <w:r w:rsidR="00FE6ED4">
          <w:rPr>
            <w:noProof/>
            <w:webHidden/>
          </w:rPr>
          <w:t>2</w:t>
        </w:r>
        <w:r w:rsidR="00FE6ED4">
          <w:rPr>
            <w:noProof/>
            <w:webHidden/>
          </w:rPr>
          <w:fldChar w:fldCharType="end"/>
        </w:r>
      </w:hyperlink>
    </w:p>
    <w:p w14:paraId="49AEEBAE" w14:textId="46FE884C" w:rsidR="00FE6ED4" w:rsidRDefault="00D315D0">
      <w:pPr>
        <w:pStyle w:val="TOC1"/>
        <w:rPr>
          <w:rFonts w:asciiTheme="minorHAnsi" w:eastAsiaTheme="minorEastAsia" w:hAnsiTheme="minorHAnsi" w:cstheme="minorBidi"/>
          <w:noProof/>
          <w:color w:val="auto"/>
          <w:szCs w:val="22"/>
          <w:lang w:val="en-AU" w:eastAsia="en-AU"/>
        </w:rPr>
      </w:pPr>
      <w:hyperlink w:anchor="_Toc50411381" w:history="1">
        <w:r w:rsidR="00FE6ED4" w:rsidRPr="00CE04A9">
          <w:rPr>
            <w:rStyle w:val="Hyperlink"/>
            <w:noProof/>
          </w:rPr>
          <w:t>2.</w:t>
        </w:r>
        <w:r w:rsidR="00FE6ED4">
          <w:rPr>
            <w:rFonts w:asciiTheme="minorHAnsi" w:eastAsiaTheme="minorEastAsia" w:hAnsiTheme="minorHAnsi" w:cstheme="minorBidi"/>
            <w:noProof/>
            <w:color w:val="auto"/>
            <w:szCs w:val="22"/>
            <w:lang w:val="en-AU" w:eastAsia="en-AU"/>
          </w:rPr>
          <w:tab/>
        </w:r>
        <w:r w:rsidR="00FE6ED4" w:rsidRPr="00CE04A9">
          <w:rPr>
            <w:rStyle w:val="Hyperlink"/>
            <w:noProof/>
          </w:rPr>
          <w:t>Important links</w:t>
        </w:r>
        <w:r w:rsidR="00FE6ED4">
          <w:rPr>
            <w:noProof/>
            <w:webHidden/>
          </w:rPr>
          <w:tab/>
        </w:r>
        <w:r w:rsidR="00FE6ED4">
          <w:rPr>
            <w:noProof/>
            <w:webHidden/>
          </w:rPr>
          <w:fldChar w:fldCharType="begin"/>
        </w:r>
        <w:r w:rsidR="00FE6ED4">
          <w:rPr>
            <w:noProof/>
            <w:webHidden/>
          </w:rPr>
          <w:instrText xml:space="preserve"> PAGEREF _Toc50411381 \h </w:instrText>
        </w:r>
        <w:r w:rsidR="00FE6ED4">
          <w:rPr>
            <w:noProof/>
            <w:webHidden/>
          </w:rPr>
        </w:r>
        <w:r w:rsidR="00FE6ED4">
          <w:rPr>
            <w:noProof/>
            <w:webHidden/>
          </w:rPr>
          <w:fldChar w:fldCharType="separate"/>
        </w:r>
        <w:r w:rsidR="00FE6ED4">
          <w:rPr>
            <w:noProof/>
            <w:webHidden/>
          </w:rPr>
          <w:t>2</w:t>
        </w:r>
        <w:r w:rsidR="00FE6ED4">
          <w:rPr>
            <w:noProof/>
            <w:webHidden/>
          </w:rPr>
          <w:fldChar w:fldCharType="end"/>
        </w:r>
      </w:hyperlink>
    </w:p>
    <w:p w14:paraId="56943FE9" w14:textId="489E0CC7" w:rsidR="00FE6ED4" w:rsidRDefault="00D315D0">
      <w:pPr>
        <w:pStyle w:val="TOC1"/>
        <w:rPr>
          <w:rFonts w:asciiTheme="minorHAnsi" w:eastAsiaTheme="minorEastAsia" w:hAnsiTheme="minorHAnsi" w:cstheme="minorBidi"/>
          <w:noProof/>
          <w:color w:val="auto"/>
          <w:szCs w:val="22"/>
          <w:lang w:val="en-AU" w:eastAsia="en-AU"/>
        </w:rPr>
      </w:pPr>
      <w:hyperlink w:anchor="_Toc50411382" w:history="1">
        <w:r w:rsidR="00FE6ED4" w:rsidRPr="00CE04A9">
          <w:rPr>
            <w:rStyle w:val="Hyperlink"/>
            <w:noProof/>
          </w:rPr>
          <w:t>3.</w:t>
        </w:r>
        <w:r w:rsidR="00FE6ED4">
          <w:rPr>
            <w:rFonts w:asciiTheme="minorHAnsi" w:eastAsiaTheme="minorEastAsia" w:hAnsiTheme="minorHAnsi" w:cstheme="minorBidi"/>
            <w:noProof/>
            <w:color w:val="auto"/>
            <w:szCs w:val="22"/>
            <w:lang w:val="en-AU" w:eastAsia="en-AU"/>
          </w:rPr>
          <w:tab/>
        </w:r>
        <w:r w:rsidR="00FE6ED4" w:rsidRPr="00CE04A9">
          <w:rPr>
            <w:rStyle w:val="Hyperlink"/>
            <w:noProof/>
          </w:rPr>
          <w:t>Course details</w:t>
        </w:r>
        <w:r w:rsidR="00FE6ED4">
          <w:rPr>
            <w:noProof/>
            <w:webHidden/>
          </w:rPr>
          <w:tab/>
        </w:r>
        <w:r w:rsidR="00FE6ED4">
          <w:rPr>
            <w:noProof/>
            <w:webHidden/>
          </w:rPr>
          <w:fldChar w:fldCharType="begin"/>
        </w:r>
        <w:r w:rsidR="00FE6ED4">
          <w:rPr>
            <w:noProof/>
            <w:webHidden/>
          </w:rPr>
          <w:instrText xml:space="preserve"> PAGEREF _Toc50411382 \h </w:instrText>
        </w:r>
        <w:r w:rsidR="00FE6ED4">
          <w:rPr>
            <w:noProof/>
            <w:webHidden/>
          </w:rPr>
        </w:r>
        <w:r w:rsidR="00FE6ED4">
          <w:rPr>
            <w:noProof/>
            <w:webHidden/>
          </w:rPr>
          <w:fldChar w:fldCharType="separate"/>
        </w:r>
        <w:r w:rsidR="00FE6ED4">
          <w:rPr>
            <w:noProof/>
            <w:webHidden/>
          </w:rPr>
          <w:t>2</w:t>
        </w:r>
        <w:r w:rsidR="00FE6ED4">
          <w:rPr>
            <w:noProof/>
            <w:webHidden/>
          </w:rPr>
          <w:fldChar w:fldCharType="end"/>
        </w:r>
      </w:hyperlink>
    </w:p>
    <w:p w14:paraId="1064B559" w14:textId="52371363"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83" w:history="1">
        <w:r w:rsidR="00FE6ED4" w:rsidRPr="00CE04A9">
          <w:rPr>
            <w:rStyle w:val="Hyperlink"/>
            <w:noProof/>
            <w:lang w:val="en-GB"/>
          </w:rPr>
          <w:t>Credit points</w:t>
        </w:r>
        <w:r w:rsidR="00FE6ED4">
          <w:rPr>
            <w:noProof/>
            <w:webHidden/>
          </w:rPr>
          <w:tab/>
        </w:r>
        <w:r w:rsidR="00FE6ED4">
          <w:rPr>
            <w:noProof/>
            <w:webHidden/>
          </w:rPr>
          <w:fldChar w:fldCharType="begin"/>
        </w:r>
        <w:r w:rsidR="00FE6ED4">
          <w:rPr>
            <w:noProof/>
            <w:webHidden/>
          </w:rPr>
          <w:instrText xml:space="preserve"> PAGEREF _Toc50411383 \h </w:instrText>
        </w:r>
        <w:r w:rsidR="00FE6ED4">
          <w:rPr>
            <w:noProof/>
            <w:webHidden/>
          </w:rPr>
        </w:r>
        <w:r w:rsidR="00FE6ED4">
          <w:rPr>
            <w:noProof/>
            <w:webHidden/>
          </w:rPr>
          <w:fldChar w:fldCharType="separate"/>
        </w:r>
        <w:r w:rsidR="00FE6ED4">
          <w:rPr>
            <w:noProof/>
            <w:webHidden/>
          </w:rPr>
          <w:t>2</w:t>
        </w:r>
        <w:r w:rsidR="00FE6ED4">
          <w:rPr>
            <w:noProof/>
            <w:webHidden/>
          </w:rPr>
          <w:fldChar w:fldCharType="end"/>
        </w:r>
      </w:hyperlink>
    </w:p>
    <w:p w14:paraId="028DD9CC" w14:textId="7E6D436E"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84" w:history="1">
        <w:r w:rsidR="00FE6ED4" w:rsidRPr="00CE04A9">
          <w:rPr>
            <w:rStyle w:val="Hyperlink"/>
            <w:noProof/>
            <w:lang w:val="en-GB"/>
          </w:rPr>
          <w:t>Contact hours</w:t>
        </w:r>
        <w:r w:rsidR="00FE6ED4">
          <w:rPr>
            <w:noProof/>
            <w:webHidden/>
          </w:rPr>
          <w:tab/>
        </w:r>
        <w:r w:rsidR="00FE6ED4">
          <w:rPr>
            <w:noProof/>
            <w:webHidden/>
          </w:rPr>
          <w:fldChar w:fldCharType="begin"/>
        </w:r>
        <w:r w:rsidR="00FE6ED4">
          <w:rPr>
            <w:noProof/>
            <w:webHidden/>
          </w:rPr>
          <w:instrText xml:space="preserve"> PAGEREF _Toc50411384 \h </w:instrText>
        </w:r>
        <w:r w:rsidR="00FE6ED4">
          <w:rPr>
            <w:noProof/>
            <w:webHidden/>
          </w:rPr>
        </w:r>
        <w:r w:rsidR="00FE6ED4">
          <w:rPr>
            <w:noProof/>
            <w:webHidden/>
          </w:rPr>
          <w:fldChar w:fldCharType="separate"/>
        </w:r>
        <w:r w:rsidR="00FE6ED4">
          <w:rPr>
            <w:noProof/>
            <w:webHidden/>
          </w:rPr>
          <w:t>3</w:t>
        </w:r>
        <w:r w:rsidR="00FE6ED4">
          <w:rPr>
            <w:noProof/>
            <w:webHidden/>
          </w:rPr>
          <w:fldChar w:fldCharType="end"/>
        </w:r>
      </w:hyperlink>
    </w:p>
    <w:p w14:paraId="16E91F02" w14:textId="1F571B0C"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85" w:history="1">
        <w:r w:rsidR="00FE6ED4" w:rsidRPr="00CE04A9">
          <w:rPr>
            <w:rStyle w:val="Hyperlink"/>
            <w:noProof/>
            <w:lang w:val="en-GB"/>
          </w:rPr>
          <w:t>Summary and Aims of the course</w:t>
        </w:r>
        <w:r w:rsidR="00FE6ED4">
          <w:rPr>
            <w:noProof/>
            <w:webHidden/>
          </w:rPr>
          <w:tab/>
        </w:r>
        <w:r w:rsidR="00FE6ED4">
          <w:rPr>
            <w:noProof/>
            <w:webHidden/>
          </w:rPr>
          <w:fldChar w:fldCharType="begin"/>
        </w:r>
        <w:r w:rsidR="00FE6ED4">
          <w:rPr>
            <w:noProof/>
            <w:webHidden/>
          </w:rPr>
          <w:instrText xml:space="preserve"> PAGEREF _Toc50411385 \h </w:instrText>
        </w:r>
        <w:r w:rsidR="00FE6ED4">
          <w:rPr>
            <w:noProof/>
            <w:webHidden/>
          </w:rPr>
        </w:r>
        <w:r w:rsidR="00FE6ED4">
          <w:rPr>
            <w:noProof/>
            <w:webHidden/>
          </w:rPr>
          <w:fldChar w:fldCharType="separate"/>
        </w:r>
        <w:r w:rsidR="00FE6ED4">
          <w:rPr>
            <w:noProof/>
            <w:webHidden/>
          </w:rPr>
          <w:t>3</w:t>
        </w:r>
        <w:r w:rsidR="00FE6ED4">
          <w:rPr>
            <w:noProof/>
            <w:webHidden/>
          </w:rPr>
          <w:fldChar w:fldCharType="end"/>
        </w:r>
      </w:hyperlink>
    </w:p>
    <w:p w14:paraId="0857568A" w14:textId="67794552"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86" w:history="1">
        <w:r w:rsidR="00FE6ED4" w:rsidRPr="00CE04A9">
          <w:rPr>
            <w:rStyle w:val="Hyperlink"/>
            <w:noProof/>
            <w:lang w:val="en-GB"/>
          </w:rPr>
          <w:t>Student learning outcomes</w:t>
        </w:r>
        <w:r w:rsidR="00FE6ED4">
          <w:rPr>
            <w:noProof/>
            <w:webHidden/>
          </w:rPr>
          <w:tab/>
        </w:r>
        <w:r w:rsidR="00FE6ED4">
          <w:rPr>
            <w:noProof/>
            <w:webHidden/>
          </w:rPr>
          <w:fldChar w:fldCharType="begin"/>
        </w:r>
        <w:r w:rsidR="00FE6ED4">
          <w:rPr>
            <w:noProof/>
            <w:webHidden/>
          </w:rPr>
          <w:instrText xml:space="preserve"> PAGEREF _Toc50411386 \h </w:instrText>
        </w:r>
        <w:r w:rsidR="00FE6ED4">
          <w:rPr>
            <w:noProof/>
            <w:webHidden/>
          </w:rPr>
        </w:r>
        <w:r w:rsidR="00FE6ED4">
          <w:rPr>
            <w:noProof/>
            <w:webHidden/>
          </w:rPr>
          <w:fldChar w:fldCharType="separate"/>
        </w:r>
        <w:r w:rsidR="00FE6ED4">
          <w:rPr>
            <w:noProof/>
            <w:webHidden/>
          </w:rPr>
          <w:t>4</w:t>
        </w:r>
        <w:r w:rsidR="00FE6ED4">
          <w:rPr>
            <w:noProof/>
            <w:webHidden/>
          </w:rPr>
          <w:fldChar w:fldCharType="end"/>
        </w:r>
      </w:hyperlink>
    </w:p>
    <w:p w14:paraId="199FA934" w14:textId="5432D9CE" w:rsidR="00FE6ED4" w:rsidRDefault="00D315D0">
      <w:pPr>
        <w:pStyle w:val="TOC1"/>
        <w:rPr>
          <w:rFonts w:asciiTheme="minorHAnsi" w:eastAsiaTheme="minorEastAsia" w:hAnsiTheme="minorHAnsi" w:cstheme="minorBidi"/>
          <w:noProof/>
          <w:color w:val="auto"/>
          <w:szCs w:val="22"/>
          <w:lang w:val="en-AU" w:eastAsia="en-AU"/>
        </w:rPr>
      </w:pPr>
      <w:hyperlink w:anchor="_Toc50411387" w:history="1">
        <w:r w:rsidR="00FE6ED4" w:rsidRPr="00CE04A9">
          <w:rPr>
            <w:rStyle w:val="Hyperlink"/>
            <w:noProof/>
          </w:rPr>
          <w:t>4.</w:t>
        </w:r>
        <w:r w:rsidR="00FE6ED4">
          <w:rPr>
            <w:rFonts w:asciiTheme="minorHAnsi" w:eastAsiaTheme="minorEastAsia" w:hAnsiTheme="minorHAnsi" w:cstheme="minorBidi"/>
            <w:noProof/>
            <w:color w:val="auto"/>
            <w:szCs w:val="22"/>
            <w:lang w:val="en-AU" w:eastAsia="en-AU"/>
          </w:rPr>
          <w:tab/>
        </w:r>
        <w:r w:rsidR="00FE6ED4" w:rsidRPr="00CE04A9">
          <w:rPr>
            <w:rStyle w:val="Hyperlink"/>
            <w:noProof/>
          </w:rPr>
          <w:t>Teaching strategies</w:t>
        </w:r>
        <w:r w:rsidR="00FE6ED4">
          <w:rPr>
            <w:noProof/>
            <w:webHidden/>
          </w:rPr>
          <w:tab/>
        </w:r>
        <w:r w:rsidR="00FE6ED4">
          <w:rPr>
            <w:noProof/>
            <w:webHidden/>
          </w:rPr>
          <w:fldChar w:fldCharType="begin"/>
        </w:r>
        <w:r w:rsidR="00FE6ED4">
          <w:rPr>
            <w:noProof/>
            <w:webHidden/>
          </w:rPr>
          <w:instrText xml:space="preserve"> PAGEREF _Toc50411387 \h </w:instrText>
        </w:r>
        <w:r w:rsidR="00FE6ED4">
          <w:rPr>
            <w:noProof/>
            <w:webHidden/>
          </w:rPr>
        </w:r>
        <w:r w:rsidR="00FE6ED4">
          <w:rPr>
            <w:noProof/>
            <w:webHidden/>
          </w:rPr>
          <w:fldChar w:fldCharType="separate"/>
        </w:r>
        <w:r w:rsidR="00FE6ED4">
          <w:rPr>
            <w:noProof/>
            <w:webHidden/>
          </w:rPr>
          <w:t>5</w:t>
        </w:r>
        <w:r w:rsidR="00FE6ED4">
          <w:rPr>
            <w:noProof/>
            <w:webHidden/>
          </w:rPr>
          <w:fldChar w:fldCharType="end"/>
        </w:r>
      </w:hyperlink>
    </w:p>
    <w:p w14:paraId="1D2AE4CB" w14:textId="385F3676" w:rsidR="00FE6ED4" w:rsidRDefault="00D315D0">
      <w:pPr>
        <w:pStyle w:val="TOC1"/>
        <w:rPr>
          <w:rFonts w:asciiTheme="minorHAnsi" w:eastAsiaTheme="minorEastAsia" w:hAnsiTheme="minorHAnsi" w:cstheme="minorBidi"/>
          <w:noProof/>
          <w:color w:val="auto"/>
          <w:szCs w:val="22"/>
          <w:lang w:val="en-AU" w:eastAsia="en-AU"/>
        </w:rPr>
      </w:pPr>
      <w:hyperlink w:anchor="_Toc50411388" w:history="1">
        <w:r w:rsidR="00FE6ED4" w:rsidRPr="00CE04A9">
          <w:rPr>
            <w:rStyle w:val="Hyperlink"/>
            <w:noProof/>
          </w:rPr>
          <w:t>5.</w:t>
        </w:r>
        <w:r w:rsidR="00FE6ED4">
          <w:rPr>
            <w:rFonts w:asciiTheme="minorHAnsi" w:eastAsiaTheme="minorEastAsia" w:hAnsiTheme="minorHAnsi" w:cstheme="minorBidi"/>
            <w:noProof/>
            <w:color w:val="auto"/>
            <w:szCs w:val="22"/>
            <w:lang w:val="en-AU" w:eastAsia="en-AU"/>
          </w:rPr>
          <w:tab/>
        </w:r>
        <w:r w:rsidR="00FE6ED4" w:rsidRPr="00CE04A9">
          <w:rPr>
            <w:rStyle w:val="Hyperlink"/>
            <w:noProof/>
          </w:rPr>
          <w:t>Course schedule</w:t>
        </w:r>
        <w:r w:rsidR="00FE6ED4">
          <w:rPr>
            <w:noProof/>
            <w:webHidden/>
          </w:rPr>
          <w:tab/>
        </w:r>
        <w:r w:rsidR="00FE6ED4">
          <w:rPr>
            <w:noProof/>
            <w:webHidden/>
          </w:rPr>
          <w:fldChar w:fldCharType="begin"/>
        </w:r>
        <w:r w:rsidR="00FE6ED4">
          <w:rPr>
            <w:noProof/>
            <w:webHidden/>
          </w:rPr>
          <w:instrText xml:space="preserve"> PAGEREF _Toc50411388 \h </w:instrText>
        </w:r>
        <w:r w:rsidR="00FE6ED4">
          <w:rPr>
            <w:noProof/>
            <w:webHidden/>
          </w:rPr>
        </w:r>
        <w:r w:rsidR="00FE6ED4">
          <w:rPr>
            <w:noProof/>
            <w:webHidden/>
          </w:rPr>
          <w:fldChar w:fldCharType="separate"/>
        </w:r>
        <w:r w:rsidR="00FE6ED4">
          <w:rPr>
            <w:noProof/>
            <w:webHidden/>
          </w:rPr>
          <w:t>5</w:t>
        </w:r>
        <w:r w:rsidR="00FE6ED4">
          <w:rPr>
            <w:noProof/>
            <w:webHidden/>
          </w:rPr>
          <w:fldChar w:fldCharType="end"/>
        </w:r>
      </w:hyperlink>
    </w:p>
    <w:p w14:paraId="1197FC5E" w14:textId="73B4083E" w:rsidR="00FE6ED4" w:rsidRDefault="00D315D0">
      <w:pPr>
        <w:pStyle w:val="TOC1"/>
        <w:rPr>
          <w:rFonts w:asciiTheme="minorHAnsi" w:eastAsiaTheme="minorEastAsia" w:hAnsiTheme="minorHAnsi" w:cstheme="minorBidi"/>
          <w:noProof/>
          <w:color w:val="auto"/>
          <w:szCs w:val="22"/>
          <w:lang w:val="en-AU" w:eastAsia="en-AU"/>
        </w:rPr>
      </w:pPr>
      <w:hyperlink w:anchor="_Toc50411389" w:history="1">
        <w:r w:rsidR="00FE6ED4" w:rsidRPr="00CE04A9">
          <w:rPr>
            <w:rStyle w:val="Hyperlink"/>
            <w:noProof/>
          </w:rPr>
          <w:t>6.</w:t>
        </w:r>
        <w:r w:rsidR="00FE6ED4">
          <w:rPr>
            <w:rFonts w:asciiTheme="minorHAnsi" w:eastAsiaTheme="minorEastAsia" w:hAnsiTheme="minorHAnsi" w:cstheme="minorBidi"/>
            <w:noProof/>
            <w:color w:val="auto"/>
            <w:szCs w:val="22"/>
            <w:lang w:val="en-AU" w:eastAsia="en-AU"/>
          </w:rPr>
          <w:tab/>
        </w:r>
        <w:r w:rsidR="00FE6ED4" w:rsidRPr="00CE04A9">
          <w:rPr>
            <w:rStyle w:val="Hyperlink"/>
            <w:noProof/>
          </w:rPr>
          <w:t>Assessment</w:t>
        </w:r>
        <w:r w:rsidR="00FE6ED4">
          <w:rPr>
            <w:noProof/>
            <w:webHidden/>
          </w:rPr>
          <w:tab/>
        </w:r>
        <w:r w:rsidR="00FE6ED4">
          <w:rPr>
            <w:noProof/>
            <w:webHidden/>
          </w:rPr>
          <w:fldChar w:fldCharType="begin"/>
        </w:r>
        <w:r w:rsidR="00FE6ED4">
          <w:rPr>
            <w:noProof/>
            <w:webHidden/>
          </w:rPr>
          <w:instrText xml:space="preserve"> PAGEREF _Toc50411389 \h </w:instrText>
        </w:r>
        <w:r w:rsidR="00FE6ED4">
          <w:rPr>
            <w:noProof/>
            <w:webHidden/>
          </w:rPr>
        </w:r>
        <w:r w:rsidR="00FE6ED4">
          <w:rPr>
            <w:noProof/>
            <w:webHidden/>
          </w:rPr>
          <w:fldChar w:fldCharType="separate"/>
        </w:r>
        <w:r w:rsidR="00FE6ED4">
          <w:rPr>
            <w:noProof/>
            <w:webHidden/>
          </w:rPr>
          <w:t>7</w:t>
        </w:r>
        <w:r w:rsidR="00FE6ED4">
          <w:rPr>
            <w:noProof/>
            <w:webHidden/>
          </w:rPr>
          <w:fldChar w:fldCharType="end"/>
        </w:r>
      </w:hyperlink>
    </w:p>
    <w:p w14:paraId="0EB9539B" w14:textId="0FBEF384"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90" w:history="1">
        <w:r w:rsidR="00FE6ED4" w:rsidRPr="00CE04A9">
          <w:rPr>
            <w:rStyle w:val="Hyperlink"/>
            <w:noProof/>
            <w:lang w:val="en-GB"/>
          </w:rPr>
          <w:t>Assessment overview</w:t>
        </w:r>
        <w:r w:rsidR="00FE6ED4">
          <w:rPr>
            <w:noProof/>
            <w:webHidden/>
          </w:rPr>
          <w:tab/>
        </w:r>
        <w:r w:rsidR="00FE6ED4">
          <w:rPr>
            <w:noProof/>
            <w:webHidden/>
          </w:rPr>
          <w:fldChar w:fldCharType="begin"/>
        </w:r>
        <w:r w:rsidR="00FE6ED4">
          <w:rPr>
            <w:noProof/>
            <w:webHidden/>
          </w:rPr>
          <w:instrText xml:space="preserve"> PAGEREF _Toc50411390 \h </w:instrText>
        </w:r>
        <w:r w:rsidR="00FE6ED4">
          <w:rPr>
            <w:noProof/>
            <w:webHidden/>
          </w:rPr>
        </w:r>
        <w:r w:rsidR="00FE6ED4">
          <w:rPr>
            <w:noProof/>
            <w:webHidden/>
          </w:rPr>
          <w:fldChar w:fldCharType="separate"/>
        </w:r>
        <w:r w:rsidR="00FE6ED4">
          <w:rPr>
            <w:noProof/>
            <w:webHidden/>
          </w:rPr>
          <w:t>7</w:t>
        </w:r>
        <w:r w:rsidR="00FE6ED4">
          <w:rPr>
            <w:noProof/>
            <w:webHidden/>
          </w:rPr>
          <w:fldChar w:fldCharType="end"/>
        </w:r>
      </w:hyperlink>
    </w:p>
    <w:p w14:paraId="76C91049" w14:textId="73C4C6E3"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91" w:history="1">
        <w:r w:rsidR="00FE6ED4" w:rsidRPr="00CE04A9">
          <w:rPr>
            <w:rStyle w:val="Hyperlink"/>
            <w:noProof/>
            <w:lang w:val="en-GB"/>
          </w:rPr>
          <w:t>Major Assignment</w:t>
        </w:r>
        <w:r w:rsidR="00FE6ED4">
          <w:rPr>
            <w:noProof/>
            <w:webHidden/>
          </w:rPr>
          <w:tab/>
        </w:r>
        <w:r w:rsidR="00FE6ED4">
          <w:rPr>
            <w:noProof/>
            <w:webHidden/>
          </w:rPr>
          <w:fldChar w:fldCharType="begin"/>
        </w:r>
        <w:r w:rsidR="00FE6ED4">
          <w:rPr>
            <w:noProof/>
            <w:webHidden/>
          </w:rPr>
          <w:instrText xml:space="preserve"> PAGEREF _Toc50411391 \h </w:instrText>
        </w:r>
        <w:r w:rsidR="00FE6ED4">
          <w:rPr>
            <w:noProof/>
            <w:webHidden/>
          </w:rPr>
        </w:r>
        <w:r w:rsidR="00FE6ED4">
          <w:rPr>
            <w:noProof/>
            <w:webHidden/>
          </w:rPr>
          <w:fldChar w:fldCharType="separate"/>
        </w:r>
        <w:r w:rsidR="00FE6ED4">
          <w:rPr>
            <w:noProof/>
            <w:webHidden/>
          </w:rPr>
          <w:t>8</w:t>
        </w:r>
        <w:r w:rsidR="00FE6ED4">
          <w:rPr>
            <w:noProof/>
            <w:webHidden/>
          </w:rPr>
          <w:fldChar w:fldCharType="end"/>
        </w:r>
      </w:hyperlink>
    </w:p>
    <w:p w14:paraId="1A82BC74" w14:textId="50602324"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92" w:history="1">
        <w:r w:rsidR="00FE6ED4" w:rsidRPr="00CE04A9">
          <w:rPr>
            <w:rStyle w:val="Hyperlink"/>
            <w:noProof/>
            <w:lang w:val="en-GB"/>
          </w:rPr>
          <w:t>Weekly Quizzes</w:t>
        </w:r>
        <w:r w:rsidR="00FE6ED4">
          <w:rPr>
            <w:noProof/>
            <w:webHidden/>
          </w:rPr>
          <w:tab/>
        </w:r>
        <w:r w:rsidR="00FE6ED4">
          <w:rPr>
            <w:noProof/>
            <w:webHidden/>
          </w:rPr>
          <w:fldChar w:fldCharType="begin"/>
        </w:r>
        <w:r w:rsidR="00FE6ED4">
          <w:rPr>
            <w:noProof/>
            <w:webHidden/>
          </w:rPr>
          <w:instrText xml:space="preserve"> PAGEREF _Toc50411392 \h </w:instrText>
        </w:r>
        <w:r w:rsidR="00FE6ED4">
          <w:rPr>
            <w:noProof/>
            <w:webHidden/>
          </w:rPr>
        </w:r>
        <w:r w:rsidR="00FE6ED4">
          <w:rPr>
            <w:noProof/>
            <w:webHidden/>
          </w:rPr>
          <w:fldChar w:fldCharType="separate"/>
        </w:r>
        <w:r w:rsidR="00FE6ED4">
          <w:rPr>
            <w:noProof/>
            <w:webHidden/>
          </w:rPr>
          <w:t>8</w:t>
        </w:r>
        <w:r w:rsidR="00FE6ED4">
          <w:rPr>
            <w:noProof/>
            <w:webHidden/>
          </w:rPr>
          <w:fldChar w:fldCharType="end"/>
        </w:r>
      </w:hyperlink>
    </w:p>
    <w:p w14:paraId="24847267" w14:textId="50B0633C"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93" w:history="1">
        <w:r w:rsidR="00FE6ED4" w:rsidRPr="00CE04A9">
          <w:rPr>
            <w:rStyle w:val="Hyperlink"/>
            <w:noProof/>
            <w:lang w:val="en-GB"/>
          </w:rPr>
          <w:t>Laboratory Demonstration Submissions</w:t>
        </w:r>
        <w:r w:rsidR="00FE6ED4">
          <w:rPr>
            <w:noProof/>
            <w:webHidden/>
          </w:rPr>
          <w:tab/>
        </w:r>
        <w:r w:rsidR="00FE6ED4">
          <w:rPr>
            <w:noProof/>
            <w:webHidden/>
          </w:rPr>
          <w:fldChar w:fldCharType="begin"/>
        </w:r>
        <w:r w:rsidR="00FE6ED4">
          <w:rPr>
            <w:noProof/>
            <w:webHidden/>
          </w:rPr>
          <w:instrText xml:space="preserve"> PAGEREF _Toc50411393 \h </w:instrText>
        </w:r>
        <w:r w:rsidR="00FE6ED4">
          <w:rPr>
            <w:noProof/>
            <w:webHidden/>
          </w:rPr>
        </w:r>
        <w:r w:rsidR="00FE6ED4">
          <w:rPr>
            <w:noProof/>
            <w:webHidden/>
          </w:rPr>
          <w:fldChar w:fldCharType="separate"/>
        </w:r>
        <w:r w:rsidR="00FE6ED4">
          <w:rPr>
            <w:noProof/>
            <w:webHidden/>
          </w:rPr>
          <w:t>8</w:t>
        </w:r>
        <w:r w:rsidR="00FE6ED4">
          <w:rPr>
            <w:noProof/>
            <w:webHidden/>
          </w:rPr>
          <w:fldChar w:fldCharType="end"/>
        </w:r>
      </w:hyperlink>
    </w:p>
    <w:p w14:paraId="08259F1B" w14:textId="79CB56F2"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94" w:history="1">
        <w:r w:rsidR="00FE6ED4" w:rsidRPr="00CE04A9">
          <w:rPr>
            <w:rStyle w:val="Hyperlink"/>
            <w:noProof/>
            <w:lang w:val="en-GB"/>
          </w:rPr>
          <w:t>Final Exam</w:t>
        </w:r>
        <w:r w:rsidR="00FE6ED4">
          <w:rPr>
            <w:noProof/>
            <w:webHidden/>
          </w:rPr>
          <w:tab/>
        </w:r>
        <w:r w:rsidR="00FE6ED4">
          <w:rPr>
            <w:noProof/>
            <w:webHidden/>
          </w:rPr>
          <w:fldChar w:fldCharType="begin"/>
        </w:r>
        <w:r w:rsidR="00FE6ED4">
          <w:rPr>
            <w:noProof/>
            <w:webHidden/>
          </w:rPr>
          <w:instrText xml:space="preserve"> PAGEREF _Toc50411394 \h </w:instrText>
        </w:r>
        <w:r w:rsidR="00FE6ED4">
          <w:rPr>
            <w:noProof/>
            <w:webHidden/>
          </w:rPr>
        </w:r>
        <w:r w:rsidR="00FE6ED4">
          <w:rPr>
            <w:noProof/>
            <w:webHidden/>
          </w:rPr>
          <w:fldChar w:fldCharType="separate"/>
        </w:r>
        <w:r w:rsidR="00FE6ED4">
          <w:rPr>
            <w:noProof/>
            <w:webHidden/>
          </w:rPr>
          <w:t>9</w:t>
        </w:r>
        <w:r w:rsidR="00FE6ED4">
          <w:rPr>
            <w:noProof/>
            <w:webHidden/>
          </w:rPr>
          <w:fldChar w:fldCharType="end"/>
        </w:r>
      </w:hyperlink>
    </w:p>
    <w:p w14:paraId="26557F70" w14:textId="1653FA5D" w:rsidR="00FE6ED4" w:rsidRDefault="00D315D0">
      <w:pPr>
        <w:pStyle w:val="TOC3"/>
        <w:tabs>
          <w:tab w:val="right" w:leader="dot" w:pos="9016"/>
        </w:tabs>
        <w:rPr>
          <w:rFonts w:asciiTheme="minorHAnsi" w:eastAsiaTheme="minorEastAsia" w:hAnsiTheme="minorHAnsi" w:cstheme="minorBidi"/>
          <w:noProof/>
          <w:color w:val="auto"/>
          <w:szCs w:val="22"/>
          <w:lang w:val="en-AU" w:eastAsia="en-AU"/>
        </w:rPr>
      </w:pPr>
      <w:hyperlink w:anchor="_Toc50411395" w:history="1">
        <w:r w:rsidR="00FE6ED4" w:rsidRPr="00CE04A9">
          <w:rPr>
            <w:rStyle w:val="Hyperlink"/>
            <w:noProof/>
          </w:rPr>
          <w:t>Presentation</w:t>
        </w:r>
        <w:r w:rsidR="00FE6ED4">
          <w:rPr>
            <w:noProof/>
            <w:webHidden/>
          </w:rPr>
          <w:tab/>
        </w:r>
        <w:r w:rsidR="00FE6ED4">
          <w:rPr>
            <w:noProof/>
            <w:webHidden/>
          </w:rPr>
          <w:fldChar w:fldCharType="begin"/>
        </w:r>
        <w:r w:rsidR="00FE6ED4">
          <w:rPr>
            <w:noProof/>
            <w:webHidden/>
          </w:rPr>
          <w:instrText xml:space="preserve"> PAGEREF _Toc50411395 \h </w:instrText>
        </w:r>
        <w:r w:rsidR="00FE6ED4">
          <w:rPr>
            <w:noProof/>
            <w:webHidden/>
          </w:rPr>
        </w:r>
        <w:r w:rsidR="00FE6ED4">
          <w:rPr>
            <w:noProof/>
            <w:webHidden/>
          </w:rPr>
          <w:fldChar w:fldCharType="separate"/>
        </w:r>
        <w:r w:rsidR="00FE6ED4">
          <w:rPr>
            <w:noProof/>
            <w:webHidden/>
          </w:rPr>
          <w:t>9</w:t>
        </w:r>
        <w:r w:rsidR="00FE6ED4">
          <w:rPr>
            <w:noProof/>
            <w:webHidden/>
          </w:rPr>
          <w:fldChar w:fldCharType="end"/>
        </w:r>
      </w:hyperlink>
    </w:p>
    <w:p w14:paraId="3906C11B" w14:textId="15327710" w:rsidR="00FE6ED4" w:rsidRDefault="00D315D0">
      <w:pPr>
        <w:pStyle w:val="TOC3"/>
        <w:tabs>
          <w:tab w:val="right" w:leader="dot" w:pos="9016"/>
        </w:tabs>
        <w:rPr>
          <w:rFonts w:asciiTheme="minorHAnsi" w:eastAsiaTheme="minorEastAsia" w:hAnsiTheme="minorHAnsi" w:cstheme="minorBidi"/>
          <w:noProof/>
          <w:color w:val="auto"/>
          <w:szCs w:val="22"/>
          <w:lang w:val="en-AU" w:eastAsia="en-AU"/>
        </w:rPr>
      </w:pPr>
      <w:hyperlink w:anchor="_Toc50411396" w:history="1">
        <w:r w:rsidR="00FE6ED4" w:rsidRPr="00CE04A9">
          <w:rPr>
            <w:rStyle w:val="Hyperlink"/>
            <w:noProof/>
          </w:rPr>
          <w:t>Submission</w:t>
        </w:r>
        <w:r w:rsidR="00FE6ED4">
          <w:rPr>
            <w:noProof/>
            <w:webHidden/>
          </w:rPr>
          <w:tab/>
        </w:r>
        <w:r w:rsidR="00FE6ED4">
          <w:rPr>
            <w:noProof/>
            <w:webHidden/>
          </w:rPr>
          <w:fldChar w:fldCharType="begin"/>
        </w:r>
        <w:r w:rsidR="00FE6ED4">
          <w:rPr>
            <w:noProof/>
            <w:webHidden/>
          </w:rPr>
          <w:instrText xml:space="preserve"> PAGEREF _Toc50411396 \h </w:instrText>
        </w:r>
        <w:r w:rsidR="00FE6ED4">
          <w:rPr>
            <w:noProof/>
            <w:webHidden/>
          </w:rPr>
        </w:r>
        <w:r w:rsidR="00FE6ED4">
          <w:rPr>
            <w:noProof/>
            <w:webHidden/>
          </w:rPr>
          <w:fldChar w:fldCharType="separate"/>
        </w:r>
        <w:r w:rsidR="00FE6ED4">
          <w:rPr>
            <w:noProof/>
            <w:webHidden/>
          </w:rPr>
          <w:t>9</w:t>
        </w:r>
        <w:r w:rsidR="00FE6ED4">
          <w:rPr>
            <w:noProof/>
            <w:webHidden/>
          </w:rPr>
          <w:fldChar w:fldCharType="end"/>
        </w:r>
      </w:hyperlink>
    </w:p>
    <w:p w14:paraId="532B0558" w14:textId="71FB0D7E" w:rsidR="00FE6ED4" w:rsidRDefault="00D315D0">
      <w:pPr>
        <w:pStyle w:val="TOC3"/>
        <w:tabs>
          <w:tab w:val="right" w:leader="dot" w:pos="9016"/>
        </w:tabs>
        <w:rPr>
          <w:rFonts w:asciiTheme="minorHAnsi" w:eastAsiaTheme="minorEastAsia" w:hAnsiTheme="minorHAnsi" w:cstheme="minorBidi"/>
          <w:noProof/>
          <w:color w:val="auto"/>
          <w:szCs w:val="22"/>
          <w:lang w:val="en-AU" w:eastAsia="en-AU"/>
        </w:rPr>
      </w:pPr>
      <w:hyperlink w:anchor="_Toc50411397" w:history="1">
        <w:r w:rsidR="00FE6ED4" w:rsidRPr="00CE04A9">
          <w:rPr>
            <w:rStyle w:val="Hyperlink"/>
            <w:noProof/>
          </w:rPr>
          <w:t>Marking</w:t>
        </w:r>
        <w:r w:rsidR="00FE6ED4">
          <w:rPr>
            <w:noProof/>
            <w:webHidden/>
          </w:rPr>
          <w:tab/>
        </w:r>
        <w:r w:rsidR="00FE6ED4">
          <w:rPr>
            <w:noProof/>
            <w:webHidden/>
          </w:rPr>
          <w:fldChar w:fldCharType="begin"/>
        </w:r>
        <w:r w:rsidR="00FE6ED4">
          <w:rPr>
            <w:noProof/>
            <w:webHidden/>
          </w:rPr>
          <w:instrText xml:space="preserve"> PAGEREF _Toc50411397 \h </w:instrText>
        </w:r>
        <w:r w:rsidR="00FE6ED4">
          <w:rPr>
            <w:noProof/>
            <w:webHidden/>
          </w:rPr>
        </w:r>
        <w:r w:rsidR="00FE6ED4">
          <w:rPr>
            <w:noProof/>
            <w:webHidden/>
          </w:rPr>
          <w:fldChar w:fldCharType="separate"/>
        </w:r>
        <w:r w:rsidR="00FE6ED4">
          <w:rPr>
            <w:noProof/>
            <w:webHidden/>
          </w:rPr>
          <w:t>10</w:t>
        </w:r>
        <w:r w:rsidR="00FE6ED4">
          <w:rPr>
            <w:noProof/>
            <w:webHidden/>
          </w:rPr>
          <w:fldChar w:fldCharType="end"/>
        </w:r>
      </w:hyperlink>
    </w:p>
    <w:p w14:paraId="3478E752" w14:textId="337CEECA"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398" w:history="1">
        <w:r w:rsidR="00FE6ED4" w:rsidRPr="00CE04A9">
          <w:rPr>
            <w:rStyle w:val="Hyperlink"/>
            <w:noProof/>
            <w:lang w:val="en-GB"/>
          </w:rPr>
          <w:t>Examinations</w:t>
        </w:r>
        <w:r w:rsidR="00FE6ED4">
          <w:rPr>
            <w:noProof/>
            <w:webHidden/>
          </w:rPr>
          <w:tab/>
        </w:r>
        <w:r w:rsidR="00FE6ED4">
          <w:rPr>
            <w:noProof/>
            <w:webHidden/>
          </w:rPr>
          <w:fldChar w:fldCharType="begin"/>
        </w:r>
        <w:r w:rsidR="00FE6ED4">
          <w:rPr>
            <w:noProof/>
            <w:webHidden/>
          </w:rPr>
          <w:instrText xml:space="preserve"> PAGEREF _Toc50411398 \h </w:instrText>
        </w:r>
        <w:r w:rsidR="00FE6ED4">
          <w:rPr>
            <w:noProof/>
            <w:webHidden/>
          </w:rPr>
        </w:r>
        <w:r w:rsidR="00FE6ED4">
          <w:rPr>
            <w:noProof/>
            <w:webHidden/>
          </w:rPr>
          <w:fldChar w:fldCharType="separate"/>
        </w:r>
        <w:r w:rsidR="00FE6ED4">
          <w:rPr>
            <w:noProof/>
            <w:webHidden/>
          </w:rPr>
          <w:t>10</w:t>
        </w:r>
        <w:r w:rsidR="00FE6ED4">
          <w:rPr>
            <w:noProof/>
            <w:webHidden/>
          </w:rPr>
          <w:fldChar w:fldCharType="end"/>
        </w:r>
      </w:hyperlink>
    </w:p>
    <w:p w14:paraId="1D4F1347" w14:textId="2725D3AC" w:rsidR="00FE6ED4" w:rsidRDefault="00D315D0">
      <w:pPr>
        <w:pStyle w:val="TOC3"/>
        <w:tabs>
          <w:tab w:val="right" w:leader="dot" w:pos="9016"/>
        </w:tabs>
        <w:rPr>
          <w:rFonts w:asciiTheme="minorHAnsi" w:eastAsiaTheme="minorEastAsia" w:hAnsiTheme="minorHAnsi" w:cstheme="minorBidi"/>
          <w:noProof/>
          <w:color w:val="auto"/>
          <w:szCs w:val="22"/>
          <w:lang w:val="en-AU" w:eastAsia="en-AU"/>
        </w:rPr>
      </w:pPr>
      <w:hyperlink w:anchor="_Toc50411399" w:history="1">
        <w:r w:rsidR="00FE6ED4" w:rsidRPr="00CE04A9">
          <w:rPr>
            <w:rStyle w:val="Hyperlink"/>
            <w:noProof/>
          </w:rPr>
          <w:t>Calculators</w:t>
        </w:r>
        <w:r w:rsidR="00FE6ED4">
          <w:rPr>
            <w:noProof/>
            <w:webHidden/>
          </w:rPr>
          <w:tab/>
        </w:r>
        <w:r w:rsidR="00FE6ED4">
          <w:rPr>
            <w:noProof/>
            <w:webHidden/>
          </w:rPr>
          <w:fldChar w:fldCharType="begin"/>
        </w:r>
        <w:r w:rsidR="00FE6ED4">
          <w:rPr>
            <w:noProof/>
            <w:webHidden/>
          </w:rPr>
          <w:instrText xml:space="preserve"> PAGEREF _Toc50411399 \h </w:instrText>
        </w:r>
        <w:r w:rsidR="00FE6ED4">
          <w:rPr>
            <w:noProof/>
            <w:webHidden/>
          </w:rPr>
        </w:r>
        <w:r w:rsidR="00FE6ED4">
          <w:rPr>
            <w:noProof/>
            <w:webHidden/>
          </w:rPr>
          <w:fldChar w:fldCharType="separate"/>
        </w:r>
        <w:r w:rsidR="00FE6ED4">
          <w:rPr>
            <w:noProof/>
            <w:webHidden/>
          </w:rPr>
          <w:t>10</w:t>
        </w:r>
        <w:r w:rsidR="00FE6ED4">
          <w:rPr>
            <w:noProof/>
            <w:webHidden/>
          </w:rPr>
          <w:fldChar w:fldCharType="end"/>
        </w:r>
      </w:hyperlink>
    </w:p>
    <w:p w14:paraId="7DA34023" w14:textId="09CC254F" w:rsidR="00FE6ED4" w:rsidRDefault="00D315D0">
      <w:pPr>
        <w:pStyle w:val="TOC2"/>
        <w:tabs>
          <w:tab w:val="right" w:leader="dot" w:pos="9016"/>
        </w:tabs>
        <w:rPr>
          <w:rFonts w:asciiTheme="minorHAnsi" w:eastAsiaTheme="minorEastAsia" w:hAnsiTheme="minorHAnsi" w:cstheme="minorBidi"/>
          <w:noProof/>
          <w:color w:val="auto"/>
          <w:szCs w:val="22"/>
          <w:lang w:val="en-AU" w:eastAsia="en-AU"/>
        </w:rPr>
      </w:pPr>
      <w:hyperlink w:anchor="_Toc50411400" w:history="1">
        <w:r w:rsidR="00FE6ED4" w:rsidRPr="00CE04A9">
          <w:rPr>
            <w:rStyle w:val="Hyperlink"/>
            <w:noProof/>
            <w:lang w:val="en-GB"/>
          </w:rPr>
          <w:t>Special consideration and supplementary assessment</w:t>
        </w:r>
        <w:r w:rsidR="00FE6ED4">
          <w:rPr>
            <w:noProof/>
            <w:webHidden/>
          </w:rPr>
          <w:tab/>
        </w:r>
        <w:r w:rsidR="00FE6ED4">
          <w:rPr>
            <w:noProof/>
            <w:webHidden/>
          </w:rPr>
          <w:fldChar w:fldCharType="begin"/>
        </w:r>
        <w:r w:rsidR="00FE6ED4">
          <w:rPr>
            <w:noProof/>
            <w:webHidden/>
          </w:rPr>
          <w:instrText xml:space="preserve"> PAGEREF _Toc50411400 \h </w:instrText>
        </w:r>
        <w:r w:rsidR="00FE6ED4">
          <w:rPr>
            <w:noProof/>
            <w:webHidden/>
          </w:rPr>
        </w:r>
        <w:r w:rsidR="00FE6ED4">
          <w:rPr>
            <w:noProof/>
            <w:webHidden/>
          </w:rPr>
          <w:fldChar w:fldCharType="separate"/>
        </w:r>
        <w:r w:rsidR="00FE6ED4">
          <w:rPr>
            <w:noProof/>
            <w:webHidden/>
          </w:rPr>
          <w:t>10</w:t>
        </w:r>
        <w:r w:rsidR="00FE6ED4">
          <w:rPr>
            <w:noProof/>
            <w:webHidden/>
          </w:rPr>
          <w:fldChar w:fldCharType="end"/>
        </w:r>
      </w:hyperlink>
    </w:p>
    <w:p w14:paraId="7AE08B80" w14:textId="5EB16168" w:rsidR="00FE6ED4" w:rsidRDefault="00D315D0">
      <w:pPr>
        <w:pStyle w:val="TOC1"/>
        <w:rPr>
          <w:rFonts w:asciiTheme="minorHAnsi" w:eastAsiaTheme="minorEastAsia" w:hAnsiTheme="minorHAnsi" w:cstheme="minorBidi"/>
          <w:noProof/>
          <w:color w:val="auto"/>
          <w:szCs w:val="22"/>
          <w:lang w:val="en-AU" w:eastAsia="en-AU"/>
        </w:rPr>
      </w:pPr>
      <w:hyperlink w:anchor="_Toc50411401" w:history="1">
        <w:r w:rsidR="00FE6ED4" w:rsidRPr="00CE04A9">
          <w:rPr>
            <w:rStyle w:val="Hyperlink"/>
            <w:noProof/>
          </w:rPr>
          <w:t>7.</w:t>
        </w:r>
        <w:r w:rsidR="00FE6ED4">
          <w:rPr>
            <w:rFonts w:asciiTheme="minorHAnsi" w:eastAsiaTheme="minorEastAsia" w:hAnsiTheme="minorHAnsi" w:cstheme="minorBidi"/>
            <w:noProof/>
            <w:color w:val="auto"/>
            <w:szCs w:val="22"/>
            <w:lang w:val="en-AU" w:eastAsia="en-AU"/>
          </w:rPr>
          <w:tab/>
        </w:r>
        <w:r w:rsidR="00FE6ED4" w:rsidRPr="00CE04A9">
          <w:rPr>
            <w:rStyle w:val="Hyperlink"/>
            <w:noProof/>
          </w:rPr>
          <w:t>Expected resources for students</w:t>
        </w:r>
        <w:r w:rsidR="00FE6ED4">
          <w:rPr>
            <w:noProof/>
            <w:webHidden/>
          </w:rPr>
          <w:tab/>
        </w:r>
        <w:r w:rsidR="00FE6ED4">
          <w:rPr>
            <w:noProof/>
            <w:webHidden/>
          </w:rPr>
          <w:fldChar w:fldCharType="begin"/>
        </w:r>
        <w:r w:rsidR="00FE6ED4">
          <w:rPr>
            <w:noProof/>
            <w:webHidden/>
          </w:rPr>
          <w:instrText xml:space="preserve"> PAGEREF _Toc50411401 \h </w:instrText>
        </w:r>
        <w:r w:rsidR="00FE6ED4">
          <w:rPr>
            <w:noProof/>
            <w:webHidden/>
          </w:rPr>
        </w:r>
        <w:r w:rsidR="00FE6ED4">
          <w:rPr>
            <w:noProof/>
            <w:webHidden/>
          </w:rPr>
          <w:fldChar w:fldCharType="separate"/>
        </w:r>
        <w:r w:rsidR="00FE6ED4">
          <w:rPr>
            <w:noProof/>
            <w:webHidden/>
          </w:rPr>
          <w:t>11</w:t>
        </w:r>
        <w:r w:rsidR="00FE6ED4">
          <w:rPr>
            <w:noProof/>
            <w:webHidden/>
          </w:rPr>
          <w:fldChar w:fldCharType="end"/>
        </w:r>
      </w:hyperlink>
    </w:p>
    <w:p w14:paraId="1354B965" w14:textId="70537C47" w:rsidR="00FE6ED4" w:rsidRDefault="00D315D0">
      <w:pPr>
        <w:pStyle w:val="TOC1"/>
        <w:rPr>
          <w:rFonts w:asciiTheme="minorHAnsi" w:eastAsiaTheme="minorEastAsia" w:hAnsiTheme="minorHAnsi" w:cstheme="minorBidi"/>
          <w:noProof/>
          <w:color w:val="auto"/>
          <w:szCs w:val="22"/>
          <w:lang w:val="en-AU" w:eastAsia="en-AU"/>
        </w:rPr>
      </w:pPr>
      <w:hyperlink w:anchor="_Toc50411402" w:history="1">
        <w:r w:rsidR="00FE6ED4" w:rsidRPr="00CE04A9">
          <w:rPr>
            <w:rStyle w:val="Hyperlink"/>
            <w:noProof/>
          </w:rPr>
          <w:t>8.</w:t>
        </w:r>
        <w:r w:rsidR="00FE6ED4">
          <w:rPr>
            <w:rFonts w:asciiTheme="minorHAnsi" w:eastAsiaTheme="minorEastAsia" w:hAnsiTheme="minorHAnsi" w:cstheme="minorBidi"/>
            <w:noProof/>
            <w:color w:val="auto"/>
            <w:szCs w:val="22"/>
            <w:lang w:val="en-AU" w:eastAsia="en-AU"/>
          </w:rPr>
          <w:tab/>
        </w:r>
        <w:r w:rsidR="00FE6ED4" w:rsidRPr="00CE04A9">
          <w:rPr>
            <w:rStyle w:val="Hyperlink"/>
            <w:noProof/>
          </w:rPr>
          <w:t>Course evaluation and development</w:t>
        </w:r>
        <w:r w:rsidR="00FE6ED4">
          <w:rPr>
            <w:noProof/>
            <w:webHidden/>
          </w:rPr>
          <w:tab/>
        </w:r>
        <w:r w:rsidR="00FE6ED4">
          <w:rPr>
            <w:noProof/>
            <w:webHidden/>
          </w:rPr>
          <w:fldChar w:fldCharType="begin"/>
        </w:r>
        <w:r w:rsidR="00FE6ED4">
          <w:rPr>
            <w:noProof/>
            <w:webHidden/>
          </w:rPr>
          <w:instrText xml:space="preserve"> PAGEREF _Toc50411402 \h </w:instrText>
        </w:r>
        <w:r w:rsidR="00FE6ED4">
          <w:rPr>
            <w:noProof/>
            <w:webHidden/>
          </w:rPr>
        </w:r>
        <w:r w:rsidR="00FE6ED4">
          <w:rPr>
            <w:noProof/>
            <w:webHidden/>
          </w:rPr>
          <w:fldChar w:fldCharType="separate"/>
        </w:r>
        <w:r w:rsidR="00FE6ED4">
          <w:rPr>
            <w:noProof/>
            <w:webHidden/>
          </w:rPr>
          <w:t>11</w:t>
        </w:r>
        <w:r w:rsidR="00FE6ED4">
          <w:rPr>
            <w:noProof/>
            <w:webHidden/>
          </w:rPr>
          <w:fldChar w:fldCharType="end"/>
        </w:r>
      </w:hyperlink>
    </w:p>
    <w:p w14:paraId="34590FF7" w14:textId="2F41305F" w:rsidR="00FE6ED4" w:rsidRDefault="00D315D0">
      <w:pPr>
        <w:pStyle w:val="TOC1"/>
        <w:rPr>
          <w:rFonts w:asciiTheme="minorHAnsi" w:eastAsiaTheme="minorEastAsia" w:hAnsiTheme="minorHAnsi" w:cstheme="minorBidi"/>
          <w:noProof/>
          <w:color w:val="auto"/>
          <w:szCs w:val="22"/>
          <w:lang w:val="en-AU" w:eastAsia="en-AU"/>
        </w:rPr>
      </w:pPr>
      <w:hyperlink w:anchor="_Toc50411403" w:history="1">
        <w:r w:rsidR="00FE6ED4" w:rsidRPr="00CE04A9">
          <w:rPr>
            <w:rStyle w:val="Hyperlink"/>
            <w:noProof/>
          </w:rPr>
          <w:t>9.</w:t>
        </w:r>
        <w:r w:rsidR="00FE6ED4">
          <w:rPr>
            <w:rFonts w:asciiTheme="minorHAnsi" w:eastAsiaTheme="minorEastAsia" w:hAnsiTheme="minorHAnsi" w:cstheme="minorBidi"/>
            <w:noProof/>
            <w:color w:val="auto"/>
            <w:szCs w:val="22"/>
            <w:lang w:val="en-AU" w:eastAsia="en-AU"/>
          </w:rPr>
          <w:tab/>
        </w:r>
        <w:r w:rsidR="00FE6ED4" w:rsidRPr="00CE04A9">
          <w:rPr>
            <w:rStyle w:val="Hyperlink"/>
            <w:noProof/>
          </w:rPr>
          <w:t>Academic honesty and plagiarism</w:t>
        </w:r>
        <w:r w:rsidR="00FE6ED4">
          <w:rPr>
            <w:noProof/>
            <w:webHidden/>
          </w:rPr>
          <w:tab/>
        </w:r>
        <w:r w:rsidR="00FE6ED4">
          <w:rPr>
            <w:noProof/>
            <w:webHidden/>
          </w:rPr>
          <w:fldChar w:fldCharType="begin"/>
        </w:r>
        <w:r w:rsidR="00FE6ED4">
          <w:rPr>
            <w:noProof/>
            <w:webHidden/>
          </w:rPr>
          <w:instrText xml:space="preserve"> PAGEREF _Toc50411403 \h </w:instrText>
        </w:r>
        <w:r w:rsidR="00FE6ED4">
          <w:rPr>
            <w:noProof/>
            <w:webHidden/>
          </w:rPr>
        </w:r>
        <w:r w:rsidR="00FE6ED4">
          <w:rPr>
            <w:noProof/>
            <w:webHidden/>
          </w:rPr>
          <w:fldChar w:fldCharType="separate"/>
        </w:r>
        <w:r w:rsidR="00FE6ED4">
          <w:rPr>
            <w:noProof/>
            <w:webHidden/>
          </w:rPr>
          <w:t>12</w:t>
        </w:r>
        <w:r w:rsidR="00FE6ED4">
          <w:rPr>
            <w:noProof/>
            <w:webHidden/>
          </w:rPr>
          <w:fldChar w:fldCharType="end"/>
        </w:r>
      </w:hyperlink>
    </w:p>
    <w:p w14:paraId="57C63A04" w14:textId="350506D4" w:rsidR="00FE6ED4" w:rsidRDefault="00D315D0">
      <w:pPr>
        <w:pStyle w:val="TOC1"/>
        <w:rPr>
          <w:rFonts w:asciiTheme="minorHAnsi" w:eastAsiaTheme="minorEastAsia" w:hAnsiTheme="minorHAnsi" w:cstheme="minorBidi"/>
          <w:noProof/>
          <w:color w:val="auto"/>
          <w:szCs w:val="22"/>
          <w:lang w:val="en-AU" w:eastAsia="en-AU"/>
        </w:rPr>
      </w:pPr>
      <w:hyperlink w:anchor="_Toc50411404" w:history="1">
        <w:r w:rsidR="00FE6ED4" w:rsidRPr="00CE04A9">
          <w:rPr>
            <w:rStyle w:val="Hyperlink"/>
            <w:noProof/>
          </w:rPr>
          <w:t>10.</w:t>
        </w:r>
        <w:r w:rsidR="00FE6ED4">
          <w:rPr>
            <w:rFonts w:asciiTheme="minorHAnsi" w:eastAsiaTheme="minorEastAsia" w:hAnsiTheme="minorHAnsi" w:cstheme="minorBidi"/>
            <w:noProof/>
            <w:color w:val="auto"/>
            <w:szCs w:val="22"/>
            <w:lang w:val="en-AU" w:eastAsia="en-AU"/>
          </w:rPr>
          <w:tab/>
        </w:r>
        <w:r w:rsidR="00FE6ED4" w:rsidRPr="00CE04A9">
          <w:rPr>
            <w:rStyle w:val="Hyperlink"/>
            <w:noProof/>
          </w:rPr>
          <w:t>Administrative matters and links</w:t>
        </w:r>
        <w:r w:rsidR="00FE6ED4">
          <w:rPr>
            <w:noProof/>
            <w:webHidden/>
          </w:rPr>
          <w:tab/>
        </w:r>
        <w:r w:rsidR="00FE6ED4">
          <w:rPr>
            <w:noProof/>
            <w:webHidden/>
          </w:rPr>
          <w:fldChar w:fldCharType="begin"/>
        </w:r>
        <w:r w:rsidR="00FE6ED4">
          <w:rPr>
            <w:noProof/>
            <w:webHidden/>
          </w:rPr>
          <w:instrText xml:space="preserve"> PAGEREF _Toc50411404 \h </w:instrText>
        </w:r>
        <w:r w:rsidR="00FE6ED4">
          <w:rPr>
            <w:noProof/>
            <w:webHidden/>
          </w:rPr>
        </w:r>
        <w:r w:rsidR="00FE6ED4">
          <w:rPr>
            <w:noProof/>
            <w:webHidden/>
          </w:rPr>
          <w:fldChar w:fldCharType="separate"/>
        </w:r>
        <w:r w:rsidR="00FE6ED4">
          <w:rPr>
            <w:noProof/>
            <w:webHidden/>
          </w:rPr>
          <w:t>12</w:t>
        </w:r>
        <w:r w:rsidR="00FE6ED4">
          <w:rPr>
            <w:noProof/>
            <w:webHidden/>
          </w:rPr>
          <w:fldChar w:fldCharType="end"/>
        </w:r>
      </w:hyperlink>
    </w:p>
    <w:p w14:paraId="6AAC89A3" w14:textId="48040B76" w:rsidR="00FE6ED4" w:rsidRDefault="00D315D0">
      <w:pPr>
        <w:pStyle w:val="TOC1"/>
        <w:rPr>
          <w:rFonts w:asciiTheme="minorHAnsi" w:eastAsiaTheme="minorEastAsia" w:hAnsiTheme="minorHAnsi" w:cstheme="minorBidi"/>
          <w:noProof/>
          <w:color w:val="auto"/>
          <w:szCs w:val="22"/>
          <w:lang w:val="en-AU" w:eastAsia="en-AU"/>
        </w:rPr>
      </w:pPr>
      <w:hyperlink w:anchor="_Toc50411405" w:history="1">
        <w:r w:rsidR="00FE6ED4" w:rsidRPr="00CE04A9">
          <w:rPr>
            <w:rStyle w:val="Hyperlink"/>
            <w:noProof/>
          </w:rPr>
          <w:t>Appendix A: Engineers Australia (EA) Competencies</w:t>
        </w:r>
        <w:r w:rsidR="00FE6ED4">
          <w:rPr>
            <w:noProof/>
            <w:webHidden/>
          </w:rPr>
          <w:tab/>
        </w:r>
        <w:r w:rsidR="00FE6ED4">
          <w:rPr>
            <w:noProof/>
            <w:webHidden/>
          </w:rPr>
          <w:fldChar w:fldCharType="begin"/>
        </w:r>
        <w:r w:rsidR="00FE6ED4">
          <w:rPr>
            <w:noProof/>
            <w:webHidden/>
          </w:rPr>
          <w:instrText xml:space="preserve"> PAGEREF _Toc50411405 \h </w:instrText>
        </w:r>
        <w:r w:rsidR="00FE6ED4">
          <w:rPr>
            <w:noProof/>
            <w:webHidden/>
          </w:rPr>
        </w:r>
        <w:r w:rsidR="00FE6ED4">
          <w:rPr>
            <w:noProof/>
            <w:webHidden/>
          </w:rPr>
          <w:fldChar w:fldCharType="separate"/>
        </w:r>
        <w:r w:rsidR="00FE6ED4">
          <w:rPr>
            <w:noProof/>
            <w:webHidden/>
          </w:rPr>
          <w:t>13</w:t>
        </w:r>
        <w:r w:rsidR="00FE6ED4">
          <w:rPr>
            <w:noProof/>
            <w:webHidden/>
          </w:rPr>
          <w:fldChar w:fldCharType="end"/>
        </w:r>
      </w:hyperlink>
    </w:p>
    <w:p w14:paraId="2DAAB859" w14:textId="7829186A" w:rsidR="00121816" w:rsidRPr="002E0DC7" w:rsidRDefault="00121816" w:rsidP="001377A9">
      <w:pPr>
        <w:spacing w:line="360" w:lineRule="auto"/>
        <w:rPr>
          <w:rFonts w:cs="Arial"/>
          <w:szCs w:val="22"/>
          <w:lang w:val="en-GB"/>
        </w:rPr>
      </w:pPr>
      <w:r w:rsidRPr="0094007B">
        <w:rPr>
          <w:rFonts w:asciiTheme="minorHAnsi" w:hAnsiTheme="minorHAnsi" w:cstheme="minorHAnsi"/>
          <w:b/>
          <w:bCs/>
          <w:szCs w:val="22"/>
          <w:lang w:val="en-GB"/>
        </w:rPr>
        <w:fldChar w:fldCharType="end"/>
      </w:r>
    </w:p>
    <w:p w14:paraId="096EF01F" w14:textId="77777777" w:rsidR="00121816" w:rsidRPr="002E0DC7" w:rsidRDefault="00121816" w:rsidP="00625FA1">
      <w:pPr>
        <w:rPr>
          <w:rFonts w:cs="Arial"/>
          <w:b/>
          <w:szCs w:val="22"/>
          <w:lang w:val="en-GB"/>
        </w:rPr>
      </w:pPr>
    </w:p>
    <w:p w14:paraId="7FFE9B2B" w14:textId="77777777" w:rsidR="002856DB" w:rsidRPr="002E0DC7" w:rsidRDefault="002806B5" w:rsidP="00625FA1">
      <w:pPr>
        <w:jc w:val="center"/>
        <w:rPr>
          <w:rFonts w:cs="Arial"/>
          <w:b/>
          <w:szCs w:val="22"/>
          <w:lang w:val="en-GB"/>
        </w:rPr>
      </w:pPr>
      <w:r w:rsidRPr="002E0DC7">
        <w:rPr>
          <w:rFonts w:cs="Arial"/>
          <w:b/>
          <w:szCs w:val="22"/>
          <w:lang w:val="en-GB"/>
        </w:rPr>
        <w:t xml:space="preserve"> </w:t>
      </w:r>
    </w:p>
    <w:p w14:paraId="6593AC84" w14:textId="77777777" w:rsidR="002856DB" w:rsidRPr="002E0DC7" w:rsidRDefault="002856DB">
      <w:pPr>
        <w:spacing w:after="200"/>
        <w:rPr>
          <w:rFonts w:cs="Arial"/>
          <w:b/>
          <w:szCs w:val="22"/>
          <w:lang w:val="en-GB"/>
        </w:rPr>
      </w:pPr>
      <w:r w:rsidRPr="002E0DC7">
        <w:rPr>
          <w:rFonts w:cs="Arial"/>
          <w:b/>
          <w:szCs w:val="22"/>
          <w:lang w:val="en-GB"/>
        </w:rPr>
        <w:br w:type="page"/>
      </w:r>
    </w:p>
    <w:p w14:paraId="43794C5A" w14:textId="77777777" w:rsidR="00121816" w:rsidRPr="002E0DC7" w:rsidRDefault="00121816" w:rsidP="00F2411A">
      <w:pPr>
        <w:pStyle w:val="ColorfulList-Accent11"/>
        <w:autoSpaceDE w:val="0"/>
        <w:autoSpaceDN w:val="0"/>
        <w:adjustRightInd w:val="0"/>
        <w:ind w:left="0" w:firstLine="0"/>
        <w:rPr>
          <w:rFonts w:ascii="Arial" w:hAnsi="Arial" w:cs="Arial"/>
          <w:bCs/>
          <w:lang w:val="en-GB"/>
        </w:rPr>
      </w:pPr>
    </w:p>
    <w:p w14:paraId="1F72ED4B" w14:textId="77777777" w:rsidR="00121816" w:rsidRPr="005419C4" w:rsidRDefault="0094007B" w:rsidP="005419C4">
      <w:pPr>
        <w:pStyle w:val="Heading1"/>
      </w:pPr>
      <w:bookmarkStart w:id="0" w:name="_Toc50411378"/>
      <w:r w:rsidRPr="005419C4">
        <w:t>Staff c</w:t>
      </w:r>
      <w:r w:rsidR="00121816" w:rsidRPr="005419C4">
        <w:t xml:space="preserve">ontact </w:t>
      </w:r>
      <w:r w:rsidRPr="005419C4">
        <w:t>d</w:t>
      </w:r>
      <w:r w:rsidR="00121816" w:rsidRPr="005419C4">
        <w:t>etails</w:t>
      </w:r>
      <w:bookmarkEnd w:id="0"/>
    </w:p>
    <w:p w14:paraId="17060C7F" w14:textId="77777777" w:rsidR="005F1379" w:rsidRPr="005F1379" w:rsidRDefault="005F1379" w:rsidP="005F1379">
      <w:pPr>
        <w:rPr>
          <w:lang w:val="en-GB"/>
        </w:rPr>
      </w:pPr>
    </w:p>
    <w:p w14:paraId="2A668BB8" w14:textId="77777777" w:rsidR="00121816" w:rsidRDefault="00121816" w:rsidP="00E27242">
      <w:pPr>
        <w:pStyle w:val="Heading2"/>
        <w:rPr>
          <w:lang w:val="en-GB"/>
        </w:rPr>
      </w:pPr>
      <w:bookmarkStart w:id="1" w:name="_Toc50411379"/>
      <w:r w:rsidRPr="002E0DC7">
        <w:rPr>
          <w:lang w:val="en-GB"/>
        </w:rPr>
        <w:t>Contact details and consultation times for course convenor</w:t>
      </w:r>
      <w:bookmarkEnd w:id="1"/>
    </w:p>
    <w:p w14:paraId="3B0ACE63" w14:textId="77777777" w:rsidR="005F1379" w:rsidRPr="005F1379" w:rsidRDefault="005F1379" w:rsidP="005F1379">
      <w:pPr>
        <w:rPr>
          <w:lang w:val="en-GB"/>
        </w:rPr>
      </w:pPr>
    </w:p>
    <w:p w14:paraId="289C7CD0" w14:textId="759B9D82" w:rsidR="00121816" w:rsidRPr="002E0DC7" w:rsidRDefault="00121816" w:rsidP="00F2411A">
      <w:pPr>
        <w:rPr>
          <w:rFonts w:cs="Arial"/>
          <w:szCs w:val="22"/>
          <w:lang w:val="en-GB"/>
        </w:rPr>
      </w:pPr>
      <w:r w:rsidRPr="002E0DC7">
        <w:rPr>
          <w:rFonts w:cs="Arial"/>
          <w:szCs w:val="22"/>
          <w:lang w:val="en-GB"/>
        </w:rPr>
        <w:t>Name</w:t>
      </w:r>
      <w:r w:rsidR="007A6C63" w:rsidRPr="002E0DC7">
        <w:rPr>
          <w:rFonts w:cs="Arial"/>
          <w:szCs w:val="22"/>
          <w:lang w:val="en-GB"/>
        </w:rPr>
        <w:t>:</w:t>
      </w:r>
      <w:r w:rsidR="001B6562">
        <w:rPr>
          <w:rFonts w:cs="Arial"/>
          <w:szCs w:val="22"/>
          <w:lang w:val="en-GB"/>
        </w:rPr>
        <w:t xml:space="preserve"> Rob Patterson</w:t>
      </w:r>
    </w:p>
    <w:p w14:paraId="166D1108" w14:textId="39B92BE0" w:rsidR="00121816" w:rsidRPr="002E0DC7" w:rsidRDefault="00121816" w:rsidP="00F2411A">
      <w:pPr>
        <w:rPr>
          <w:rFonts w:cs="Arial"/>
          <w:szCs w:val="22"/>
          <w:lang w:val="en-GB"/>
        </w:rPr>
      </w:pPr>
      <w:r w:rsidRPr="002E0DC7">
        <w:rPr>
          <w:rFonts w:cs="Arial"/>
          <w:szCs w:val="22"/>
          <w:lang w:val="en-GB"/>
        </w:rPr>
        <w:t>Office location</w:t>
      </w:r>
      <w:r w:rsidR="007A6C63" w:rsidRPr="002E0DC7">
        <w:rPr>
          <w:rFonts w:cs="Arial"/>
          <w:szCs w:val="22"/>
          <w:lang w:val="en-GB"/>
        </w:rPr>
        <w:t>:</w:t>
      </w:r>
      <w:r w:rsidRPr="002E0DC7">
        <w:rPr>
          <w:rFonts w:cs="Arial"/>
          <w:szCs w:val="22"/>
          <w:lang w:val="en-GB"/>
        </w:rPr>
        <w:t xml:space="preserve"> </w:t>
      </w:r>
      <w:r w:rsidR="001B6562">
        <w:rPr>
          <w:rFonts w:cs="Arial"/>
          <w:szCs w:val="22"/>
          <w:lang w:val="en-GB"/>
        </w:rPr>
        <w:t>Rm 246, Tyree Energy Technologies Building (TETB)</w:t>
      </w:r>
    </w:p>
    <w:p w14:paraId="71330EBC" w14:textId="6B3012EA" w:rsidR="00121816" w:rsidRPr="002E0DC7" w:rsidRDefault="00121816" w:rsidP="00F2411A">
      <w:pPr>
        <w:rPr>
          <w:rFonts w:cs="Arial"/>
          <w:szCs w:val="22"/>
          <w:lang w:val="en-GB"/>
        </w:rPr>
      </w:pPr>
      <w:r w:rsidRPr="002E0DC7">
        <w:rPr>
          <w:rFonts w:cs="Arial"/>
          <w:szCs w:val="22"/>
          <w:lang w:val="en-GB"/>
        </w:rPr>
        <w:t xml:space="preserve">Tel: (02) </w:t>
      </w:r>
      <w:r w:rsidR="007A6C63" w:rsidRPr="002E0DC7">
        <w:rPr>
          <w:rFonts w:cs="Arial"/>
          <w:szCs w:val="22"/>
          <w:lang w:val="en-GB"/>
        </w:rPr>
        <w:t>938</w:t>
      </w:r>
      <w:r w:rsidR="00D70E34">
        <w:rPr>
          <w:rFonts w:cs="Arial"/>
          <w:szCs w:val="22"/>
          <w:lang w:val="en-GB"/>
        </w:rPr>
        <w:t>5</w:t>
      </w:r>
      <w:r w:rsidR="007A6C63" w:rsidRPr="002E0DC7">
        <w:rPr>
          <w:rFonts w:cs="Arial"/>
          <w:szCs w:val="22"/>
          <w:lang w:val="en-GB"/>
        </w:rPr>
        <w:t xml:space="preserve"> </w:t>
      </w:r>
      <w:r w:rsidR="001B6562">
        <w:rPr>
          <w:rFonts w:cs="Arial"/>
          <w:szCs w:val="22"/>
          <w:lang w:val="en-GB"/>
        </w:rPr>
        <w:t>0392</w:t>
      </w:r>
    </w:p>
    <w:p w14:paraId="4EC9304B" w14:textId="043AF6BE" w:rsidR="00121816" w:rsidRDefault="00121816" w:rsidP="00F2411A">
      <w:pPr>
        <w:rPr>
          <w:rFonts w:cs="Arial"/>
          <w:szCs w:val="22"/>
          <w:lang w:val="en-GB"/>
        </w:rPr>
      </w:pPr>
      <w:r w:rsidRPr="002E0DC7">
        <w:rPr>
          <w:rFonts w:cs="Arial"/>
          <w:szCs w:val="22"/>
          <w:lang w:val="en-GB"/>
        </w:rPr>
        <w:t xml:space="preserve">Email: </w:t>
      </w:r>
      <w:r w:rsidR="001B6562">
        <w:rPr>
          <w:rFonts w:cs="Arial"/>
          <w:szCs w:val="22"/>
          <w:lang w:val="en-GB"/>
        </w:rPr>
        <w:t>robert.j.patterson@unsw.edu.au</w:t>
      </w:r>
    </w:p>
    <w:p w14:paraId="174E799A" w14:textId="77BFF69A" w:rsidR="00A046FF" w:rsidRPr="002E0DC7" w:rsidRDefault="00A046FF" w:rsidP="00F2411A">
      <w:pPr>
        <w:rPr>
          <w:rFonts w:cs="Arial"/>
          <w:szCs w:val="22"/>
          <w:lang w:val="en-GB"/>
        </w:rPr>
      </w:pPr>
      <w:r>
        <w:rPr>
          <w:rFonts w:cs="Arial"/>
          <w:szCs w:val="22"/>
          <w:lang w:val="en-GB"/>
        </w:rPr>
        <w:t xml:space="preserve">Moodle: </w:t>
      </w:r>
      <w:r w:rsidR="001B6562" w:rsidRPr="001B6562">
        <w:rPr>
          <w:rFonts w:cs="Arial"/>
          <w:szCs w:val="22"/>
          <w:lang w:val="en-GB"/>
        </w:rPr>
        <w:t>https://moodle.telt.unsw.edu.au/course/view.php?id=53928</w:t>
      </w:r>
    </w:p>
    <w:p w14:paraId="389BBFF2" w14:textId="3EDA7DA3" w:rsidR="00121816" w:rsidRDefault="00121816" w:rsidP="00F2411A">
      <w:pPr>
        <w:rPr>
          <w:rFonts w:cs="Arial"/>
          <w:szCs w:val="22"/>
          <w:lang w:val="en-GB"/>
        </w:rPr>
      </w:pPr>
    </w:p>
    <w:p w14:paraId="5F1299E0" w14:textId="00E27C96" w:rsidR="00BB34DD" w:rsidRPr="002E0DC7" w:rsidRDefault="00BB34DD" w:rsidP="00F2411A">
      <w:pPr>
        <w:rPr>
          <w:rFonts w:cs="Arial"/>
          <w:szCs w:val="22"/>
          <w:lang w:val="en-GB"/>
        </w:rPr>
      </w:pPr>
      <w:r>
        <w:rPr>
          <w:rFonts w:cs="Arial"/>
          <w:szCs w:val="22"/>
          <w:lang w:val="en-GB"/>
        </w:rPr>
        <w:t>It is best to email me</w:t>
      </w:r>
      <w:r w:rsidR="00D64C12">
        <w:rPr>
          <w:rFonts w:cs="Arial"/>
          <w:szCs w:val="22"/>
          <w:lang w:val="en-GB"/>
        </w:rPr>
        <w:t xml:space="preserve"> (Rob)</w:t>
      </w:r>
      <w:r>
        <w:rPr>
          <w:rFonts w:cs="Arial"/>
          <w:szCs w:val="22"/>
          <w:lang w:val="en-GB"/>
        </w:rPr>
        <w:t xml:space="preserve"> if you have a question or concern. After email, </w:t>
      </w:r>
      <w:r w:rsidR="002F5721">
        <w:rPr>
          <w:rFonts w:cs="Arial"/>
          <w:szCs w:val="22"/>
          <w:lang w:val="en-GB"/>
        </w:rPr>
        <w:t xml:space="preserve">the best way to get in touch about the course is to </w:t>
      </w:r>
      <w:r>
        <w:rPr>
          <w:rFonts w:cs="Arial"/>
          <w:szCs w:val="22"/>
          <w:lang w:val="en-GB"/>
        </w:rPr>
        <w:t>message or call me on MS Teams. You are welcome to drop by my office anytime,</w:t>
      </w:r>
      <w:r w:rsidR="002F5721">
        <w:rPr>
          <w:rFonts w:cs="Arial"/>
          <w:szCs w:val="22"/>
          <w:lang w:val="en-GB"/>
        </w:rPr>
        <w:t xml:space="preserve"> </w:t>
      </w:r>
      <w:r w:rsidR="00E96519">
        <w:rPr>
          <w:rFonts w:cs="Arial"/>
          <w:szCs w:val="22"/>
          <w:lang w:val="en-GB"/>
        </w:rPr>
        <w:t xml:space="preserve">of course </w:t>
      </w:r>
      <w:r w:rsidR="002F5721">
        <w:rPr>
          <w:rFonts w:cs="Arial"/>
          <w:szCs w:val="22"/>
          <w:lang w:val="en-GB"/>
        </w:rPr>
        <w:t>maintaining physical distancing,</w:t>
      </w:r>
      <w:r>
        <w:rPr>
          <w:rFonts w:cs="Arial"/>
          <w:szCs w:val="22"/>
          <w:lang w:val="en-GB"/>
        </w:rPr>
        <w:t xml:space="preserve"> with the understanding that if it is not a good time then any conversation we have might have to be kept brief, ok?</w:t>
      </w:r>
      <w:r w:rsidR="00747B3C">
        <w:rPr>
          <w:rFonts w:cs="Arial"/>
          <w:szCs w:val="22"/>
          <w:lang w:val="en-GB"/>
        </w:rPr>
        <w:t xml:space="preserve"> Thanks.</w:t>
      </w:r>
    </w:p>
    <w:p w14:paraId="31B8AA88" w14:textId="77777777" w:rsidR="00121816" w:rsidRPr="002E0DC7" w:rsidRDefault="00121816" w:rsidP="00F2411A">
      <w:pPr>
        <w:rPr>
          <w:rFonts w:cs="Arial"/>
          <w:szCs w:val="22"/>
          <w:lang w:val="en-GB"/>
        </w:rPr>
      </w:pPr>
    </w:p>
    <w:p w14:paraId="1473033E" w14:textId="77777777" w:rsidR="00121816" w:rsidRDefault="00121816" w:rsidP="00E27242">
      <w:pPr>
        <w:pStyle w:val="Heading2"/>
        <w:rPr>
          <w:lang w:val="en-GB"/>
        </w:rPr>
      </w:pPr>
      <w:bookmarkStart w:id="2" w:name="_Toc50411380"/>
      <w:r w:rsidRPr="002E0DC7">
        <w:rPr>
          <w:lang w:val="en-GB"/>
        </w:rPr>
        <w:t>Contact details and consultation times for additional lecturers/demonstrators/</w:t>
      </w:r>
      <w:r w:rsidR="002A7980" w:rsidRPr="002E0DC7">
        <w:rPr>
          <w:lang w:val="en-GB"/>
        </w:rPr>
        <w:t>lab staff</w:t>
      </w:r>
      <w:bookmarkEnd w:id="2"/>
    </w:p>
    <w:p w14:paraId="7B9AE49A" w14:textId="0040E4EE" w:rsidR="00BB34DD" w:rsidRDefault="00BB34DD" w:rsidP="005F1379">
      <w:pPr>
        <w:rPr>
          <w:lang w:val="en-GB"/>
        </w:rPr>
      </w:pPr>
    </w:p>
    <w:p w14:paraId="6B3E5082" w14:textId="2DF998C9" w:rsidR="00403ABC" w:rsidRDefault="00403ABC" w:rsidP="005F1379">
      <w:pPr>
        <w:rPr>
          <w:lang w:val="en-GB"/>
        </w:rPr>
      </w:pPr>
      <w:r>
        <w:rPr>
          <w:lang w:val="en-GB"/>
        </w:rPr>
        <w:t xml:space="preserve">Tracey Yeung, </w:t>
      </w:r>
      <w:hyperlink r:id="rId11" w:history="1">
        <w:r w:rsidRPr="00173ECF">
          <w:rPr>
            <w:rStyle w:val="Hyperlink"/>
            <w:lang w:val="en-GB"/>
          </w:rPr>
          <w:t>tracey.yeung@unsw.edu.au</w:t>
        </w:r>
      </w:hyperlink>
    </w:p>
    <w:p w14:paraId="01F29AA3" w14:textId="1796E9BF" w:rsidR="00403ABC" w:rsidRDefault="00403ABC" w:rsidP="005F1379">
      <w:pPr>
        <w:rPr>
          <w:lang w:val="en-GB"/>
        </w:rPr>
      </w:pPr>
      <w:r w:rsidRPr="00403ABC">
        <w:rPr>
          <w:lang w:val="en-GB"/>
        </w:rPr>
        <w:t>Alexander Wotton</w:t>
      </w:r>
      <w:r>
        <w:rPr>
          <w:lang w:val="en-GB"/>
        </w:rPr>
        <w:t xml:space="preserve">, </w:t>
      </w:r>
      <w:hyperlink r:id="rId12" w:history="1">
        <w:r w:rsidRPr="00173ECF">
          <w:rPr>
            <w:rStyle w:val="Hyperlink"/>
            <w:lang w:val="en-GB"/>
          </w:rPr>
          <w:t>a.wotton@unsw.edu.au</w:t>
        </w:r>
      </w:hyperlink>
    </w:p>
    <w:p w14:paraId="346FCF67" w14:textId="43A820EF" w:rsidR="00AC40C9" w:rsidRDefault="00403ABC" w:rsidP="005F1379">
      <w:pPr>
        <w:rPr>
          <w:lang w:val="en-GB"/>
        </w:rPr>
      </w:pPr>
      <w:r>
        <w:rPr>
          <w:lang w:val="en-GB"/>
        </w:rPr>
        <w:t>David Saldivia</w:t>
      </w:r>
      <w:r w:rsidR="00746EB2">
        <w:rPr>
          <w:lang w:val="en-GB"/>
        </w:rPr>
        <w:t xml:space="preserve"> Salazar, </w:t>
      </w:r>
      <w:hyperlink r:id="rId13" w:history="1">
        <w:r w:rsidR="00AC40C9" w:rsidRPr="00173ECF">
          <w:rPr>
            <w:rStyle w:val="Hyperlink"/>
            <w:lang w:val="en-GB"/>
          </w:rPr>
          <w:t>d.saldiviasalazar@student.unsw.edu.au</w:t>
        </w:r>
      </w:hyperlink>
    </w:p>
    <w:p w14:paraId="6233CF96" w14:textId="77777777" w:rsidR="00403ABC" w:rsidRDefault="00403ABC" w:rsidP="005F1379">
      <w:pPr>
        <w:rPr>
          <w:lang w:val="en-GB"/>
        </w:rPr>
      </w:pPr>
    </w:p>
    <w:p w14:paraId="549B3109" w14:textId="6CC64C6C" w:rsidR="00BB34DD" w:rsidRDefault="00BB34DD" w:rsidP="005F1379">
      <w:pPr>
        <w:rPr>
          <w:lang w:val="en-GB"/>
        </w:rPr>
      </w:pPr>
      <w:r>
        <w:rPr>
          <w:lang w:val="en-GB"/>
        </w:rPr>
        <w:t xml:space="preserve">If you are </w:t>
      </w:r>
      <w:r w:rsidR="00187275">
        <w:rPr>
          <w:lang w:val="en-GB"/>
        </w:rPr>
        <w:t>unsure who to talk to</w:t>
      </w:r>
      <w:r>
        <w:rPr>
          <w:lang w:val="en-GB"/>
        </w:rPr>
        <w:t>, you can email me</w:t>
      </w:r>
      <w:r w:rsidR="00BB1790">
        <w:rPr>
          <w:lang w:val="en-GB"/>
        </w:rPr>
        <w:t xml:space="preserve"> (Rob)</w:t>
      </w:r>
      <w:r>
        <w:rPr>
          <w:lang w:val="en-GB"/>
        </w:rPr>
        <w:t xml:space="preserve"> </w:t>
      </w:r>
      <w:r w:rsidR="00187275">
        <w:rPr>
          <w:lang w:val="en-GB"/>
        </w:rPr>
        <w:t xml:space="preserve">and </w:t>
      </w:r>
      <w:r>
        <w:rPr>
          <w:lang w:val="en-GB"/>
        </w:rPr>
        <w:t xml:space="preserve">I can forward your message on to </w:t>
      </w:r>
      <w:r w:rsidR="00187275">
        <w:rPr>
          <w:lang w:val="en-GB"/>
        </w:rPr>
        <w:t>the appropriate person</w:t>
      </w:r>
      <w:r>
        <w:rPr>
          <w:lang w:val="en-GB"/>
        </w:rPr>
        <w:t>.</w:t>
      </w:r>
      <w:r w:rsidR="008F3133">
        <w:rPr>
          <w:lang w:val="en-GB"/>
        </w:rPr>
        <w:t xml:space="preserve"> If you want to talk to </w:t>
      </w:r>
      <w:r w:rsidR="00C54610">
        <w:rPr>
          <w:lang w:val="en-GB"/>
        </w:rPr>
        <w:t>Tracey, Alex or David outside of their contact hours</w:t>
      </w:r>
      <w:r w:rsidR="00367C88">
        <w:rPr>
          <w:lang w:val="en-GB"/>
        </w:rPr>
        <w:t xml:space="preserve"> (tutorial or lab demo)</w:t>
      </w:r>
      <w:r w:rsidR="00C54610">
        <w:rPr>
          <w:lang w:val="en-GB"/>
        </w:rPr>
        <w:t xml:space="preserve"> I suggest you email them and ask for an appointment. </w:t>
      </w:r>
    </w:p>
    <w:p w14:paraId="490B760D" w14:textId="77777777" w:rsidR="00400C1B" w:rsidRPr="005F1379" w:rsidRDefault="00400C1B" w:rsidP="005F1379">
      <w:pPr>
        <w:rPr>
          <w:lang w:val="en-GB"/>
        </w:rPr>
      </w:pPr>
    </w:p>
    <w:p w14:paraId="57BCB5A6" w14:textId="77777777" w:rsidR="004A3849" w:rsidRPr="002E0DC7" w:rsidRDefault="00A046FF" w:rsidP="004A3849">
      <w:pPr>
        <w:rPr>
          <w:rFonts w:cs="Arial"/>
          <w:szCs w:val="22"/>
          <w:lang w:val="en-GB"/>
        </w:rPr>
      </w:pPr>
      <w:r>
        <w:rPr>
          <w:rFonts w:cs="Arial"/>
          <w:szCs w:val="22"/>
          <w:lang w:val="en-GB"/>
        </w:rPr>
        <w:t xml:space="preserve">Please see the course </w:t>
      </w:r>
      <w:hyperlink r:id="rId14" w:history="1">
        <w:r w:rsidRPr="00A046FF">
          <w:rPr>
            <w:rStyle w:val="Hyperlink"/>
            <w:rFonts w:cs="Arial"/>
            <w:szCs w:val="22"/>
            <w:lang w:val="en-GB"/>
          </w:rPr>
          <w:t>Moodle</w:t>
        </w:r>
      </w:hyperlink>
      <w:r>
        <w:rPr>
          <w:rFonts w:cs="Arial"/>
          <w:szCs w:val="22"/>
          <w:lang w:val="en-GB"/>
        </w:rPr>
        <w:t>.</w:t>
      </w:r>
    </w:p>
    <w:p w14:paraId="7D9194D7" w14:textId="77777777" w:rsidR="00121816" w:rsidRPr="002E0DC7" w:rsidRDefault="00121816" w:rsidP="00F2411A">
      <w:pPr>
        <w:rPr>
          <w:rFonts w:cs="Arial"/>
          <w:szCs w:val="22"/>
          <w:lang w:val="en-GB"/>
        </w:rPr>
      </w:pPr>
    </w:p>
    <w:p w14:paraId="5507FFC1" w14:textId="77777777" w:rsidR="00A046FF" w:rsidRDefault="00A046FF" w:rsidP="005419C4">
      <w:pPr>
        <w:pStyle w:val="Heading1"/>
      </w:pPr>
      <w:bookmarkStart w:id="3" w:name="_Toc50411381"/>
      <w:r>
        <w:t xml:space="preserve">Important </w:t>
      </w:r>
      <w:r w:rsidR="00D70E34">
        <w:t>l</w:t>
      </w:r>
      <w:r>
        <w:t>inks</w:t>
      </w:r>
      <w:bookmarkEnd w:id="3"/>
    </w:p>
    <w:p w14:paraId="2EEB6E80" w14:textId="77777777" w:rsidR="002B0352" w:rsidRPr="002A612E" w:rsidRDefault="00D315D0" w:rsidP="002A612E">
      <w:pPr>
        <w:pStyle w:val="ListParagraph"/>
        <w:numPr>
          <w:ilvl w:val="0"/>
          <w:numId w:val="11"/>
        </w:numPr>
        <w:rPr>
          <w:rStyle w:val="Hyperlink"/>
          <w:color w:val="000000" w:themeColor="text1"/>
          <w:u w:val="none"/>
          <w:lang w:val="en-GB"/>
        </w:rPr>
      </w:pPr>
      <w:hyperlink r:id="rId15" w:history="1">
        <w:r w:rsidR="00A046FF" w:rsidRPr="00A046FF">
          <w:rPr>
            <w:rStyle w:val="Hyperlink"/>
            <w:lang w:val="en-GB"/>
          </w:rPr>
          <w:t>Moodle</w:t>
        </w:r>
      </w:hyperlink>
    </w:p>
    <w:p w14:paraId="18FAE0BF" w14:textId="77777777" w:rsidR="0031143D" w:rsidRPr="002A612E" w:rsidRDefault="00D315D0" w:rsidP="002A612E">
      <w:pPr>
        <w:pStyle w:val="ListParagraph"/>
        <w:numPr>
          <w:ilvl w:val="0"/>
          <w:numId w:val="11"/>
        </w:numPr>
        <w:rPr>
          <w:rFonts w:eastAsia="Times New Roman" w:cs="Arial"/>
          <w:szCs w:val="22"/>
          <w:lang w:val="en-GB"/>
        </w:rPr>
      </w:pPr>
      <w:hyperlink r:id="rId16" w:history="1">
        <w:r w:rsidR="0093532A" w:rsidRPr="004A3849">
          <w:rPr>
            <w:rStyle w:val="Hyperlink"/>
            <w:rFonts w:eastAsia="Times New Roman" w:cs="Arial"/>
            <w:szCs w:val="22"/>
            <w:lang w:val="en-GB"/>
          </w:rPr>
          <w:t>Health and Safety</w:t>
        </w:r>
      </w:hyperlink>
    </w:p>
    <w:p w14:paraId="6B8CB45C" w14:textId="77777777" w:rsidR="00A046FF" w:rsidRPr="0031143D" w:rsidRDefault="00D315D0" w:rsidP="00A046FF">
      <w:pPr>
        <w:pStyle w:val="ListParagraph"/>
        <w:numPr>
          <w:ilvl w:val="0"/>
          <w:numId w:val="11"/>
        </w:numPr>
        <w:rPr>
          <w:rStyle w:val="Hyperlink"/>
          <w:color w:val="000000" w:themeColor="text1"/>
          <w:u w:val="none"/>
          <w:lang w:val="en-GB"/>
        </w:rPr>
      </w:pPr>
      <w:hyperlink r:id="rId17" w:history="1">
        <w:r w:rsidR="00970E1D">
          <w:rPr>
            <w:rStyle w:val="Hyperlink"/>
            <w:lang w:val="en-GB"/>
          </w:rPr>
          <w:t>Student Resources</w:t>
        </w:r>
      </w:hyperlink>
    </w:p>
    <w:p w14:paraId="0FF01760" w14:textId="77777777" w:rsidR="00143FF5" w:rsidRPr="004A3849" w:rsidRDefault="00D315D0" w:rsidP="00143FF5">
      <w:pPr>
        <w:pStyle w:val="ListParagraph"/>
        <w:numPr>
          <w:ilvl w:val="0"/>
          <w:numId w:val="11"/>
        </w:numPr>
        <w:rPr>
          <w:rFonts w:eastAsia="Times New Roman" w:cs="Arial"/>
          <w:szCs w:val="22"/>
          <w:lang w:val="en-GB"/>
        </w:rPr>
      </w:pPr>
      <w:hyperlink r:id="rId18" w:history="1">
        <w:r w:rsidR="00143FF5" w:rsidRPr="002B0352">
          <w:rPr>
            <w:rStyle w:val="Hyperlink"/>
            <w:rFonts w:eastAsia="Times New Roman" w:cs="Arial"/>
            <w:szCs w:val="22"/>
            <w:lang w:val="en-GB"/>
          </w:rPr>
          <w:t>UNSW Timetable</w:t>
        </w:r>
      </w:hyperlink>
      <w:r w:rsidR="00143FF5">
        <w:rPr>
          <w:rStyle w:val="Hyperlink"/>
          <w:rFonts w:eastAsia="Times New Roman" w:cs="Arial"/>
          <w:szCs w:val="22"/>
          <w:lang w:val="en-GB"/>
        </w:rPr>
        <w:t xml:space="preserve"> </w:t>
      </w:r>
    </w:p>
    <w:p w14:paraId="08BD6B5C" w14:textId="77777777" w:rsidR="002A612E" w:rsidRPr="002A612E" w:rsidRDefault="00D315D0" w:rsidP="002A612E">
      <w:pPr>
        <w:pStyle w:val="ListParagraph"/>
        <w:numPr>
          <w:ilvl w:val="0"/>
          <w:numId w:val="11"/>
        </w:numPr>
        <w:rPr>
          <w:rStyle w:val="Hyperlink"/>
          <w:color w:val="000000" w:themeColor="text1"/>
          <w:u w:val="none"/>
          <w:lang w:val="en-GB"/>
        </w:rPr>
      </w:pPr>
      <w:hyperlink r:id="rId19" w:history="1">
        <w:r w:rsidR="00143FF5" w:rsidRPr="00303B3A">
          <w:rPr>
            <w:rStyle w:val="Hyperlink"/>
            <w:lang w:val="en-GB"/>
          </w:rPr>
          <w:t>UNSW Handbook</w:t>
        </w:r>
      </w:hyperlink>
    </w:p>
    <w:p w14:paraId="65CC65B6" w14:textId="77777777" w:rsidR="00143FF5" w:rsidRPr="002A612E" w:rsidRDefault="00D315D0" w:rsidP="002A612E">
      <w:pPr>
        <w:pStyle w:val="ListParagraph"/>
        <w:numPr>
          <w:ilvl w:val="0"/>
          <w:numId w:val="11"/>
        </w:numPr>
        <w:rPr>
          <w:rStyle w:val="Hyperlink"/>
          <w:color w:val="000000" w:themeColor="text1"/>
          <w:u w:val="none"/>
          <w:lang w:val="en-GB"/>
        </w:rPr>
      </w:pPr>
      <w:hyperlink r:id="rId20" w:history="1">
        <w:r w:rsidR="002A612E">
          <w:rPr>
            <w:rStyle w:val="Hyperlink"/>
            <w:rFonts w:cs="Arial"/>
            <w:szCs w:val="22"/>
            <w:lang w:val="en-GB"/>
          </w:rPr>
          <w:t>Engineering Student Support Services Centre</w:t>
        </w:r>
      </w:hyperlink>
      <w:r w:rsidR="002A612E" w:rsidRPr="002B0352">
        <w:rPr>
          <w:lang w:val="en-GB"/>
        </w:rPr>
        <w:t xml:space="preserve"> </w:t>
      </w:r>
    </w:p>
    <w:p w14:paraId="6D66E748" w14:textId="77777777" w:rsidR="00143FF5" w:rsidRPr="00143FF5" w:rsidRDefault="00D315D0" w:rsidP="00143FF5">
      <w:pPr>
        <w:pStyle w:val="ListParagraph"/>
        <w:numPr>
          <w:ilvl w:val="0"/>
          <w:numId w:val="11"/>
        </w:numPr>
        <w:rPr>
          <w:rFonts w:eastAsia="Times New Roman" w:cs="Arial"/>
          <w:szCs w:val="22"/>
          <w:lang w:val="en-GB"/>
        </w:rPr>
      </w:pPr>
      <w:hyperlink r:id="rId21" w:history="1">
        <w:r w:rsidR="00F96DAE">
          <w:rPr>
            <w:rStyle w:val="Hyperlink"/>
            <w:lang w:val="en-GB"/>
          </w:rPr>
          <w:t>UNSW Photovoltaic and Renewable Energy Engineering</w:t>
        </w:r>
      </w:hyperlink>
    </w:p>
    <w:p w14:paraId="1FC3B224" w14:textId="77777777" w:rsidR="00A046FF" w:rsidRDefault="00A046FF" w:rsidP="00A046FF">
      <w:pPr>
        <w:pStyle w:val="ListParagraph"/>
        <w:rPr>
          <w:lang w:val="en-GB"/>
        </w:rPr>
      </w:pPr>
    </w:p>
    <w:p w14:paraId="3195C1A8" w14:textId="77777777" w:rsidR="00143FF5" w:rsidRPr="00A046FF" w:rsidRDefault="00143FF5" w:rsidP="00A046FF">
      <w:pPr>
        <w:pStyle w:val="ListParagraph"/>
        <w:rPr>
          <w:lang w:val="en-GB"/>
        </w:rPr>
      </w:pPr>
    </w:p>
    <w:p w14:paraId="593314CF" w14:textId="77777777" w:rsidR="00121816" w:rsidRPr="005419C4" w:rsidRDefault="00121816" w:rsidP="005419C4">
      <w:pPr>
        <w:pStyle w:val="Heading1"/>
      </w:pPr>
      <w:bookmarkStart w:id="4" w:name="_Toc50411382"/>
      <w:r w:rsidRPr="005419C4">
        <w:t>Course details</w:t>
      </w:r>
      <w:bookmarkEnd w:id="4"/>
    </w:p>
    <w:p w14:paraId="17B22DAE" w14:textId="77777777" w:rsidR="00545119" w:rsidRDefault="00545119" w:rsidP="005F1379">
      <w:pPr>
        <w:rPr>
          <w:lang w:val="en-GB"/>
        </w:rPr>
      </w:pPr>
    </w:p>
    <w:p w14:paraId="298F35F1" w14:textId="77777777" w:rsidR="00121816" w:rsidRPr="002E0DC7" w:rsidRDefault="000C4A99" w:rsidP="00E27242">
      <w:pPr>
        <w:pStyle w:val="Heading2"/>
        <w:rPr>
          <w:lang w:val="en-GB"/>
        </w:rPr>
      </w:pPr>
      <w:bookmarkStart w:id="5" w:name="_Toc50411383"/>
      <w:r>
        <w:rPr>
          <w:lang w:val="en-GB"/>
        </w:rPr>
        <w:t>Credit p</w:t>
      </w:r>
      <w:r w:rsidR="00121816" w:rsidRPr="002E0DC7">
        <w:rPr>
          <w:lang w:val="en-GB"/>
        </w:rPr>
        <w:t>oints</w:t>
      </w:r>
      <w:bookmarkEnd w:id="5"/>
    </w:p>
    <w:p w14:paraId="76152E32" w14:textId="77777777" w:rsidR="005F1379" w:rsidRDefault="005F1379" w:rsidP="00F2411A">
      <w:pPr>
        <w:rPr>
          <w:rFonts w:cs="Arial"/>
          <w:szCs w:val="22"/>
          <w:lang w:val="en-GB"/>
        </w:rPr>
      </w:pPr>
    </w:p>
    <w:p w14:paraId="259A3797" w14:textId="5CD4F1ED" w:rsidR="00121816" w:rsidRDefault="00121816" w:rsidP="00F2411A">
      <w:pPr>
        <w:rPr>
          <w:rFonts w:cs="Arial"/>
          <w:szCs w:val="22"/>
          <w:lang w:val="en-GB"/>
        </w:rPr>
      </w:pPr>
      <w:r w:rsidRPr="002E0DC7">
        <w:rPr>
          <w:rFonts w:cs="Arial"/>
          <w:szCs w:val="22"/>
          <w:lang w:val="en-GB"/>
        </w:rPr>
        <w:t xml:space="preserve">This is a 6 unit-of-credit (UoC) course and </w:t>
      </w:r>
      <w:r w:rsidRPr="00747B3C">
        <w:rPr>
          <w:rFonts w:cs="Arial"/>
          <w:color w:val="auto"/>
          <w:szCs w:val="22"/>
          <w:lang w:val="en-GB"/>
        </w:rPr>
        <w:t xml:space="preserve">involves </w:t>
      </w:r>
      <w:r w:rsidR="00F332D6" w:rsidRPr="00747B3C">
        <w:rPr>
          <w:rFonts w:eastAsia="Times New Roman" w:cs="Arial"/>
          <w:bCs/>
          <w:color w:val="auto"/>
          <w:szCs w:val="22"/>
          <w:lang w:val="en-GB" w:bidi="en-US"/>
        </w:rPr>
        <w:t>4.6</w:t>
      </w:r>
      <w:r w:rsidR="002A7980" w:rsidRPr="00747B3C">
        <w:rPr>
          <w:rFonts w:cs="Arial"/>
          <w:color w:val="auto"/>
          <w:szCs w:val="22"/>
          <w:lang w:val="en-GB"/>
        </w:rPr>
        <w:t xml:space="preserve"> </w:t>
      </w:r>
      <w:r w:rsidRPr="00747B3C">
        <w:rPr>
          <w:rFonts w:cs="Arial"/>
          <w:color w:val="auto"/>
          <w:szCs w:val="22"/>
          <w:lang w:val="en-GB"/>
        </w:rPr>
        <w:t xml:space="preserve">hours </w:t>
      </w:r>
      <w:r w:rsidRPr="002E0DC7">
        <w:rPr>
          <w:rFonts w:cs="Arial"/>
          <w:szCs w:val="22"/>
          <w:lang w:val="en-GB"/>
        </w:rPr>
        <w:t>per week (h/w) of face-to-face contact.</w:t>
      </w:r>
    </w:p>
    <w:p w14:paraId="28536669" w14:textId="77777777" w:rsidR="00886570" w:rsidRDefault="00886570" w:rsidP="00F2411A">
      <w:pPr>
        <w:rPr>
          <w:rFonts w:cs="Arial"/>
          <w:szCs w:val="22"/>
          <w:lang w:val="en-GB"/>
        </w:rPr>
      </w:pPr>
    </w:p>
    <w:p w14:paraId="228C99B8" w14:textId="00D66399" w:rsidR="00886570" w:rsidRDefault="00886570" w:rsidP="00400C1B">
      <w:pPr>
        <w:widowControl w:val="0"/>
        <w:rPr>
          <w:rFonts w:cs="Arial"/>
          <w:szCs w:val="22"/>
        </w:rPr>
      </w:pPr>
      <w:r w:rsidRPr="00886570">
        <w:rPr>
          <w:rFonts w:cs="Arial"/>
          <w:szCs w:val="22"/>
        </w:rPr>
        <w:t>The normal workload expectations of a student are approximately 25 hours per term for each U</w:t>
      </w:r>
      <w:r w:rsidR="007E6AF7">
        <w:rPr>
          <w:rFonts w:cs="Arial"/>
          <w:szCs w:val="22"/>
        </w:rPr>
        <w:t>o</w:t>
      </w:r>
      <w:r w:rsidRPr="00886570">
        <w:rPr>
          <w:rFonts w:cs="Arial"/>
          <w:szCs w:val="22"/>
        </w:rPr>
        <w:t>C, including class contact hours, other learning activities, preparation and time spent on all assessable work.</w:t>
      </w:r>
    </w:p>
    <w:p w14:paraId="06F1FDF1" w14:textId="77777777" w:rsidR="00400C1B" w:rsidRPr="002E0DC7" w:rsidRDefault="00400C1B" w:rsidP="00400C1B">
      <w:pPr>
        <w:widowControl w:val="0"/>
        <w:rPr>
          <w:rFonts w:cs="Arial"/>
          <w:szCs w:val="22"/>
          <w:lang w:val="en-GB"/>
        </w:rPr>
      </w:pPr>
    </w:p>
    <w:p w14:paraId="0CA7AEB7" w14:textId="77C24F65" w:rsidR="0031143D" w:rsidRDefault="00F274B8" w:rsidP="00400C1B">
      <w:pPr>
        <w:widowControl w:val="0"/>
        <w:rPr>
          <w:rFonts w:cs="Arial"/>
          <w:szCs w:val="22"/>
          <w:lang w:val="en-GB"/>
        </w:rPr>
      </w:pPr>
      <w:r>
        <w:rPr>
          <w:rFonts w:cs="Arial"/>
          <w:szCs w:val="22"/>
          <w:lang w:val="en-GB"/>
        </w:rPr>
        <w:t>Y</w:t>
      </w:r>
      <w:r w:rsidRPr="002E0DC7">
        <w:rPr>
          <w:rFonts w:cs="Arial"/>
          <w:szCs w:val="22"/>
          <w:lang w:val="en-GB"/>
        </w:rPr>
        <w:t xml:space="preserve">ou should aim to </w:t>
      </w:r>
      <w:r w:rsidRPr="00747B3C">
        <w:rPr>
          <w:rFonts w:cs="Arial"/>
          <w:color w:val="auto"/>
          <w:szCs w:val="22"/>
          <w:lang w:val="en-GB"/>
        </w:rPr>
        <w:t xml:space="preserve">spend about </w:t>
      </w:r>
      <w:r w:rsidR="00F332D6" w:rsidRPr="00747B3C">
        <w:rPr>
          <w:rFonts w:eastAsia="Times New Roman" w:cs="Arial"/>
          <w:bCs/>
          <w:color w:val="auto"/>
          <w:szCs w:val="22"/>
          <w:lang w:val="en-GB" w:bidi="en-US"/>
        </w:rPr>
        <w:t>15</w:t>
      </w:r>
      <w:r w:rsidR="00D03A1B" w:rsidRPr="00747B3C">
        <w:rPr>
          <w:rFonts w:cs="Arial"/>
          <w:color w:val="auto"/>
          <w:szCs w:val="22"/>
          <w:lang w:val="en-GB"/>
        </w:rPr>
        <w:t xml:space="preserve"> </w:t>
      </w:r>
      <w:r w:rsidRPr="00747B3C">
        <w:rPr>
          <w:rFonts w:cs="Arial"/>
          <w:color w:val="auto"/>
          <w:szCs w:val="22"/>
          <w:lang w:val="en-GB"/>
        </w:rPr>
        <w:t>h/</w:t>
      </w:r>
      <w:r w:rsidRPr="002E0DC7">
        <w:rPr>
          <w:rFonts w:cs="Arial"/>
          <w:szCs w:val="22"/>
          <w:lang w:val="en-GB"/>
        </w:rPr>
        <w:t>w on this course. The additional time should be spent in making sure that you understand the lecture material, completing the set assignments, further reading, and revising for any examinations.</w:t>
      </w:r>
    </w:p>
    <w:p w14:paraId="17E663BF" w14:textId="77777777" w:rsidR="002949E9" w:rsidRDefault="002949E9" w:rsidP="00F2411A">
      <w:pPr>
        <w:rPr>
          <w:rFonts w:cs="Arial"/>
          <w:szCs w:val="22"/>
          <w:lang w:val="en-GB"/>
        </w:rPr>
      </w:pPr>
    </w:p>
    <w:p w14:paraId="7C8D51E0" w14:textId="77777777" w:rsidR="00D11986" w:rsidRDefault="0094007B" w:rsidP="00E27242">
      <w:pPr>
        <w:pStyle w:val="Heading2"/>
        <w:rPr>
          <w:lang w:val="en-GB"/>
        </w:rPr>
      </w:pPr>
      <w:bookmarkStart w:id="6" w:name="_Toc50411384"/>
      <w:r>
        <w:rPr>
          <w:lang w:val="en-GB"/>
        </w:rPr>
        <w:t>Contact h</w:t>
      </w:r>
      <w:r w:rsidR="00D11986" w:rsidRPr="002E0DC7">
        <w:rPr>
          <w:lang w:val="en-GB"/>
        </w:rPr>
        <w:t>ours</w:t>
      </w:r>
      <w:bookmarkEnd w:id="6"/>
    </w:p>
    <w:p w14:paraId="44B3BA7C" w14:textId="77777777" w:rsidR="00D11986" w:rsidRPr="002E0DC7" w:rsidRDefault="00D11986" w:rsidP="00D11986">
      <w:pPr>
        <w:autoSpaceDE w:val="0"/>
        <w:autoSpaceDN w:val="0"/>
        <w:adjustRightInd w:val="0"/>
        <w:rPr>
          <w:rFonts w:cs="Arial"/>
          <w:color w:val="0066FF"/>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822"/>
        <w:gridCol w:w="2174"/>
        <w:gridCol w:w="2952"/>
      </w:tblGrid>
      <w:tr w:rsidR="00D11986" w:rsidRPr="002E0DC7" w14:paraId="13F67CF0" w14:textId="77777777" w:rsidTr="005F63B9">
        <w:trPr>
          <w:jc w:val="center"/>
        </w:trPr>
        <w:tc>
          <w:tcPr>
            <w:tcW w:w="1149" w:type="pct"/>
            <w:tcBorders>
              <w:top w:val="nil"/>
              <w:left w:val="nil"/>
              <w:bottom w:val="single" w:sz="4" w:space="0" w:color="auto"/>
              <w:right w:val="single" w:sz="4" w:space="0" w:color="auto"/>
            </w:tcBorders>
            <w:shd w:val="clear" w:color="auto" w:fill="auto"/>
            <w:vAlign w:val="center"/>
          </w:tcPr>
          <w:p w14:paraId="3E05F57F" w14:textId="77777777" w:rsidR="00D11986" w:rsidRPr="002E0DC7" w:rsidRDefault="00D11986" w:rsidP="00604AAF">
            <w:pPr>
              <w:autoSpaceDE w:val="0"/>
              <w:autoSpaceDN w:val="0"/>
              <w:adjustRightInd w:val="0"/>
              <w:rPr>
                <w:rFonts w:cs="Arial"/>
                <w:b/>
                <w:lang w:val="en-GB"/>
              </w:rPr>
            </w:pPr>
          </w:p>
        </w:tc>
        <w:tc>
          <w:tcPr>
            <w:tcW w:w="1010" w:type="pct"/>
            <w:tcBorders>
              <w:left w:val="single" w:sz="4" w:space="0" w:color="auto"/>
            </w:tcBorders>
            <w:shd w:val="clear" w:color="auto" w:fill="auto"/>
            <w:vAlign w:val="center"/>
          </w:tcPr>
          <w:p w14:paraId="05A7E9CC" w14:textId="77777777" w:rsidR="00D11986" w:rsidRPr="002E0DC7" w:rsidRDefault="00D11986" w:rsidP="00604AAF">
            <w:pPr>
              <w:autoSpaceDE w:val="0"/>
              <w:autoSpaceDN w:val="0"/>
              <w:adjustRightInd w:val="0"/>
              <w:rPr>
                <w:rFonts w:cs="Arial"/>
                <w:b/>
                <w:lang w:val="en-GB"/>
              </w:rPr>
            </w:pPr>
            <w:r w:rsidRPr="002E0DC7">
              <w:rPr>
                <w:rFonts w:cs="Arial"/>
                <w:b/>
                <w:lang w:val="en-GB"/>
              </w:rPr>
              <w:t>Day</w:t>
            </w:r>
          </w:p>
        </w:tc>
        <w:tc>
          <w:tcPr>
            <w:tcW w:w="1205" w:type="pct"/>
            <w:shd w:val="clear" w:color="auto" w:fill="auto"/>
            <w:vAlign w:val="center"/>
          </w:tcPr>
          <w:p w14:paraId="15C0F6BA" w14:textId="77777777" w:rsidR="00D11986" w:rsidRPr="002E0DC7" w:rsidRDefault="00D11986" w:rsidP="00604AAF">
            <w:pPr>
              <w:autoSpaceDE w:val="0"/>
              <w:autoSpaceDN w:val="0"/>
              <w:adjustRightInd w:val="0"/>
              <w:rPr>
                <w:rFonts w:cs="Arial"/>
                <w:b/>
                <w:lang w:val="en-GB"/>
              </w:rPr>
            </w:pPr>
            <w:r w:rsidRPr="002E0DC7">
              <w:rPr>
                <w:rFonts w:cs="Arial"/>
                <w:b/>
                <w:lang w:val="en-GB"/>
              </w:rPr>
              <w:t>Time</w:t>
            </w:r>
          </w:p>
        </w:tc>
        <w:tc>
          <w:tcPr>
            <w:tcW w:w="1636" w:type="pct"/>
            <w:shd w:val="clear" w:color="auto" w:fill="auto"/>
            <w:vAlign w:val="center"/>
          </w:tcPr>
          <w:p w14:paraId="26C5F937" w14:textId="77777777" w:rsidR="00D11986" w:rsidRPr="002E0DC7" w:rsidRDefault="00D11986" w:rsidP="00604AAF">
            <w:pPr>
              <w:autoSpaceDE w:val="0"/>
              <w:autoSpaceDN w:val="0"/>
              <w:adjustRightInd w:val="0"/>
              <w:rPr>
                <w:rFonts w:cs="Arial"/>
                <w:b/>
                <w:lang w:val="en-GB"/>
              </w:rPr>
            </w:pPr>
            <w:r w:rsidRPr="002E0DC7">
              <w:rPr>
                <w:rFonts w:cs="Arial"/>
                <w:b/>
                <w:lang w:val="en-GB"/>
              </w:rPr>
              <w:t>Location</w:t>
            </w:r>
          </w:p>
        </w:tc>
      </w:tr>
      <w:tr w:rsidR="00D11986" w:rsidRPr="002E0DC7" w14:paraId="6A598D24" w14:textId="77777777" w:rsidTr="005F63B9">
        <w:trPr>
          <w:jc w:val="center"/>
        </w:trPr>
        <w:tc>
          <w:tcPr>
            <w:tcW w:w="1149" w:type="pct"/>
            <w:tcBorders>
              <w:top w:val="single" w:sz="4" w:space="0" w:color="auto"/>
            </w:tcBorders>
            <w:shd w:val="clear" w:color="auto" w:fill="auto"/>
            <w:vAlign w:val="center"/>
          </w:tcPr>
          <w:p w14:paraId="7223C160" w14:textId="77777777" w:rsidR="00D11986" w:rsidRPr="002E0DC7" w:rsidRDefault="00604AAF" w:rsidP="00604AAF">
            <w:pPr>
              <w:autoSpaceDE w:val="0"/>
              <w:autoSpaceDN w:val="0"/>
              <w:adjustRightInd w:val="0"/>
              <w:rPr>
                <w:rFonts w:cs="Arial"/>
                <w:lang w:val="en-GB"/>
              </w:rPr>
            </w:pPr>
            <w:r w:rsidRPr="002E0DC7">
              <w:rPr>
                <w:rFonts w:cs="Arial"/>
                <w:b/>
                <w:lang w:val="en-GB"/>
              </w:rPr>
              <w:t>Lectures</w:t>
            </w:r>
          </w:p>
        </w:tc>
        <w:tc>
          <w:tcPr>
            <w:tcW w:w="1010" w:type="pct"/>
            <w:shd w:val="clear" w:color="auto" w:fill="auto"/>
            <w:vAlign w:val="center"/>
          </w:tcPr>
          <w:p w14:paraId="60BE76EF" w14:textId="77777777" w:rsidR="00D11986" w:rsidRPr="002E0DC7" w:rsidRDefault="00D11986" w:rsidP="00604AAF">
            <w:pPr>
              <w:autoSpaceDE w:val="0"/>
              <w:autoSpaceDN w:val="0"/>
              <w:adjustRightInd w:val="0"/>
              <w:rPr>
                <w:rFonts w:cs="Arial"/>
                <w:lang w:val="en-GB"/>
              </w:rPr>
            </w:pPr>
            <w:r w:rsidRPr="002E0DC7">
              <w:rPr>
                <w:rFonts w:cs="Arial"/>
                <w:lang w:val="en-GB"/>
              </w:rPr>
              <w:t>Wednesday</w:t>
            </w:r>
          </w:p>
        </w:tc>
        <w:tc>
          <w:tcPr>
            <w:tcW w:w="1205" w:type="pct"/>
            <w:shd w:val="clear" w:color="auto" w:fill="auto"/>
            <w:vAlign w:val="center"/>
          </w:tcPr>
          <w:p w14:paraId="05E5A0CB" w14:textId="7822EE76" w:rsidR="00D11986" w:rsidRPr="002E0DC7" w:rsidRDefault="00F332D6" w:rsidP="00604AAF">
            <w:pPr>
              <w:autoSpaceDE w:val="0"/>
              <w:autoSpaceDN w:val="0"/>
              <w:adjustRightInd w:val="0"/>
              <w:rPr>
                <w:rFonts w:cs="Arial"/>
                <w:lang w:val="en-GB"/>
              </w:rPr>
            </w:pPr>
            <w:r>
              <w:rPr>
                <w:rFonts w:cs="Arial"/>
                <w:lang w:val="en-GB"/>
              </w:rPr>
              <w:t>9am</w:t>
            </w:r>
            <w:r w:rsidR="00D11986" w:rsidRPr="002E0DC7">
              <w:rPr>
                <w:rFonts w:cs="Arial"/>
                <w:lang w:val="en-GB"/>
              </w:rPr>
              <w:t xml:space="preserve"> </w:t>
            </w:r>
            <w:r>
              <w:rPr>
                <w:rFonts w:cs="Arial"/>
                <w:lang w:val="en-GB"/>
              </w:rPr>
              <w:t>–</w:t>
            </w:r>
            <w:r w:rsidR="00D11986" w:rsidRPr="002E0DC7">
              <w:rPr>
                <w:rFonts w:cs="Arial"/>
                <w:lang w:val="en-GB"/>
              </w:rPr>
              <w:t xml:space="preserve"> </w:t>
            </w:r>
            <w:r>
              <w:rPr>
                <w:rFonts w:cs="Arial"/>
                <w:lang w:val="en-GB"/>
              </w:rPr>
              <w:t>11a</w:t>
            </w:r>
            <w:r w:rsidR="00D11986" w:rsidRPr="002E0DC7">
              <w:rPr>
                <w:rFonts w:cs="Arial"/>
                <w:lang w:val="en-GB"/>
              </w:rPr>
              <w:t>m</w:t>
            </w:r>
          </w:p>
        </w:tc>
        <w:tc>
          <w:tcPr>
            <w:tcW w:w="1636" w:type="pct"/>
            <w:shd w:val="clear" w:color="auto" w:fill="auto"/>
            <w:vAlign w:val="center"/>
          </w:tcPr>
          <w:p w14:paraId="555649C9" w14:textId="77BED122" w:rsidR="00D11986" w:rsidRPr="002E0DC7" w:rsidRDefault="005E7A05" w:rsidP="00604AAF">
            <w:pPr>
              <w:autoSpaceDE w:val="0"/>
              <w:autoSpaceDN w:val="0"/>
              <w:adjustRightInd w:val="0"/>
              <w:rPr>
                <w:rFonts w:cs="Arial"/>
                <w:lang w:val="en-GB"/>
              </w:rPr>
            </w:pPr>
            <w:r>
              <w:rPr>
                <w:rFonts w:cs="Arial"/>
                <w:lang w:val="en-GB"/>
              </w:rPr>
              <w:t>Online (MS Teams)</w:t>
            </w:r>
          </w:p>
        </w:tc>
      </w:tr>
      <w:tr w:rsidR="00F332D6" w:rsidRPr="002E0DC7" w14:paraId="23A85A98" w14:textId="77777777" w:rsidTr="005F63B9">
        <w:trPr>
          <w:jc w:val="center"/>
        </w:trPr>
        <w:tc>
          <w:tcPr>
            <w:tcW w:w="1149" w:type="pct"/>
            <w:shd w:val="clear" w:color="auto" w:fill="auto"/>
            <w:vAlign w:val="center"/>
          </w:tcPr>
          <w:p w14:paraId="08889837" w14:textId="3F89959B" w:rsidR="00F332D6" w:rsidRPr="002E0DC7" w:rsidRDefault="00F332D6" w:rsidP="00604AAF">
            <w:pPr>
              <w:autoSpaceDE w:val="0"/>
              <w:autoSpaceDN w:val="0"/>
              <w:adjustRightInd w:val="0"/>
              <w:rPr>
                <w:rFonts w:cs="Arial"/>
                <w:lang w:val="en-GB"/>
              </w:rPr>
            </w:pPr>
            <w:r>
              <w:rPr>
                <w:rFonts w:cs="Arial"/>
                <w:lang w:val="en-GB"/>
              </w:rPr>
              <w:t>(Web stream)</w:t>
            </w:r>
          </w:p>
        </w:tc>
        <w:tc>
          <w:tcPr>
            <w:tcW w:w="1010" w:type="pct"/>
            <w:shd w:val="clear" w:color="auto" w:fill="auto"/>
            <w:vAlign w:val="center"/>
          </w:tcPr>
          <w:p w14:paraId="7B442C4D" w14:textId="1C3D2F61" w:rsidR="00F332D6" w:rsidRPr="002E0DC7" w:rsidRDefault="00F332D6" w:rsidP="00604AAF">
            <w:pPr>
              <w:autoSpaceDE w:val="0"/>
              <w:autoSpaceDN w:val="0"/>
              <w:adjustRightInd w:val="0"/>
              <w:rPr>
                <w:rFonts w:cs="Arial"/>
                <w:lang w:val="en-GB"/>
              </w:rPr>
            </w:pPr>
            <w:r>
              <w:rPr>
                <w:rFonts w:cs="Arial"/>
                <w:lang w:val="en-GB"/>
              </w:rPr>
              <w:t>Any</w:t>
            </w:r>
          </w:p>
        </w:tc>
        <w:tc>
          <w:tcPr>
            <w:tcW w:w="1205" w:type="pct"/>
            <w:shd w:val="clear" w:color="auto" w:fill="auto"/>
            <w:vAlign w:val="center"/>
          </w:tcPr>
          <w:p w14:paraId="01647A44" w14:textId="724F6E6F" w:rsidR="00F332D6" w:rsidRPr="002E0DC7" w:rsidRDefault="00F332D6" w:rsidP="00604AAF">
            <w:pPr>
              <w:autoSpaceDE w:val="0"/>
              <w:autoSpaceDN w:val="0"/>
              <w:adjustRightInd w:val="0"/>
              <w:rPr>
                <w:rFonts w:cs="Arial"/>
                <w:lang w:val="en-GB"/>
              </w:rPr>
            </w:pPr>
            <w:r>
              <w:rPr>
                <w:rFonts w:cs="Arial"/>
                <w:lang w:val="en-GB"/>
              </w:rPr>
              <w:t>Any</w:t>
            </w:r>
          </w:p>
        </w:tc>
        <w:tc>
          <w:tcPr>
            <w:tcW w:w="1636" w:type="pct"/>
            <w:shd w:val="clear" w:color="auto" w:fill="auto"/>
            <w:vAlign w:val="center"/>
          </w:tcPr>
          <w:p w14:paraId="06B33296" w14:textId="6C4C7C20" w:rsidR="00F332D6" w:rsidRPr="002E0DC7" w:rsidRDefault="00F332D6" w:rsidP="00604AAF">
            <w:pPr>
              <w:autoSpaceDE w:val="0"/>
              <w:autoSpaceDN w:val="0"/>
              <w:adjustRightInd w:val="0"/>
              <w:rPr>
                <w:rFonts w:cs="Arial"/>
                <w:lang w:val="en-GB"/>
              </w:rPr>
            </w:pPr>
            <w:r>
              <w:rPr>
                <w:rFonts w:cs="Arial"/>
                <w:lang w:val="en-GB"/>
              </w:rPr>
              <w:t>Moodle</w:t>
            </w:r>
          </w:p>
        </w:tc>
      </w:tr>
      <w:tr w:rsidR="00F332D6" w:rsidRPr="002E0DC7" w14:paraId="22CBCE6E" w14:textId="77777777" w:rsidTr="005F63B9">
        <w:trPr>
          <w:jc w:val="center"/>
        </w:trPr>
        <w:tc>
          <w:tcPr>
            <w:tcW w:w="1149" w:type="pct"/>
            <w:shd w:val="clear" w:color="auto" w:fill="auto"/>
            <w:vAlign w:val="center"/>
          </w:tcPr>
          <w:p w14:paraId="0CA83DBE" w14:textId="4D42D5BB" w:rsidR="00F332D6" w:rsidRPr="002E0DC7" w:rsidRDefault="00F332D6" w:rsidP="00604AAF">
            <w:pPr>
              <w:autoSpaceDE w:val="0"/>
              <w:autoSpaceDN w:val="0"/>
              <w:adjustRightInd w:val="0"/>
              <w:rPr>
                <w:rFonts w:cs="Arial"/>
                <w:lang w:val="en-GB"/>
              </w:rPr>
            </w:pPr>
          </w:p>
        </w:tc>
        <w:tc>
          <w:tcPr>
            <w:tcW w:w="1010" w:type="pct"/>
            <w:shd w:val="clear" w:color="auto" w:fill="auto"/>
            <w:vAlign w:val="center"/>
          </w:tcPr>
          <w:p w14:paraId="2D556CEA" w14:textId="180E3563" w:rsidR="00F332D6" w:rsidRPr="002E0DC7" w:rsidRDefault="00F332D6" w:rsidP="00604AAF">
            <w:pPr>
              <w:autoSpaceDE w:val="0"/>
              <w:autoSpaceDN w:val="0"/>
              <w:adjustRightInd w:val="0"/>
              <w:rPr>
                <w:rFonts w:cs="Arial"/>
                <w:lang w:val="en-GB"/>
              </w:rPr>
            </w:pPr>
          </w:p>
        </w:tc>
        <w:tc>
          <w:tcPr>
            <w:tcW w:w="1205" w:type="pct"/>
            <w:shd w:val="clear" w:color="auto" w:fill="auto"/>
            <w:vAlign w:val="center"/>
          </w:tcPr>
          <w:p w14:paraId="414028C2" w14:textId="7422D142" w:rsidR="00F332D6" w:rsidRPr="002E0DC7" w:rsidRDefault="00F332D6" w:rsidP="00604AAF">
            <w:pPr>
              <w:autoSpaceDE w:val="0"/>
              <w:autoSpaceDN w:val="0"/>
              <w:adjustRightInd w:val="0"/>
              <w:rPr>
                <w:rFonts w:cs="Arial"/>
                <w:lang w:val="en-GB"/>
              </w:rPr>
            </w:pPr>
          </w:p>
        </w:tc>
        <w:tc>
          <w:tcPr>
            <w:tcW w:w="1636" w:type="pct"/>
            <w:shd w:val="clear" w:color="auto" w:fill="auto"/>
            <w:vAlign w:val="center"/>
          </w:tcPr>
          <w:p w14:paraId="55687134" w14:textId="76C2B6F3" w:rsidR="00F332D6" w:rsidRPr="002E0DC7" w:rsidRDefault="00F332D6" w:rsidP="00604AAF">
            <w:pPr>
              <w:autoSpaceDE w:val="0"/>
              <w:autoSpaceDN w:val="0"/>
              <w:adjustRightInd w:val="0"/>
              <w:rPr>
                <w:rFonts w:cs="Arial"/>
                <w:lang w:val="en-GB"/>
              </w:rPr>
            </w:pPr>
          </w:p>
        </w:tc>
      </w:tr>
      <w:tr w:rsidR="00F332D6" w:rsidRPr="002E0DC7" w14:paraId="438CEC4B" w14:textId="77777777" w:rsidTr="005F63B9">
        <w:trPr>
          <w:jc w:val="center"/>
        </w:trPr>
        <w:tc>
          <w:tcPr>
            <w:tcW w:w="1149" w:type="pct"/>
            <w:shd w:val="clear" w:color="auto" w:fill="auto"/>
            <w:vAlign w:val="center"/>
          </w:tcPr>
          <w:p w14:paraId="7FBB1312" w14:textId="45E80E59" w:rsidR="00F332D6" w:rsidRPr="00F332D6" w:rsidRDefault="00F332D6" w:rsidP="00604AAF">
            <w:pPr>
              <w:autoSpaceDE w:val="0"/>
              <w:autoSpaceDN w:val="0"/>
              <w:adjustRightInd w:val="0"/>
              <w:rPr>
                <w:rFonts w:cs="Arial"/>
                <w:b/>
                <w:bCs/>
                <w:lang w:val="en-GB"/>
              </w:rPr>
            </w:pPr>
            <w:r w:rsidRPr="00F332D6">
              <w:rPr>
                <w:rFonts w:cs="Arial"/>
                <w:b/>
                <w:bCs/>
                <w:lang w:val="en-GB"/>
              </w:rPr>
              <w:t>Tutorials</w:t>
            </w:r>
          </w:p>
        </w:tc>
        <w:tc>
          <w:tcPr>
            <w:tcW w:w="1010" w:type="pct"/>
            <w:shd w:val="clear" w:color="auto" w:fill="auto"/>
            <w:vAlign w:val="center"/>
          </w:tcPr>
          <w:p w14:paraId="46D793D2" w14:textId="139BA058" w:rsidR="00F332D6" w:rsidRPr="002E0DC7" w:rsidRDefault="005F63B9" w:rsidP="00604AAF">
            <w:pPr>
              <w:autoSpaceDE w:val="0"/>
              <w:autoSpaceDN w:val="0"/>
              <w:adjustRightInd w:val="0"/>
              <w:rPr>
                <w:rFonts w:cs="Arial"/>
                <w:lang w:val="en-GB"/>
              </w:rPr>
            </w:pPr>
            <w:r>
              <w:rPr>
                <w:rFonts w:cs="Arial"/>
                <w:lang w:val="en-GB"/>
              </w:rPr>
              <w:t>Thursday</w:t>
            </w:r>
          </w:p>
        </w:tc>
        <w:tc>
          <w:tcPr>
            <w:tcW w:w="1205" w:type="pct"/>
            <w:shd w:val="clear" w:color="auto" w:fill="auto"/>
            <w:vAlign w:val="center"/>
          </w:tcPr>
          <w:p w14:paraId="574EC9E9" w14:textId="349847ED" w:rsidR="00F332D6" w:rsidRPr="002E0DC7" w:rsidRDefault="005F63B9" w:rsidP="00604AAF">
            <w:pPr>
              <w:autoSpaceDE w:val="0"/>
              <w:autoSpaceDN w:val="0"/>
              <w:adjustRightInd w:val="0"/>
              <w:rPr>
                <w:rFonts w:cs="Arial"/>
                <w:lang w:val="en-GB"/>
              </w:rPr>
            </w:pPr>
            <w:r>
              <w:rPr>
                <w:rFonts w:cs="Arial"/>
                <w:lang w:val="en-GB"/>
              </w:rPr>
              <w:t>1pm – 3pm</w:t>
            </w:r>
          </w:p>
        </w:tc>
        <w:tc>
          <w:tcPr>
            <w:tcW w:w="1636" w:type="pct"/>
            <w:shd w:val="clear" w:color="auto" w:fill="auto"/>
            <w:vAlign w:val="center"/>
          </w:tcPr>
          <w:p w14:paraId="04A4DBB2" w14:textId="070217E0" w:rsidR="00F332D6" w:rsidRPr="002E0DC7" w:rsidRDefault="005F63B9" w:rsidP="00604AAF">
            <w:pPr>
              <w:autoSpaceDE w:val="0"/>
              <w:autoSpaceDN w:val="0"/>
              <w:adjustRightInd w:val="0"/>
              <w:rPr>
                <w:rFonts w:cs="Arial"/>
                <w:lang w:val="en-GB"/>
              </w:rPr>
            </w:pPr>
            <w:r>
              <w:rPr>
                <w:rFonts w:cs="Arial"/>
                <w:lang w:val="en-GB"/>
              </w:rPr>
              <w:t>Online (MS Teams)</w:t>
            </w:r>
          </w:p>
        </w:tc>
      </w:tr>
      <w:tr w:rsidR="00F332D6" w:rsidRPr="002E0DC7" w14:paraId="04BBCB74" w14:textId="77777777" w:rsidTr="005F63B9">
        <w:trPr>
          <w:jc w:val="center"/>
        </w:trPr>
        <w:tc>
          <w:tcPr>
            <w:tcW w:w="1149" w:type="pct"/>
            <w:shd w:val="clear" w:color="auto" w:fill="auto"/>
            <w:vAlign w:val="center"/>
          </w:tcPr>
          <w:p w14:paraId="02F78A4F" w14:textId="77777777" w:rsidR="00F332D6" w:rsidRPr="002E0DC7" w:rsidRDefault="00F332D6" w:rsidP="00604AAF">
            <w:pPr>
              <w:autoSpaceDE w:val="0"/>
              <w:autoSpaceDN w:val="0"/>
              <w:adjustRightInd w:val="0"/>
              <w:rPr>
                <w:rFonts w:cs="Arial"/>
                <w:lang w:val="en-GB"/>
              </w:rPr>
            </w:pPr>
          </w:p>
        </w:tc>
        <w:tc>
          <w:tcPr>
            <w:tcW w:w="1010" w:type="pct"/>
            <w:shd w:val="clear" w:color="auto" w:fill="auto"/>
            <w:vAlign w:val="center"/>
          </w:tcPr>
          <w:p w14:paraId="6D81B8FC" w14:textId="6ED7250E" w:rsidR="00F332D6" w:rsidRPr="002E0DC7" w:rsidRDefault="005F63B9" w:rsidP="00604AAF">
            <w:pPr>
              <w:autoSpaceDE w:val="0"/>
              <w:autoSpaceDN w:val="0"/>
              <w:adjustRightInd w:val="0"/>
              <w:rPr>
                <w:rFonts w:cs="Arial"/>
                <w:lang w:val="en-GB"/>
              </w:rPr>
            </w:pPr>
            <w:r>
              <w:rPr>
                <w:rFonts w:cs="Arial"/>
                <w:lang w:val="en-GB"/>
              </w:rPr>
              <w:t>Thursday</w:t>
            </w:r>
          </w:p>
        </w:tc>
        <w:tc>
          <w:tcPr>
            <w:tcW w:w="1205" w:type="pct"/>
            <w:shd w:val="clear" w:color="auto" w:fill="auto"/>
            <w:vAlign w:val="center"/>
          </w:tcPr>
          <w:p w14:paraId="24A295E9" w14:textId="2B9B9748" w:rsidR="00F332D6" w:rsidRPr="002E0DC7" w:rsidRDefault="005F63B9" w:rsidP="00604AAF">
            <w:pPr>
              <w:autoSpaceDE w:val="0"/>
              <w:autoSpaceDN w:val="0"/>
              <w:adjustRightInd w:val="0"/>
              <w:rPr>
                <w:rFonts w:cs="Arial"/>
                <w:lang w:val="en-GB"/>
              </w:rPr>
            </w:pPr>
            <w:r>
              <w:rPr>
                <w:rFonts w:cs="Arial"/>
                <w:lang w:val="en-GB"/>
              </w:rPr>
              <w:t>3pm – 5pm</w:t>
            </w:r>
          </w:p>
        </w:tc>
        <w:tc>
          <w:tcPr>
            <w:tcW w:w="1636" w:type="pct"/>
            <w:shd w:val="clear" w:color="auto" w:fill="auto"/>
            <w:vAlign w:val="center"/>
          </w:tcPr>
          <w:p w14:paraId="0C5DC784" w14:textId="0321E863" w:rsidR="00F332D6" w:rsidRPr="002E0DC7" w:rsidRDefault="005F63B9" w:rsidP="00604AAF">
            <w:pPr>
              <w:autoSpaceDE w:val="0"/>
              <w:autoSpaceDN w:val="0"/>
              <w:adjustRightInd w:val="0"/>
              <w:rPr>
                <w:rFonts w:cs="Arial"/>
                <w:lang w:val="en-GB"/>
              </w:rPr>
            </w:pPr>
            <w:r>
              <w:rPr>
                <w:rFonts w:cs="Arial"/>
                <w:lang w:val="en-GB"/>
              </w:rPr>
              <w:t>Online (MS Teams)</w:t>
            </w:r>
          </w:p>
        </w:tc>
      </w:tr>
      <w:tr w:rsidR="005F63B9" w:rsidRPr="002E0DC7" w14:paraId="17AFAD26" w14:textId="77777777" w:rsidTr="005F63B9">
        <w:trPr>
          <w:jc w:val="center"/>
        </w:trPr>
        <w:tc>
          <w:tcPr>
            <w:tcW w:w="1149" w:type="pct"/>
            <w:shd w:val="clear" w:color="auto" w:fill="auto"/>
            <w:vAlign w:val="center"/>
          </w:tcPr>
          <w:p w14:paraId="6ACBB609" w14:textId="77777777" w:rsidR="005F63B9" w:rsidRPr="002E0DC7" w:rsidRDefault="005F63B9" w:rsidP="00604AAF">
            <w:pPr>
              <w:autoSpaceDE w:val="0"/>
              <w:autoSpaceDN w:val="0"/>
              <w:adjustRightInd w:val="0"/>
              <w:rPr>
                <w:rFonts w:cs="Arial"/>
                <w:lang w:val="en-GB"/>
              </w:rPr>
            </w:pPr>
          </w:p>
        </w:tc>
        <w:tc>
          <w:tcPr>
            <w:tcW w:w="1010" w:type="pct"/>
            <w:shd w:val="clear" w:color="auto" w:fill="auto"/>
            <w:vAlign w:val="center"/>
          </w:tcPr>
          <w:p w14:paraId="2413615F" w14:textId="77777777" w:rsidR="005F63B9" w:rsidRPr="002E0DC7" w:rsidRDefault="005F63B9" w:rsidP="00604AAF">
            <w:pPr>
              <w:autoSpaceDE w:val="0"/>
              <w:autoSpaceDN w:val="0"/>
              <w:adjustRightInd w:val="0"/>
              <w:rPr>
                <w:rFonts w:cs="Arial"/>
                <w:lang w:val="en-GB"/>
              </w:rPr>
            </w:pPr>
          </w:p>
        </w:tc>
        <w:tc>
          <w:tcPr>
            <w:tcW w:w="1205" w:type="pct"/>
            <w:shd w:val="clear" w:color="auto" w:fill="auto"/>
            <w:vAlign w:val="center"/>
          </w:tcPr>
          <w:p w14:paraId="168B34C8" w14:textId="77777777" w:rsidR="005F63B9" w:rsidRPr="002E0DC7" w:rsidRDefault="005F63B9" w:rsidP="00604AAF">
            <w:pPr>
              <w:autoSpaceDE w:val="0"/>
              <w:autoSpaceDN w:val="0"/>
              <w:adjustRightInd w:val="0"/>
              <w:rPr>
                <w:rFonts w:cs="Arial"/>
                <w:lang w:val="en-GB"/>
              </w:rPr>
            </w:pPr>
          </w:p>
        </w:tc>
        <w:tc>
          <w:tcPr>
            <w:tcW w:w="1636" w:type="pct"/>
            <w:shd w:val="clear" w:color="auto" w:fill="auto"/>
            <w:vAlign w:val="center"/>
          </w:tcPr>
          <w:p w14:paraId="7574AA21" w14:textId="77777777" w:rsidR="005F63B9" w:rsidRPr="002E0DC7" w:rsidRDefault="005F63B9" w:rsidP="00604AAF">
            <w:pPr>
              <w:autoSpaceDE w:val="0"/>
              <w:autoSpaceDN w:val="0"/>
              <w:adjustRightInd w:val="0"/>
              <w:rPr>
                <w:rFonts w:cs="Arial"/>
                <w:lang w:val="en-GB"/>
              </w:rPr>
            </w:pPr>
          </w:p>
        </w:tc>
      </w:tr>
      <w:tr w:rsidR="00F332D6" w:rsidRPr="002E0DC7" w14:paraId="35600C3D" w14:textId="77777777" w:rsidTr="005F63B9">
        <w:trPr>
          <w:jc w:val="center"/>
        </w:trPr>
        <w:tc>
          <w:tcPr>
            <w:tcW w:w="1149" w:type="pct"/>
            <w:shd w:val="clear" w:color="auto" w:fill="auto"/>
            <w:vAlign w:val="center"/>
          </w:tcPr>
          <w:p w14:paraId="6472F392" w14:textId="6DA95728" w:rsidR="00F332D6" w:rsidRPr="002E0DC7" w:rsidRDefault="005F63B9" w:rsidP="00604AAF">
            <w:pPr>
              <w:autoSpaceDE w:val="0"/>
              <w:autoSpaceDN w:val="0"/>
              <w:adjustRightInd w:val="0"/>
              <w:rPr>
                <w:rFonts w:cs="Arial"/>
                <w:lang w:val="en-GB"/>
              </w:rPr>
            </w:pPr>
            <w:r>
              <w:rPr>
                <w:rFonts w:cs="Arial"/>
                <w:b/>
                <w:lang w:val="en-GB"/>
              </w:rPr>
              <w:t xml:space="preserve">Lab </w:t>
            </w:r>
            <w:r w:rsidR="00F332D6" w:rsidRPr="002E0DC7">
              <w:rPr>
                <w:rFonts w:cs="Arial"/>
                <w:b/>
                <w:lang w:val="en-GB"/>
              </w:rPr>
              <w:t>Demonstrations</w:t>
            </w:r>
          </w:p>
        </w:tc>
        <w:tc>
          <w:tcPr>
            <w:tcW w:w="1010" w:type="pct"/>
            <w:shd w:val="clear" w:color="auto" w:fill="auto"/>
            <w:vAlign w:val="center"/>
          </w:tcPr>
          <w:p w14:paraId="28F71357" w14:textId="1C49DA35" w:rsidR="00F332D6" w:rsidRPr="002E0DC7" w:rsidRDefault="00F332D6" w:rsidP="00604AAF">
            <w:pPr>
              <w:autoSpaceDE w:val="0"/>
              <w:autoSpaceDN w:val="0"/>
              <w:adjustRightInd w:val="0"/>
              <w:rPr>
                <w:rFonts w:cs="Arial"/>
                <w:lang w:val="en-GB"/>
              </w:rPr>
            </w:pPr>
            <w:r w:rsidRPr="002E0DC7">
              <w:rPr>
                <w:rFonts w:cs="Arial"/>
                <w:lang w:val="en-GB"/>
              </w:rPr>
              <w:t>Monday</w:t>
            </w:r>
          </w:p>
        </w:tc>
        <w:tc>
          <w:tcPr>
            <w:tcW w:w="1205" w:type="pct"/>
            <w:shd w:val="clear" w:color="auto" w:fill="auto"/>
            <w:vAlign w:val="center"/>
          </w:tcPr>
          <w:p w14:paraId="6B6556CE" w14:textId="77777777" w:rsidR="00F332D6" w:rsidRDefault="00F332D6" w:rsidP="00604AAF">
            <w:pPr>
              <w:autoSpaceDE w:val="0"/>
              <w:autoSpaceDN w:val="0"/>
              <w:adjustRightInd w:val="0"/>
              <w:rPr>
                <w:rFonts w:cs="Arial"/>
                <w:lang w:val="en-GB"/>
              </w:rPr>
            </w:pPr>
            <w:r w:rsidRPr="002E0DC7">
              <w:rPr>
                <w:rFonts w:cs="Arial"/>
                <w:lang w:val="en-GB"/>
              </w:rPr>
              <w:t>1</w:t>
            </w:r>
            <w:r w:rsidR="005F63B9">
              <w:rPr>
                <w:rFonts w:cs="Arial"/>
                <w:lang w:val="en-GB"/>
              </w:rPr>
              <w:t>0a</w:t>
            </w:r>
            <w:r w:rsidRPr="002E0DC7">
              <w:rPr>
                <w:rFonts w:cs="Arial"/>
                <w:lang w:val="en-GB"/>
              </w:rPr>
              <w:t>m – 1</w:t>
            </w:r>
            <w:r w:rsidR="005F63B9">
              <w:rPr>
                <w:rFonts w:cs="Arial"/>
                <w:lang w:val="en-GB"/>
              </w:rPr>
              <w:t>2</w:t>
            </w:r>
            <w:r w:rsidRPr="002E0DC7">
              <w:rPr>
                <w:rFonts w:cs="Arial"/>
                <w:lang w:val="en-GB"/>
              </w:rPr>
              <w:t>pm</w:t>
            </w:r>
          </w:p>
          <w:p w14:paraId="29ADA847" w14:textId="69FF46DB" w:rsidR="00800D97" w:rsidRPr="002E0DC7" w:rsidRDefault="00800D97" w:rsidP="00604AAF">
            <w:pPr>
              <w:autoSpaceDE w:val="0"/>
              <w:autoSpaceDN w:val="0"/>
              <w:adjustRightInd w:val="0"/>
              <w:rPr>
                <w:rFonts w:cs="Arial"/>
                <w:lang w:val="en-GB"/>
              </w:rPr>
            </w:pPr>
            <w:r>
              <w:rPr>
                <w:rFonts w:cs="Arial"/>
                <w:lang w:val="en-GB"/>
              </w:rPr>
              <w:t>Week 2, 3, 4, 5</w:t>
            </w:r>
          </w:p>
        </w:tc>
        <w:tc>
          <w:tcPr>
            <w:tcW w:w="1636" w:type="pct"/>
            <w:shd w:val="clear" w:color="auto" w:fill="auto"/>
            <w:vAlign w:val="center"/>
          </w:tcPr>
          <w:p w14:paraId="061D8410" w14:textId="7DC6E5A7" w:rsidR="00F332D6" w:rsidRPr="002E0DC7" w:rsidRDefault="005F63B9" w:rsidP="00604AAF">
            <w:pPr>
              <w:autoSpaceDE w:val="0"/>
              <w:autoSpaceDN w:val="0"/>
              <w:adjustRightInd w:val="0"/>
              <w:rPr>
                <w:rFonts w:cs="Arial"/>
                <w:lang w:val="en-GB"/>
              </w:rPr>
            </w:pPr>
            <w:r>
              <w:rPr>
                <w:rFonts w:cs="Arial"/>
                <w:lang w:val="en-GB"/>
              </w:rPr>
              <w:t>Online (MS Teams)</w:t>
            </w:r>
          </w:p>
        </w:tc>
      </w:tr>
      <w:tr w:rsidR="00F332D6" w:rsidRPr="002E0DC7" w14:paraId="5D0332DD" w14:textId="77777777" w:rsidTr="005F63B9">
        <w:trPr>
          <w:jc w:val="center"/>
        </w:trPr>
        <w:tc>
          <w:tcPr>
            <w:tcW w:w="1149" w:type="pct"/>
            <w:shd w:val="clear" w:color="auto" w:fill="auto"/>
            <w:vAlign w:val="center"/>
          </w:tcPr>
          <w:p w14:paraId="4663DDE7" w14:textId="77777777" w:rsidR="00F332D6" w:rsidRPr="002E0DC7" w:rsidRDefault="00F332D6" w:rsidP="00604AAF">
            <w:pPr>
              <w:autoSpaceDE w:val="0"/>
              <w:autoSpaceDN w:val="0"/>
              <w:adjustRightInd w:val="0"/>
              <w:rPr>
                <w:rFonts w:cs="Arial"/>
                <w:lang w:val="en-GB"/>
              </w:rPr>
            </w:pPr>
          </w:p>
        </w:tc>
        <w:tc>
          <w:tcPr>
            <w:tcW w:w="1010" w:type="pct"/>
            <w:shd w:val="clear" w:color="auto" w:fill="auto"/>
            <w:vAlign w:val="center"/>
          </w:tcPr>
          <w:p w14:paraId="0044C88E" w14:textId="43AB7B98" w:rsidR="00F332D6" w:rsidRPr="002E0DC7" w:rsidRDefault="00F332D6" w:rsidP="00604AAF">
            <w:pPr>
              <w:autoSpaceDE w:val="0"/>
              <w:autoSpaceDN w:val="0"/>
              <w:adjustRightInd w:val="0"/>
              <w:rPr>
                <w:rFonts w:cs="Arial"/>
                <w:lang w:val="en-GB"/>
              </w:rPr>
            </w:pPr>
          </w:p>
        </w:tc>
        <w:tc>
          <w:tcPr>
            <w:tcW w:w="1205" w:type="pct"/>
            <w:shd w:val="clear" w:color="auto" w:fill="auto"/>
            <w:vAlign w:val="center"/>
          </w:tcPr>
          <w:p w14:paraId="69CE96B2" w14:textId="24B13FE0" w:rsidR="00F332D6" w:rsidRPr="002E0DC7" w:rsidRDefault="00F332D6" w:rsidP="00604AAF">
            <w:pPr>
              <w:autoSpaceDE w:val="0"/>
              <w:autoSpaceDN w:val="0"/>
              <w:adjustRightInd w:val="0"/>
              <w:rPr>
                <w:rFonts w:cs="Arial"/>
                <w:lang w:val="en-GB"/>
              </w:rPr>
            </w:pPr>
          </w:p>
        </w:tc>
        <w:tc>
          <w:tcPr>
            <w:tcW w:w="1636" w:type="pct"/>
            <w:shd w:val="clear" w:color="auto" w:fill="auto"/>
            <w:vAlign w:val="center"/>
          </w:tcPr>
          <w:p w14:paraId="357823D3" w14:textId="3EEC3D0E" w:rsidR="00F332D6" w:rsidRPr="002E0DC7" w:rsidRDefault="00F332D6" w:rsidP="000C5C93">
            <w:pPr>
              <w:autoSpaceDE w:val="0"/>
              <w:autoSpaceDN w:val="0"/>
              <w:adjustRightInd w:val="0"/>
              <w:rPr>
                <w:rFonts w:cs="Arial"/>
                <w:lang w:val="en-GB"/>
              </w:rPr>
            </w:pPr>
          </w:p>
        </w:tc>
      </w:tr>
    </w:tbl>
    <w:p w14:paraId="361FCEFB" w14:textId="77777777" w:rsidR="00D11986" w:rsidRDefault="00D11986" w:rsidP="00F2411A">
      <w:pPr>
        <w:autoSpaceDE w:val="0"/>
        <w:autoSpaceDN w:val="0"/>
        <w:adjustRightInd w:val="0"/>
        <w:rPr>
          <w:rFonts w:cs="Arial"/>
          <w:b/>
          <w:bCs/>
          <w:szCs w:val="22"/>
          <w:lang w:val="en-GB"/>
        </w:rPr>
      </w:pPr>
    </w:p>
    <w:p w14:paraId="7D543591" w14:textId="77777777" w:rsidR="00D60E8C" w:rsidRPr="00D60E8C" w:rsidRDefault="00D60E8C" w:rsidP="00F2411A">
      <w:pPr>
        <w:autoSpaceDE w:val="0"/>
        <w:autoSpaceDN w:val="0"/>
        <w:adjustRightInd w:val="0"/>
        <w:rPr>
          <w:rFonts w:cs="Arial"/>
          <w:bCs/>
          <w:szCs w:val="22"/>
          <w:lang w:val="en-GB"/>
        </w:rPr>
      </w:pPr>
      <w:r>
        <w:rPr>
          <w:rFonts w:cs="Arial"/>
          <w:bCs/>
          <w:szCs w:val="22"/>
          <w:lang w:val="en-GB"/>
        </w:rPr>
        <w:t>Please refer to your class timetable for the learning</w:t>
      </w:r>
      <w:r w:rsidR="00303B3A">
        <w:rPr>
          <w:rFonts w:cs="Arial"/>
          <w:bCs/>
          <w:szCs w:val="22"/>
          <w:lang w:val="en-GB"/>
        </w:rPr>
        <w:t xml:space="preserve"> activities you are enrolled in and attend only those classes.</w:t>
      </w:r>
    </w:p>
    <w:p w14:paraId="2297F955" w14:textId="77777777" w:rsidR="00D60E8C" w:rsidRPr="002E0DC7" w:rsidRDefault="00D60E8C" w:rsidP="00F2411A">
      <w:pPr>
        <w:autoSpaceDE w:val="0"/>
        <w:autoSpaceDN w:val="0"/>
        <w:adjustRightInd w:val="0"/>
        <w:rPr>
          <w:rFonts w:cs="Arial"/>
          <w:b/>
          <w:bCs/>
          <w:szCs w:val="22"/>
          <w:lang w:val="en-GB"/>
        </w:rPr>
      </w:pPr>
    </w:p>
    <w:p w14:paraId="3B44FCE2" w14:textId="77777777" w:rsidR="00121816" w:rsidRDefault="00121816" w:rsidP="00E27242">
      <w:pPr>
        <w:pStyle w:val="Heading2"/>
        <w:rPr>
          <w:lang w:val="en-GB"/>
        </w:rPr>
      </w:pPr>
      <w:bookmarkStart w:id="7" w:name="_Toc50411385"/>
      <w:r w:rsidRPr="002E0DC7">
        <w:rPr>
          <w:lang w:val="en-GB"/>
        </w:rPr>
        <w:t xml:space="preserve">Summary </w:t>
      </w:r>
      <w:r w:rsidR="00D60E8C">
        <w:rPr>
          <w:lang w:val="en-GB"/>
        </w:rPr>
        <w:t xml:space="preserve">and Aims </w:t>
      </w:r>
      <w:r w:rsidRPr="002E0DC7">
        <w:rPr>
          <w:lang w:val="en-GB"/>
        </w:rPr>
        <w:t xml:space="preserve">of the </w:t>
      </w:r>
      <w:r w:rsidR="0094007B">
        <w:rPr>
          <w:lang w:val="en-GB"/>
        </w:rPr>
        <w:t>c</w:t>
      </w:r>
      <w:r w:rsidRPr="002E0DC7">
        <w:rPr>
          <w:lang w:val="en-GB"/>
        </w:rPr>
        <w:t>ourse</w:t>
      </w:r>
      <w:bookmarkEnd w:id="7"/>
    </w:p>
    <w:p w14:paraId="11CD4F79" w14:textId="4885AEC5" w:rsidR="00800D97" w:rsidRDefault="00800D97" w:rsidP="00F2411A">
      <w:pPr>
        <w:pStyle w:val="helptext"/>
        <w:ind w:left="0"/>
        <w:rPr>
          <w:rStyle w:val="Emphasis"/>
          <w:rFonts w:ascii="Arial" w:hAnsi="Arial" w:cs="Arial"/>
          <w:bCs/>
          <w:iCs w:val="0"/>
          <w:color w:val="0066FF"/>
          <w:sz w:val="22"/>
          <w:szCs w:val="22"/>
          <w:lang w:val="en-GB"/>
        </w:rPr>
      </w:pPr>
    </w:p>
    <w:p w14:paraId="41153E31" w14:textId="77777777" w:rsidR="00800D97" w:rsidRPr="00F7749A" w:rsidRDefault="00800D97" w:rsidP="00800D97">
      <w:pPr>
        <w:spacing w:after="240"/>
        <w:rPr>
          <w:rFonts w:asciiTheme="minorHAnsi" w:hAnsiTheme="minorHAnsi"/>
          <w:sz w:val="23"/>
          <w:szCs w:val="23"/>
        </w:rPr>
      </w:pPr>
      <w:r w:rsidRPr="00F7749A">
        <w:rPr>
          <w:rFonts w:asciiTheme="minorHAnsi" w:hAnsiTheme="minorHAnsi"/>
          <w:sz w:val="23"/>
          <w:szCs w:val="23"/>
        </w:rPr>
        <w:t xml:space="preserve">The course aims to introduce biomass (i.e. material of </w:t>
      </w:r>
      <w:r w:rsidRPr="00F7749A">
        <w:rPr>
          <w:rFonts w:asciiTheme="minorHAnsi" w:hAnsiTheme="minorHAnsi"/>
          <w:sz w:val="23"/>
          <w:szCs w:val="23"/>
          <w:u w:val="single"/>
        </w:rPr>
        <w:t>recent</w:t>
      </w:r>
      <w:r w:rsidRPr="00F7749A">
        <w:rPr>
          <w:rFonts w:asciiTheme="minorHAnsi" w:hAnsiTheme="minorHAnsi"/>
          <w:sz w:val="23"/>
          <w:szCs w:val="23"/>
        </w:rPr>
        <w:t xml:space="preserve"> biological origin) as an energy carrier and the technologies associated with its exploitation.</w:t>
      </w:r>
    </w:p>
    <w:p w14:paraId="66FFA3DB" w14:textId="77777777" w:rsidR="00800D97" w:rsidRPr="00F7749A" w:rsidRDefault="00800D97" w:rsidP="00800D97">
      <w:pPr>
        <w:spacing w:after="240"/>
        <w:rPr>
          <w:rFonts w:asciiTheme="minorHAnsi" w:hAnsiTheme="minorHAnsi"/>
          <w:sz w:val="23"/>
          <w:szCs w:val="23"/>
        </w:rPr>
      </w:pPr>
      <w:r w:rsidRPr="00F7749A">
        <w:rPr>
          <w:rFonts w:asciiTheme="minorHAnsi" w:hAnsiTheme="minorHAnsi"/>
          <w:sz w:val="23"/>
          <w:szCs w:val="23"/>
        </w:rPr>
        <w:t>Several sources of raw biomass will be considered including forestry, wastes, energy crops, crop residues, and algae. Methods of production, collection, processing these different sources will be covered. Agriculture and silviculture are largely outside of the scope of the course and are only discussed as a means to estimate biomass production.</w:t>
      </w:r>
    </w:p>
    <w:p w14:paraId="783E0264" w14:textId="77777777" w:rsidR="00800D97" w:rsidRPr="00F7749A" w:rsidRDefault="00800D97" w:rsidP="00800D97">
      <w:pPr>
        <w:spacing w:after="240"/>
        <w:rPr>
          <w:rFonts w:asciiTheme="minorHAnsi" w:hAnsiTheme="minorHAnsi"/>
          <w:sz w:val="23"/>
          <w:szCs w:val="23"/>
        </w:rPr>
      </w:pPr>
      <w:r w:rsidRPr="00F7749A">
        <w:rPr>
          <w:rFonts w:asciiTheme="minorHAnsi" w:hAnsiTheme="minorHAnsi"/>
          <w:sz w:val="23"/>
          <w:szCs w:val="23"/>
        </w:rPr>
        <w:t>Several technologies for the conversion of raw biomass into heat, electricity and fuels will be considered. Specifically the following will be introduced:</w:t>
      </w:r>
    </w:p>
    <w:p w14:paraId="7DEE9D80" w14:textId="77777777" w:rsidR="00800D97" w:rsidRPr="00F7749A" w:rsidRDefault="00800D97" w:rsidP="00800D97">
      <w:pPr>
        <w:spacing w:after="240"/>
        <w:rPr>
          <w:rFonts w:asciiTheme="minorHAnsi" w:hAnsiTheme="minorHAnsi"/>
          <w:sz w:val="23"/>
          <w:szCs w:val="23"/>
        </w:rPr>
      </w:pPr>
      <w:r w:rsidRPr="00F7749A">
        <w:rPr>
          <w:rFonts w:asciiTheme="minorHAnsi" w:hAnsiTheme="minorHAnsi"/>
          <w:sz w:val="23"/>
          <w:szCs w:val="23"/>
        </w:rPr>
        <w:t>• Combustion of raw biomass and biomass-derived liquid and gaseous fuels to produce heat and electricity.</w:t>
      </w:r>
    </w:p>
    <w:p w14:paraId="461D3C59" w14:textId="77777777" w:rsidR="00800D97" w:rsidRPr="00F7749A" w:rsidRDefault="00800D97" w:rsidP="00800D97">
      <w:pPr>
        <w:spacing w:after="240"/>
        <w:rPr>
          <w:rFonts w:asciiTheme="minorHAnsi" w:hAnsiTheme="minorHAnsi"/>
          <w:sz w:val="23"/>
          <w:szCs w:val="23"/>
        </w:rPr>
      </w:pPr>
      <w:r w:rsidRPr="00F7749A">
        <w:rPr>
          <w:rFonts w:asciiTheme="minorHAnsi" w:hAnsiTheme="minorHAnsi"/>
          <w:sz w:val="23"/>
          <w:szCs w:val="23"/>
        </w:rPr>
        <w:t>• Thermochemical conversion technologies to produce gas fuels, including pyrolysis and gasification, and to produce liquid fuels such as methanol, biodiesel, or hydrocarbons similar to gasoline (petrol) or Diesel fuels.</w:t>
      </w:r>
    </w:p>
    <w:p w14:paraId="4B8EA9EF" w14:textId="0BAB189B" w:rsidR="00800D97" w:rsidRPr="00730F2C" w:rsidRDefault="00800D97" w:rsidP="00730F2C">
      <w:pPr>
        <w:spacing w:after="240"/>
        <w:rPr>
          <w:rStyle w:val="Emphasis"/>
          <w:rFonts w:asciiTheme="minorHAnsi" w:hAnsiTheme="minorHAnsi"/>
          <w:i w:val="0"/>
          <w:iCs w:val="0"/>
          <w:sz w:val="23"/>
          <w:szCs w:val="23"/>
        </w:rPr>
      </w:pPr>
      <w:r w:rsidRPr="00F7749A">
        <w:rPr>
          <w:rFonts w:asciiTheme="minorHAnsi" w:hAnsiTheme="minorHAnsi"/>
          <w:sz w:val="23"/>
          <w:szCs w:val="23"/>
        </w:rPr>
        <w:t>• Biochemical conversion options to produce gaseous fuels including anaerobic digestion and to produce liquid fuels including via fermentation.</w:t>
      </w:r>
    </w:p>
    <w:p w14:paraId="0ADD44C0" w14:textId="77777777" w:rsidR="00800D97" w:rsidRPr="002A1B5E" w:rsidRDefault="00800D97" w:rsidP="00F2411A">
      <w:pPr>
        <w:pStyle w:val="helptext"/>
        <w:ind w:left="0"/>
        <w:rPr>
          <w:rFonts w:ascii="Arial" w:hAnsi="Arial" w:cs="Arial"/>
          <w:color w:val="0066FF"/>
          <w:sz w:val="22"/>
          <w:szCs w:val="22"/>
          <w:lang w:val="en-GB"/>
        </w:rPr>
      </w:pPr>
    </w:p>
    <w:p w14:paraId="24B22764" w14:textId="77777777" w:rsidR="00121816" w:rsidRDefault="00121816" w:rsidP="00E27242">
      <w:pPr>
        <w:pStyle w:val="Heading2"/>
        <w:rPr>
          <w:lang w:val="en-GB"/>
        </w:rPr>
      </w:pPr>
      <w:bookmarkStart w:id="8" w:name="_Toc50411386"/>
      <w:r w:rsidRPr="002E0DC7">
        <w:rPr>
          <w:lang w:val="en-GB"/>
        </w:rPr>
        <w:t>Student learning outcomes</w:t>
      </w:r>
      <w:bookmarkEnd w:id="8"/>
    </w:p>
    <w:p w14:paraId="3C6AACDE" w14:textId="77777777" w:rsidR="00121816" w:rsidRPr="002E0DC7" w:rsidRDefault="00121816" w:rsidP="00F2411A">
      <w:pPr>
        <w:pStyle w:val="helptext"/>
        <w:ind w:left="0"/>
        <w:rPr>
          <w:rStyle w:val="Emphasis"/>
          <w:rFonts w:ascii="Arial" w:hAnsi="Arial" w:cs="Arial"/>
          <w:b/>
          <w:bCs/>
          <w:i/>
          <w:iCs w:val="0"/>
          <w:sz w:val="22"/>
          <w:szCs w:val="22"/>
          <w:lang w:val="en-GB"/>
        </w:rPr>
      </w:pPr>
    </w:p>
    <w:p w14:paraId="41182A93" w14:textId="77777777" w:rsidR="00730F2C" w:rsidRPr="00F7749A" w:rsidRDefault="00730F2C" w:rsidP="00747B3C">
      <w:pPr>
        <w:tabs>
          <w:tab w:val="left" w:pos="851"/>
        </w:tabs>
        <w:autoSpaceDE w:val="0"/>
        <w:autoSpaceDN w:val="0"/>
        <w:adjustRightInd w:val="0"/>
        <w:spacing w:after="240"/>
        <w:rPr>
          <w:rFonts w:asciiTheme="minorHAnsi" w:hAnsiTheme="minorHAnsi"/>
          <w:bCs/>
          <w:sz w:val="23"/>
          <w:szCs w:val="23"/>
        </w:rPr>
      </w:pPr>
      <w:r w:rsidRPr="00F7749A">
        <w:rPr>
          <w:rFonts w:asciiTheme="minorHAnsi" w:hAnsiTheme="minorHAnsi"/>
          <w:bCs/>
          <w:sz w:val="23"/>
          <w:szCs w:val="23"/>
        </w:rPr>
        <w:t>As can be seen in the previous section, a large breadth of topics will be considered. The aim is not to become an expert on all of these topics. Rather, the goal is to obtain a broad understanding of various types of biomass resource and various conversion technologies.</w:t>
      </w:r>
    </w:p>
    <w:p w14:paraId="572626B0" w14:textId="77777777" w:rsidR="00730F2C" w:rsidRPr="00F7749A" w:rsidRDefault="00730F2C" w:rsidP="00747B3C">
      <w:pPr>
        <w:tabs>
          <w:tab w:val="left" w:pos="851"/>
        </w:tabs>
        <w:autoSpaceDE w:val="0"/>
        <w:autoSpaceDN w:val="0"/>
        <w:adjustRightInd w:val="0"/>
        <w:spacing w:after="240"/>
        <w:rPr>
          <w:rFonts w:asciiTheme="minorHAnsi" w:hAnsiTheme="minorHAnsi"/>
          <w:bCs/>
          <w:sz w:val="23"/>
          <w:szCs w:val="23"/>
        </w:rPr>
      </w:pPr>
      <w:r w:rsidRPr="00F7749A">
        <w:rPr>
          <w:rFonts w:asciiTheme="minorHAnsi" w:hAnsiTheme="minorHAnsi"/>
          <w:bCs/>
          <w:sz w:val="23"/>
          <w:szCs w:val="23"/>
        </w:rPr>
        <w:t>At the same time, in key areas, a basic level of understanding of underlying physical, chemical, and biological processes involved will be taught. This approach will enable both interactions with experts in the area and further learning at greater depth.</w:t>
      </w:r>
    </w:p>
    <w:p w14:paraId="6DA70D3E" w14:textId="77777777" w:rsidR="00730F2C" w:rsidRPr="00F7749A" w:rsidRDefault="00730F2C" w:rsidP="00747B3C">
      <w:pPr>
        <w:tabs>
          <w:tab w:val="left" w:pos="851"/>
        </w:tabs>
        <w:autoSpaceDE w:val="0"/>
        <w:autoSpaceDN w:val="0"/>
        <w:adjustRightInd w:val="0"/>
        <w:spacing w:after="240"/>
        <w:rPr>
          <w:rFonts w:asciiTheme="minorHAnsi" w:hAnsiTheme="minorHAnsi"/>
          <w:bCs/>
          <w:sz w:val="23"/>
          <w:szCs w:val="23"/>
        </w:rPr>
      </w:pPr>
      <w:r w:rsidRPr="00F7749A">
        <w:rPr>
          <w:rFonts w:asciiTheme="minorHAnsi" w:hAnsiTheme="minorHAnsi"/>
          <w:bCs/>
          <w:sz w:val="23"/>
          <w:szCs w:val="23"/>
        </w:rPr>
        <w:t>At the end of the course, students should:</w:t>
      </w:r>
    </w:p>
    <w:p w14:paraId="3CB40586" w14:textId="77777777" w:rsidR="00730F2C" w:rsidRPr="00376384" w:rsidRDefault="00730F2C" w:rsidP="00747B3C">
      <w:pPr>
        <w:pStyle w:val="ListParagraph"/>
        <w:numPr>
          <w:ilvl w:val="0"/>
          <w:numId w:val="14"/>
        </w:numPr>
        <w:tabs>
          <w:tab w:val="left" w:pos="851"/>
        </w:tabs>
        <w:autoSpaceDE w:val="0"/>
        <w:autoSpaceDN w:val="0"/>
        <w:adjustRightInd w:val="0"/>
        <w:spacing w:after="240" w:line="240" w:lineRule="auto"/>
        <w:jc w:val="both"/>
        <w:rPr>
          <w:rFonts w:asciiTheme="minorHAnsi" w:hAnsiTheme="minorHAnsi"/>
          <w:bCs/>
          <w:sz w:val="23"/>
          <w:szCs w:val="23"/>
        </w:rPr>
      </w:pPr>
      <w:r>
        <w:rPr>
          <w:rFonts w:asciiTheme="minorHAnsi" w:hAnsiTheme="minorHAnsi"/>
          <w:bCs/>
          <w:sz w:val="23"/>
          <w:szCs w:val="23"/>
        </w:rPr>
        <w:t>Explain how the characteristics of biomass resources determine the methods of production, collection, processing and potential conversion to energy or higher grade energy products (syn-gas, biogas).</w:t>
      </w:r>
    </w:p>
    <w:p w14:paraId="6144C536" w14:textId="77777777" w:rsidR="00730F2C" w:rsidRPr="00F7749A" w:rsidRDefault="00730F2C" w:rsidP="00747B3C">
      <w:pPr>
        <w:pStyle w:val="ListParagraph"/>
        <w:numPr>
          <w:ilvl w:val="0"/>
          <w:numId w:val="14"/>
        </w:numPr>
        <w:tabs>
          <w:tab w:val="left" w:pos="851"/>
        </w:tabs>
        <w:autoSpaceDE w:val="0"/>
        <w:autoSpaceDN w:val="0"/>
        <w:adjustRightInd w:val="0"/>
        <w:spacing w:after="240" w:line="240" w:lineRule="auto"/>
        <w:jc w:val="both"/>
        <w:rPr>
          <w:rFonts w:asciiTheme="minorHAnsi" w:hAnsiTheme="minorHAnsi"/>
          <w:bCs/>
          <w:sz w:val="23"/>
          <w:szCs w:val="23"/>
        </w:rPr>
      </w:pPr>
      <w:r>
        <w:rPr>
          <w:rFonts w:asciiTheme="minorHAnsi" w:hAnsiTheme="minorHAnsi"/>
          <w:bCs/>
          <w:sz w:val="23"/>
          <w:szCs w:val="23"/>
        </w:rPr>
        <w:t>Compare and contrast the possible pathways for conversion of different biomass resources into heat, electricity and fuels.</w:t>
      </w:r>
    </w:p>
    <w:p w14:paraId="264E9929" w14:textId="77777777" w:rsidR="00730F2C" w:rsidRDefault="00730F2C" w:rsidP="00747B3C">
      <w:pPr>
        <w:pStyle w:val="ListParagraph"/>
        <w:numPr>
          <w:ilvl w:val="0"/>
          <w:numId w:val="14"/>
        </w:numPr>
        <w:tabs>
          <w:tab w:val="left" w:pos="851"/>
        </w:tabs>
        <w:autoSpaceDE w:val="0"/>
        <w:autoSpaceDN w:val="0"/>
        <w:adjustRightInd w:val="0"/>
        <w:spacing w:after="240" w:line="240" w:lineRule="auto"/>
        <w:jc w:val="both"/>
        <w:rPr>
          <w:rFonts w:asciiTheme="minorHAnsi" w:hAnsiTheme="minorHAnsi"/>
          <w:bCs/>
          <w:sz w:val="23"/>
          <w:szCs w:val="23"/>
        </w:rPr>
      </w:pPr>
      <w:r>
        <w:rPr>
          <w:rFonts w:asciiTheme="minorHAnsi" w:hAnsiTheme="minorHAnsi"/>
          <w:bCs/>
          <w:sz w:val="23"/>
          <w:szCs w:val="23"/>
        </w:rPr>
        <w:t xml:space="preserve">Solve quantitative engineering problems and perform algebraic derivations relevant to biomass conversion utilizing the governing and operating principles of biomass conversion. </w:t>
      </w:r>
    </w:p>
    <w:p w14:paraId="30568CFE" w14:textId="77777777" w:rsidR="00730F2C" w:rsidRPr="00F35A95" w:rsidRDefault="00730F2C" w:rsidP="00747B3C">
      <w:pPr>
        <w:pStyle w:val="ListParagraph"/>
        <w:numPr>
          <w:ilvl w:val="0"/>
          <w:numId w:val="14"/>
        </w:numPr>
        <w:tabs>
          <w:tab w:val="left" w:pos="851"/>
        </w:tabs>
        <w:autoSpaceDE w:val="0"/>
        <w:autoSpaceDN w:val="0"/>
        <w:adjustRightInd w:val="0"/>
        <w:spacing w:after="240" w:line="240" w:lineRule="auto"/>
        <w:jc w:val="both"/>
        <w:rPr>
          <w:rFonts w:asciiTheme="minorHAnsi" w:hAnsiTheme="minorHAnsi"/>
          <w:bCs/>
          <w:sz w:val="23"/>
          <w:szCs w:val="23"/>
        </w:rPr>
      </w:pPr>
      <w:r w:rsidRPr="00F35A95">
        <w:rPr>
          <w:rFonts w:asciiTheme="minorHAnsi" w:hAnsiTheme="minorHAnsi"/>
          <w:bCs/>
          <w:sz w:val="23"/>
          <w:szCs w:val="23"/>
        </w:rPr>
        <w:t>Evaluate business opportunities for biomass energy conversion using simple biomass resource assessments and fundamental engineering design and problem solving.</w:t>
      </w:r>
    </w:p>
    <w:p w14:paraId="573FA886" w14:textId="21B547A7" w:rsidR="00851E34" w:rsidRPr="00747B3C" w:rsidRDefault="009D08C6" w:rsidP="00747B3C">
      <w:pPr>
        <w:spacing w:after="240"/>
        <w:rPr>
          <w:rFonts w:cs="Arial"/>
          <w:lang w:val="en-GB"/>
        </w:rPr>
      </w:pPr>
      <w:r w:rsidRPr="002E0DC7">
        <w:rPr>
          <w:rFonts w:cs="Arial"/>
          <w:lang w:val="en-GB"/>
        </w:rPr>
        <w:t xml:space="preserve">This course is designed to address the learning outcomes </w:t>
      </w:r>
      <w:r w:rsidR="00545119" w:rsidRPr="00545119">
        <w:rPr>
          <w:rFonts w:cs="Arial"/>
          <w:lang w:val="en-GB"/>
        </w:rPr>
        <w:t xml:space="preserve">below </w:t>
      </w:r>
      <w:r w:rsidRPr="002E0DC7">
        <w:rPr>
          <w:rFonts w:cs="Arial"/>
          <w:lang w:val="en-GB"/>
        </w:rPr>
        <w:t>and the corresponding Engineers Australia Stage 1 Competency Standards for Professional Engineers as shown. The full list of Stage 1 Competency Standards may be found in Appendix A.</w:t>
      </w:r>
    </w:p>
    <w:p w14:paraId="3074093E" w14:textId="428A98ED" w:rsidR="00F2411A" w:rsidRPr="00747B3C" w:rsidRDefault="00F2411A" w:rsidP="00747B3C">
      <w:pPr>
        <w:spacing w:after="240"/>
        <w:rPr>
          <w:rFonts w:cs="Arial"/>
          <w:color w:val="000000"/>
          <w:lang w:val="en-GB"/>
        </w:rPr>
      </w:pPr>
      <w:r w:rsidRPr="002E0DC7">
        <w:rPr>
          <w:rFonts w:cs="Arial"/>
          <w:color w:val="000000"/>
          <w:lang w:val="en-GB"/>
        </w:rPr>
        <w:t>After successfully completing this course, you should be able to:</w:t>
      </w:r>
    </w:p>
    <w:tbl>
      <w:tblPr>
        <w:tblStyle w:val="TableGrid"/>
        <w:tblW w:w="5000" w:type="pct"/>
        <w:tblLook w:val="04A0" w:firstRow="1" w:lastRow="0" w:firstColumn="1" w:lastColumn="0" w:noHBand="0" w:noVBand="1"/>
      </w:tblPr>
      <w:tblGrid>
        <w:gridCol w:w="400"/>
        <w:gridCol w:w="5812"/>
        <w:gridCol w:w="2804"/>
      </w:tblGrid>
      <w:tr w:rsidR="00F2411A" w:rsidRPr="002E0DC7" w14:paraId="05F3E342" w14:textId="77777777" w:rsidTr="00D60E8C">
        <w:tc>
          <w:tcPr>
            <w:tcW w:w="3442" w:type="pct"/>
            <w:gridSpan w:val="2"/>
            <w:vAlign w:val="center"/>
          </w:tcPr>
          <w:p w14:paraId="6E934FCF" w14:textId="77777777" w:rsidR="00F2411A" w:rsidRPr="002E0DC7" w:rsidRDefault="00F2411A" w:rsidP="00604AAF">
            <w:pPr>
              <w:spacing w:line="276" w:lineRule="auto"/>
              <w:rPr>
                <w:rFonts w:cs="Arial"/>
                <w:b/>
                <w:lang w:val="en-GB"/>
              </w:rPr>
            </w:pPr>
            <w:r w:rsidRPr="002E0DC7">
              <w:rPr>
                <w:rFonts w:cs="Arial"/>
                <w:b/>
                <w:lang w:val="en-GB"/>
              </w:rPr>
              <w:t>Learning Outcome</w:t>
            </w:r>
          </w:p>
        </w:tc>
        <w:tc>
          <w:tcPr>
            <w:tcW w:w="1558" w:type="pct"/>
            <w:vAlign w:val="center"/>
          </w:tcPr>
          <w:p w14:paraId="2469B28F" w14:textId="77777777" w:rsidR="00F2411A" w:rsidRPr="002E0DC7" w:rsidRDefault="009D08C6" w:rsidP="00604AAF">
            <w:pPr>
              <w:spacing w:line="276" w:lineRule="auto"/>
              <w:rPr>
                <w:rFonts w:cs="Arial"/>
                <w:b/>
                <w:lang w:val="en-GB"/>
              </w:rPr>
            </w:pPr>
            <w:r w:rsidRPr="002E0DC7">
              <w:rPr>
                <w:rFonts w:cs="Arial"/>
                <w:b/>
                <w:lang w:val="en-GB"/>
              </w:rPr>
              <w:t xml:space="preserve">EA </w:t>
            </w:r>
            <w:r w:rsidR="00F2411A" w:rsidRPr="002E0DC7">
              <w:rPr>
                <w:rFonts w:cs="Arial"/>
                <w:b/>
                <w:lang w:val="en-GB"/>
              </w:rPr>
              <w:t>Stage 1 Competencies</w:t>
            </w:r>
          </w:p>
        </w:tc>
      </w:tr>
      <w:tr w:rsidR="00F2411A" w:rsidRPr="002E0DC7" w14:paraId="2B24A4E6" w14:textId="77777777" w:rsidTr="00D60E8C">
        <w:tc>
          <w:tcPr>
            <w:tcW w:w="216" w:type="pct"/>
            <w:vAlign w:val="center"/>
          </w:tcPr>
          <w:p w14:paraId="7861FD24" w14:textId="77777777" w:rsidR="00F2411A" w:rsidRPr="002E0DC7" w:rsidRDefault="00F2411A" w:rsidP="00604AAF">
            <w:pPr>
              <w:spacing w:line="276" w:lineRule="auto"/>
              <w:rPr>
                <w:rFonts w:cs="Arial"/>
                <w:lang w:val="en-GB"/>
              </w:rPr>
            </w:pPr>
            <w:r w:rsidRPr="002E0DC7">
              <w:rPr>
                <w:rFonts w:cs="Arial"/>
                <w:lang w:val="en-GB"/>
              </w:rPr>
              <w:t>1.</w:t>
            </w:r>
          </w:p>
        </w:tc>
        <w:tc>
          <w:tcPr>
            <w:tcW w:w="3225" w:type="pct"/>
            <w:vAlign w:val="center"/>
          </w:tcPr>
          <w:p w14:paraId="623947AF" w14:textId="2579DBE0" w:rsidR="00F2411A" w:rsidRPr="002E0DC7" w:rsidRDefault="00B339C4" w:rsidP="00604AAF">
            <w:pPr>
              <w:spacing w:line="276" w:lineRule="auto"/>
              <w:rPr>
                <w:rFonts w:cs="Arial"/>
                <w:lang w:val="en-GB"/>
              </w:rPr>
            </w:pPr>
            <w:r>
              <w:rPr>
                <w:rFonts w:asciiTheme="minorHAnsi" w:hAnsiTheme="minorHAnsi"/>
                <w:bCs/>
                <w:sz w:val="23"/>
                <w:szCs w:val="23"/>
              </w:rPr>
              <w:t>Explain how the characteristics of biomass resources determine the methods of production, collection, processing and potential conversion to energy or higher grade energy products (syn-gas, biogas)</w:t>
            </w:r>
          </w:p>
        </w:tc>
        <w:tc>
          <w:tcPr>
            <w:tcW w:w="1558" w:type="pct"/>
            <w:vAlign w:val="center"/>
          </w:tcPr>
          <w:p w14:paraId="4A7FFD49" w14:textId="2CF996C9" w:rsidR="00F2411A" w:rsidRPr="00150146" w:rsidRDefault="00B339C4" w:rsidP="00604AAF">
            <w:pPr>
              <w:spacing w:line="276" w:lineRule="auto"/>
              <w:rPr>
                <w:rFonts w:asciiTheme="minorHAnsi" w:hAnsiTheme="minorHAnsi"/>
                <w:bCs/>
                <w:sz w:val="23"/>
                <w:szCs w:val="23"/>
              </w:rPr>
            </w:pPr>
            <w:r w:rsidRPr="00150146">
              <w:rPr>
                <w:rFonts w:asciiTheme="minorHAnsi" w:hAnsiTheme="minorHAnsi"/>
                <w:bCs/>
                <w:sz w:val="23"/>
                <w:szCs w:val="23"/>
              </w:rPr>
              <w:t>PE3.4 Professional use and management of information</w:t>
            </w:r>
          </w:p>
        </w:tc>
      </w:tr>
      <w:tr w:rsidR="00F2411A" w:rsidRPr="002E0DC7" w14:paraId="57B26297" w14:textId="77777777" w:rsidTr="00D60E8C">
        <w:tc>
          <w:tcPr>
            <w:tcW w:w="216" w:type="pct"/>
            <w:vAlign w:val="center"/>
          </w:tcPr>
          <w:p w14:paraId="37D6DB0E" w14:textId="77777777" w:rsidR="00F2411A" w:rsidRPr="002E0DC7" w:rsidRDefault="00F2411A" w:rsidP="00604AAF">
            <w:pPr>
              <w:spacing w:line="276" w:lineRule="auto"/>
              <w:rPr>
                <w:rFonts w:cs="Arial"/>
                <w:lang w:val="en-GB"/>
              </w:rPr>
            </w:pPr>
            <w:r w:rsidRPr="002E0DC7">
              <w:rPr>
                <w:rFonts w:cs="Arial"/>
                <w:lang w:val="en-GB"/>
              </w:rPr>
              <w:t>2.</w:t>
            </w:r>
          </w:p>
        </w:tc>
        <w:tc>
          <w:tcPr>
            <w:tcW w:w="3225" w:type="pct"/>
            <w:vAlign w:val="center"/>
          </w:tcPr>
          <w:p w14:paraId="489E7736" w14:textId="4EF4F21F" w:rsidR="00F2411A" w:rsidRPr="002E0DC7" w:rsidRDefault="00B339C4" w:rsidP="00604AAF">
            <w:pPr>
              <w:spacing w:line="276" w:lineRule="auto"/>
              <w:rPr>
                <w:rFonts w:cs="Arial"/>
                <w:lang w:val="en-GB"/>
              </w:rPr>
            </w:pPr>
            <w:r>
              <w:rPr>
                <w:rFonts w:asciiTheme="minorHAnsi" w:hAnsiTheme="minorHAnsi"/>
                <w:bCs/>
                <w:sz w:val="23"/>
                <w:szCs w:val="23"/>
              </w:rPr>
              <w:t>Compare and contrast the possible pathways for conversion of different biomass resources into heat, electricity and fuels</w:t>
            </w:r>
          </w:p>
        </w:tc>
        <w:tc>
          <w:tcPr>
            <w:tcW w:w="1558" w:type="pct"/>
            <w:vAlign w:val="center"/>
          </w:tcPr>
          <w:p w14:paraId="02502544" w14:textId="5A2C21FF" w:rsidR="00F2411A" w:rsidRPr="00150146" w:rsidRDefault="00150146" w:rsidP="00604AAF">
            <w:pPr>
              <w:spacing w:line="276" w:lineRule="auto"/>
              <w:rPr>
                <w:rFonts w:asciiTheme="minorHAnsi" w:hAnsiTheme="minorHAnsi"/>
                <w:bCs/>
                <w:sz w:val="23"/>
                <w:szCs w:val="23"/>
              </w:rPr>
            </w:pPr>
            <w:r w:rsidRPr="00150146">
              <w:rPr>
                <w:rFonts w:asciiTheme="minorHAnsi" w:hAnsiTheme="minorHAnsi"/>
                <w:bCs/>
                <w:sz w:val="23"/>
                <w:szCs w:val="23"/>
              </w:rPr>
              <w:t>PE1.2 Conceptual understanding of underpinning maths, analysis, statistics, computing</w:t>
            </w:r>
          </w:p>
        </w:tc>
      </w:tr>
      <w:tr w:rsidR="00F2411A" w:rsidRPr="002E0DC7" w14:paraId="66DBCE9B" w14:textId="77777777" w:rsidTr="00D60E8C">
        <w:tc>
          <w:tcPr>
            <w:tcW w:w="216" w:type="pct"/>
            <w:vAlign w:val="center"/>
          </w:tcPr>
          <w:p w14:paraId="717D203C" w14:textId="77777777" w:rsidR="00F2411A" w:rsidRPr="002E0DC7" w:rsidRDefault="00F2411A" w:rsidP="00604AAF">
            <w:pPr>
              <w:spacing w:line="276" w:lineRule="auto"/>
              <w:rPr>
                <w:rFonts w:cs="Arial"/>
                <w:lang w:val="en-GB"/>
              </w:rPr>
            </w:pPr>
            <w:r w:rsidRPr="002E0DC7">
              <w:rPr>
                <w:rFonts w:cs="Arial"/>
                <w:lang w:val="en-GB"/>
              </w:rPr>
              <w:t>3.</w:t>
            </w:r>
          </w:p>
        </w:tc>
        <w:tc>
          <w:tcPr>
            <w:tcW w:w="3225" w:type="pct"/>
            <w:vAlign w:val="center"/>
          </w:tcPr>
          <w:p w14:paraId="684A856C" w14:textId="6357E7F1" w:rsidR="00F2411A" w:rsidRPr="002E0DC7" w:rsidRDefault="00B339C4" w:rsidP="00604AAF">
            <w:pPr>
              <w:spacing w:line="276" w:lineRule="auto"/>
              <w:rPr>
                <w:rFonts w:cs="Arial"/>
                <w:lang w:val="en-GB"/>
              </w:rPr>
            </w:pPr>
            <w:r>
              <w:rPr>
                <w:rFonts w:asciiTheme="minorHAnsi" w:hAnsiTheme="minorHAnsi"/>
                <w:bCs/>
                <w:sz w:val="23"/>
                <w:szCs w:val="23"/>
              </w:rPr>
              <w:t>Solve quantitative engineering problems and perform algebraic derivations relevant to biomass conversion utilizing the governing and operating principles of biomass conversion</w:t>
            </w:r>
          </w:p>
        </w:tc>
        <w:tc>
          <w:tcPr>
            <w:tcW w:w="1558" w:type="pct"/>
            <w:vAlign w:val="center"/>
          </w:tcPr>
          <w:p w14:paraId="0DED622B" w14:textId="394A6D41" w:rsidR="00F2411A" w:rsidRPr="00150146" w:rsidRDefault="00B339C4" w:rsidP="00604AAF">
            <w:pPr>
              <w:spacing w:line="276" w:lineRule="auto"/>
              <w:rPr>
                <w:rFonts w:asciiTheme="minorHAnsi" w:hAnsiTheme="minorHAnsi"/>
                <w:bCs/>
                <w:sz w:val="23"/>
                <w:szCs w:val="23"/>
              </w:rPr>
            </w:pPr>
            <w:r w:rsidRPr="00150146">
              <w:rPr>
                <w:rFonts w:asciiTheme="minorHAnsi" w:hAnsiTheme="minorHAnsi"/>
                <w:bCs/>
                <w:sz w:val="23"/>
                <w:szCs w:val="23"/>
              </w:rPr>
              <w:t>PE1.1 Comprehensive, theory-based understanding of underpinning fundamentals</w:t>
            </w:r>
          </w:p>
        </w:tc>
      </w:tr>
      <w:tr w:rsidR="00F2411A" w:rsidRPr="002E0DC7" w14:paraId="274C867E" w14:textId="77777777" w:rsidTr="00D60E8C">
        <w:tc>
          <w:tcPr>
            <w:tcW w:w="216" w:type="pct"/>
            <w:vAlign w:val="center"/>
          </w:tcPr>
          <w:p w14:paraId="1991F8FC" w14:textId="77777777" w:rsidR="00F2411A" w:rsidRPr="002E0DC7" w:rsidRDefault="00F2411A" w:rsidP="00604AAF">
            <w:pPr>
              <w:spacing w:line="276" w:lineRule="auto"/>
              <w:rPr>
                <w:rFonts w:cs="Arial"/>
                <w:lang w:val="en-GB"/>
              </w:rPr>
            </w:pPr>
            <w:r w:rsidRPr="002E0DC7">
              <w:rPr>
                <w:rFonts w:cs="Arial"/>
                <w:lang w:val="en-GB"/>
              </w:rPr>
              <w:lastRenderedPageBreak/>
              <w:t>4.</w:t>
            </w:r>
          </w:p>
        </w:tc>
        <w:tc>
          <w:tcPr>
            <w:tcW w:w="3225" w:type="pct"/>
            <w:vAlign w:val="center"/>
          </w:tcPr>
          <w:p w14:paraId="1009ABE0" w14:textId="2FE1B3EF" w:rsidR="00F2411A" w:rsidRPr="002E0DC7" w:rsidRDefault="00B339C4" w:rsidP="00604AAF">
            <w:pPr>
              <w:spacing w:line="276" w:lineRule="auto"/>
              <w:rPr>
                <w:rFonts w:cs="Arial"/>
                <w:lang w:val="en-GB"/>
              </w:rPr>
            </w:pPr>
            <w:r w:rsidRPr="00F35A95">
              <w:rPr>
                <w:rFonts w:asciiTheme="minorHAnsi" w:hAnsiTheme="minorHAnsi"/>
                <w:bCs/>
                <w:sz w:val="23"/>
                <w:szCs w:val="23"/>
              </w:rPr>
              <w:t>Evaluate business opportunities for biomass energy conversion using simple biomass resource assessments and fundamental engineering design and problem solving</w:t>
            </w:r>
          </w:p>
        </w:tc>
        <w:tc>
          <w:tcPr>
            <w:tcW w:w="1558" w:type="pct"/>
            <w:vAlign w:val="center"/>
          </w:tcPr>
          <w:p w14:paraId="5E13590F" w14:textId="674CF030" w:rsidR="00F2411A" w:rsidRPr="00150146" w:rsidRDefault="00150146" w:rsidP="00604AAF">
            <w:pPr>
              <w:spacing w:line="276" w:lineRule="auto"/>
              <w:rPr>
                <w:rFonts w:asciiTheme="minorHAnsi" w:hAnsiTheme="minorHAnsi"/>
                <w:bCs/>
                <w:sz w:val="23"/>
                <w:szCs w:val="23"/>
              </w:rPr>
            </w:pPr>
            <w:r w:rsidRPr="00150146">
              <w:rPr>
                <w:rFonts w:asciiTheme="minorHAnsi" w:hAnsiTheme="minorHAnsi"/>
                <w:bCs/>
                <w:sz w:val="23"/>
                <w:szCs w:val="23"/>
              </w:rPr>
              <w:t>PE1.5 Knowledge of engineering design practice</w:t>
            </w:r>
          </w:p>
        </w:tc>
      </w:tr>
    </w:tbl>
    <w:p w14:paraId="3DD054C8" w14:textId="77777777" w:rsidR="00F2411A" w:rsidRPr="002E0DC7" w:rsidRDefault="00F2411A" w:rsidP="00F2411A">
      <w:pPr>
        <w:rPr>
          <w:rFonts w:cs="Arial"/>
          <w:lang w:val="en-GB"/>
        </w:rPr>
      </w:pPr>
    </w:p>
    <w:p w14:paraId="7C5161A8" w14:textId="77777777" w:rsidR="00121816" w:rsidRDefault="00121816" w:rsidP="005419C4">
      <w:pPr>
        <w:pStyle w:val="Heading1"/>
      </w:pPr>
      <w:bookmarkStart w:id="9" w:name="_Toc50411387"/>
      <w:r w:rsidRPr="002E0DC7">
        <w:t>Teaching strategies</w:t>
      </w:r>
      <w:bookmarkEnd w:id="9"/>
    </w:p>
    <w:p w14:paraId="7971B229" w14:textId="475AD964" w:rsidR="00752472" w:rsidRDefault="00752472" w:rsidP="00F2411A">
      <w:pPr>
        <w:pStyle w:val="helptext"/>
        <w:ind w:left="0"/>
        <w:rPr>
          <w:rStyle w:val="Emphasis"/>
          <w:rFonts w:ascii="Arial" w:hAnsi="Arial" w:cs="Arial"/>
          <w:color w:val="auto"/>
          <w:sz w:val="22"/>
          <w:szCs w:val="22"/>
          <w:lang w:val="en-GB"/>
        </w:rPr>
      </w:pPr>
    </w:p>
    <w:p w14:paraId="62B11ED4" w14:textId="77777777" w:rsidR="00150146" w:rsidRPr="00F7749A" w:rsidRDefault="00150146" w:rsidP="00150146">
      <w:pPr>
        <w:tabs>
          <w:tab w:val="left" w:pos="851"/>
        </w:tabs>
        <w:autoSpaceDE w:val="0"/>
        <w:autoSpaceDN w:val="0"/>
        <w:adjustRightInd w:val="0"/>
        <w:spacing w:after="240"/>
        <w:rPr>
          <w:rFonts w:asciiTheme="minorHAnsi" w:hAnsiTheme="minorHAnsi"/>
          <w:sz w:val="23"/>
          <w:szCs w:val="23"/>
        </w:rPr>
      </w:pPr>
      <w:r w:rsidRPr="00F7749A">
        <w:rPr>
          <w:rFonts w:asciiTheme="minorHAnsi" w:hAnsiTheme="minorHAnsi"/>
          <w:sz w:val="23"/>
          <w:szCs w:val="23"/>
        </w:rPr>
        <w:t>Lectures will be used to introduce the factual information, theory, and methods of the course. Learning during lectures should be later reinforced by reading reference materials and working through the assignments.</w:t>
      </w:r>
    </w:p>
    <w:p w14:paraId="3FF899C3" w14:textId="77777777" w:rsidR="00150146" w:rsidRPr="00F7749A" w:rsidRDefault="00150146" w:rsidP="00150146">
      <w:pPr>
        <w:tabs>
          <w:tab w:val="left" w:pos="851"/>
        </w:tabs>
        <w:autoSpaceDE w:val="0"/>
        <w:autoSpaceDN w:val="0"/>
        <w:adjustRightInd w:val="0"/>
        <w:spacing w:after="240"/>
        <w:rPr>
          <w:rFonts w:asciiTheme="minorHAnsi" w:hAnsiTheme="minorHAnsi"/>
          <w:sz w:val="23"/>
          <w:szCs w:val="23"/>
        </w:rPr>
      </w:pPr>
      <w:r w:rsidRPr="00F7749A">
        <w:rPr>
          <w:rFonts w:asciiTheme="minorHAnsi" w:hAnsiTheme="minorHAnsi"/>
          <w:sz w:val="23"/>
          <w:szCs w:val="23"/>
        </w:rPr>
        <w:t xml:space="preserve">Tutorials will be used to demonstrate how to apply the facts, theory and methods delivered in lectures to idealised problems, to work on assignments and exam practice questions, and for discussion of key points with </w:t>
      </w:r>
      <w:r>
        <w:rPr>
          <w:rFonts w:asciiTheme="minorHAnsi" w:hAnsiTheme="minorHAnsi"/>
          <w:sz w:val="23"/>
          <w:szCs w:val="23"/>
        </w:rPr>
        <w:t>demonstrators</w:t>
      </w:r>
      <w:r w:rsidRPr="00F7749A">
        <w:rPr>
          <w:rFonts w:asciiTheme="minorHAnsi" w:hAnsiTheme="minorHAnsi"/>
          <w:sz w:val="23"/>
          <w:szCs w:val="23"/>
        </w:rPr>
        <w:t xml:space="preserve"> and/or lecturer.</w:t>
      </w:r>
    </w:p>
    <w:p w14:paraId="3F2F9326" w14:textId="77777777" w:rsidR="00150146" w:rsidRDefault="00150146" w:rsidP="00150146">
      <w:pPr>
        <w:tabs>
          <w:tab w:val="left" w:pos="851"/>
        </w:tabs>
        <w:autoSpaceDE w:val="0"/>
        <w:autoSpaceDN w:val="0"/>
        <w:adjustRightInd w:val="0"/>
        <w:spacing w:after="240"/>
        <w:rPr>
          <w:rFonts w:asciiTheme="minorHAnsi" w:hAnsiTheme="minorHAnsi"/>
          <w:sz w:val="23"/>
          <w:szCs w:val="23"/>
        </w:rPr>
      </w:pPr>
      <w:r w:rsidRPr="00F7749A">
        <w:rPr>
          <w:rFonts w:asciiTheme="minorHAnsi" w:hAnsiTheme="minorHAnsi"/>
          <w:sz w:val="23"/>
          <w:szCs w:val="23"/>
        </w:rPr>
        <w:t>Assignments then further develop (by calculation, critical analysis and discussion) and assess student learning by application to more complex and involved problems.</w:t>
      </w:r>
    </w:p>
    <w:p w14:paraId="1F2CF352" w14:textId="77777777" w:rsidR="00150146" w:rsidRPr="00F7749A" w:rsidRDefault="00150146" w:rsidP="00150146">
      <w:pPr>
        <w:tabs>
          <w:tab w:val="left" w:pos="851"/>
        </w:tabs>
        <w:autoSpaceDE w:val="0"/>
        <w:autoSpaceDN w:val="0"/>
        <w:adjustRightInd w:val="0"/>
        <w:spacing w:after="240"/>
        <w:rPr>
          <w:rFonts w:asciiTheme="minorHAnsi" w:hAnsiTheme="minorHAnsi"/>
          <w:sz w:val="23"/>
          <w:szCs w:val="23"/>
        </w:rPr>
      </w:pPr>
      <w:r>
        <w:rPr>
          <w:rFonts w:asciiTheme="minorHAnsi" w:hAnsiTheme="minorHAnsi"/>
          <w:sz w:val="23"/>
          <w:szCs w:val="23"/>
        </w:rPr>
        <w:t>Laboratory activities will give “hands-on” experience making real biofuels and extracting energy from inexpensive, abundant and non-toxic bio-derived chemicals.</w:t>
      </w:r>
    </w:p>
    <w:p w14:paraId="0352B5A9" w14:textId="1A7F5474" w:rsidR="00150146" w:rsidRPr="00150146" w:rsidRDefault="00150146" w:rsidP="00150146">
      <w:pPr>
        <w:tabs>
          <w:tab w:val="left" w:pos="851"/>
        </w:tabs>
        <w:autoSpaceDE w:val="0"/>
        <w:autoSpaceDN w:val="0"/>
        <w:adjustRightInd w:val="0"/>
        <w:spacing w:after="240"/>
        <w:rPr>
          <w:rFonts w:asciiTheme="minorHAnsi" w:hAnsiTheme="minorHAnsi"/>
          <w:i/>
          <w:iCs/>
          <w:sz w:val="23"/>
          <w:szCs w:val="23"/>
        </w:rPr>
      </w:pPr>
      <w:r w:rsidRPr="00F7749A">
        <w:rPr>
          <w:rFonts w:asciiTheme="minorHAnsi" w:hAnsiTheme="minorHAnsi"/>
          <w:sz w:val="23"/>
          <w:szCs w:val="23"/>
        </w:rPr>
        <w:t>The final exam assesses student learning as a result of the course.</w:t>
      </w:r>
    </w:p>
    <w:p w14:paraId="19CCC941" w14:textId="77777777" w:rsidR="00F96DAE" w:rsidRPr="00150146" w:rsidRDefault="00F96DAE" w:rsidP="00F2411A">
      <w:pPr>
        <w:pStyle w:val="helptext"/>
        <w:ind w:left="0"/>
        <w:rPr>
          <w:rStyle w:val="Emphasis"/>
          <w:rFonts w:ascii="Arial" w:hAnsi="Arial" w:cs="Arial"/>
          <w:color w:val="auto"/>
          <w:sz w:val="22"/>
          <w:szCs w:val="22"/>
          <w:lang w:val="en-GB"/>
        </w:rPr>
      </w:pPr>
    </w:p>
    <w:p w14:paraId="60518DEA" w14:textId="77777777" w:rsidR="009D08C6" w:rsidRDefault="009D08C6" w:rsidP="005419C4">
      <w:pPr>
        <w:pStyle w:val="Heading1"/>
      </w:pPr>
      <w:bookmarkStart w:id="10" w:name="_Toc50411388"/>
      <w:r w:rsidRPr="002E0DC7">
        <w:t>Course schedule</w:t>
      </w:r>
      <w:bookmarkEnd w:id="10"/>
    </w:p>
    <w:p w14:paraId="3807FDF0" w14:textId="77777777" w:rsidR="00413362" w:rsidRPr="00413362" w:rsidRDefault="00413362" w:rsidP="00413362">
      <w:pPr>
        <w:tabs>
          <w:tab w:val="left" w:pos="851"/>
        </w:tabs>
        <w:rPr>
          <w:rFonts w:asciiTheme="minorHAnsi" w:hAnsiTheme="minorHAnsi"/>
          <w:sz w:val="23"/>
          <w:szCs w:val="23"/>
        </w:rPr>
      </w:pPr>
      <w:r w:rsidRPr="00413362">
        <w:rPr>
          <w:rFonts w:asciiTheme="minorHAnsi" w:hAnsiTheme="minorHAnsi"/>
          <w:sz w:val="23"/>
          <w:szCs w:val="23"/>
        </w:rPr>
        <w:t>(No significant modifications are expected as of the beginning of the course.)</w:t>
      </w:r>
    </w:p>
    <w:tbl>
      <w:tblPr>
        <w:tblW w:w="9229" w:type="dxa"/>
        <w:tblInd w:w="93" w:type="dxa"/>
        <w:tblLook w:val="04A0" w:firstRow="1" w:lastRow="0" w:firstColumn="1" w:lastColumn="0" w:noHBand="0" w:noVBand="1"/>
      </w:tblPr>
      <w:tblGrid>
        <w:gridCol w:w="750"/>
        <w:gridCol w:w="1108"/>
        <w:gridCol w:w="1618"/>
        <w:gridCol w:w="1642"/>
        <w:gridCol w:w="1474"/>
        <w:gridCol w:w="794"/>
        <w:gridCol w:w="993"/>
        <w:gridCol w:w="850"/>
      </w:tblGrid>
      <w:tr w:rsidR="00413362" w:rsidRPr="00676825" w14:paraId="3A4E17C8" w14:textId="77777777" w:rsidTr="00403ABC">
        <w:trPr>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25A5AA25"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Week:</w:t>
            </w:r>
          </w:p>
        </w:tc>
        <w:tc>
          <w:tcPr>
            <w:tcW w:w="1108" w:type="dxa"/>
            <w:tcBorders>
              <w:top w:val="single" w:sz="4" w:space="0" w:color="auto"/>
              <w:left w:val="nil"/>
              <w:bottom w:val="single" w:sz="4" w:space="0" w:color="auto"/>
              <w:right w:val="single" w:sz="4" w:space="0" w:color="auto"/>
            </w:tcBorders>
            <w:shd w:val="clear" w:color="auto" w:fill="auto"/>
            <w:hideMark/>
          </w:tcPr>
          <w:p w14:paraId="5F7D0BA1" w14:textId="77777777" w:rsidR="00413362" w:rsidRPr="00F8331C" w:rsidRDefault="00413362" w:rsidP="00403ABC">
            <w:pPr>
              <w:rPr>
                <w:rFonts w:ascii="Calibri" w:eastAsia="Times New Roman" w:hAnsi="Calibri"/>
                <w:color w:val="000000"/>
                <w:sz w:val="20"/>
                <w:lang w:eastAsia="en-AU"/>
              </w:rPr>
            </w:pPr>
            <w:r w:rsidRPr="00F8331C">
              <w:rPr>
                <w:rFonts w:ascii="Calibri" w:eastAsia="Times New Roman" w:hAnsi="Calibri"/>
                <w:color w:val="000000"/>
                <w:sz w:val="20"/>
                <w:lang w:eastAsia="en-AU"/>
              </w:rPr>
              <w:t>Date week starts:</w:t>
            </w:r>
          </w:p>
        </w:tc>
        <w:tc>
          <w:tcPr>
            <w:tcW w:w="1618" w:type="dxa"/>
            <w:tcBorders>
              <w:top w:val="single" w:sz="4" w:space="0" w:color="auto"/>
              <w:left w:val="nil"/>
              <w:bottom w:val="single" w:sz="4" w:space="0" w:color="auto"/>
              <w:right w:val="single" w:sz="4" w:space="0" w:color="auto"/>
            </w:tcBorders>
            <w:shd w:val="clear" w:color="auto" w:fill="auto"/>
            <w:hideMark/>
          </w:tcPr>
          <w:p w14:paraId="5B34168C" w14:textId="77777777" w:rsidR="00413362" w:rsidRPr="00F8331C" w:rsidRDefault="00413362" w:rsidP="00403ABC">
            <w:pPr>
              <w:rPr>
                <w:rFonts w:ascii="Calibri" w:eastAsia="Times New Roman" w:hAnsi="Calibri"/>
                <w:color w:val="000000"/>
                <w:sz w:val="20"/>
                <w:lang w:eastAsia="en-AU"/>
              </w:rPr>
            </w:pPr>
            <w:r w:rsidRPr="00F8331C">
              <w:rPr>
                <w:rFonts w:ascii="Calibri" w:eastAsia="Times New Roman" w:hAnsi="Calibri"/>
                <w:color w:val="000000"/>
                <w:sz w:val="20"/>
                <w:lang w:eastAsia="en-AU"/>
              </w:rPr>
              <w:t>Topic:</w:t>
            </w:r>
          </w:p>
        </w:tc>
        <w:tc>
          <w:tcPr>
            <w:tcW w:w="1642" w:type="dxa"/>
            <w:tcBorders>
              <w:top w:val="single" w:sz="4" w:space="0" w:color="auto"/>
              <w:left w:val="nil"/>
              <w:bottom w:val="single" w:sz="4" w:space="0" w:color="auto"/>
              <w:right w:val="single" w:sz="4" w:space="0" w:color="auto"/>
            </w:tcBorders>
            <w:shd w:val="clear" w:color="auto" w:fill="auto"/>
            <w:hideMark/>
          </w:tcPr>
          <w:p w14:paraId="7851EABF" w14:textId="77777777" w:rsidR="00413362" w:rsidRPr="00F8331C" w:rsidRDefault="00413362" w:rsidP="00403ABC">
            <w:pPr>
              <w:rPr>
                <w:rFonts w:ascii="Calibri" w:eastAsia="Times New Roman" w:hAnsi="Calibri"/>
                <w:color w:val="000000"/>
                <w:sz w:val="20"/>
                <w:lang w:eastAsia="en-AU"/>
              </w:rPr>
            </w:pPr>
            <w:r w:rsidRPr="00F8331C">
              <w:rPr>
                <w:rFonts w:ascii="Calibri" w:eastAsia="Times New Roman" w:hAnsi="Calibri"/>
                <w:color w:val="000000"/>
                <w:sz w:val="20"/>
                <w:lang w:eastAsia="en-AU"/>
              </w:rPr>
              <w:t>Major Assignment</w:t>
            </w:r>
          </w:p>
        </w:tc>
        <w:tc>
          <w:tcPr>
            <w:tcW w:w="1474" w:type="dxa"/>
            <w:tcBorders>
              <w:top w:val="single" w:sz="4" w:space="0" w:color="auto"/>
              <w:left w:val="nil"/>
              <w:bottom w:val="single" w:sz="4" w:space="0" w:color="auto"/>
              <w:right w:val="single" w:sz="4" w:space="0" w:color="auto"/>
            </w:tcBorders>
            <w:shd w:val="clear" w:color="auto" w:fill="auto"/>
            <w:hideMark/>
          </w:tcPr>
          <w:p w14:paraId="79A7A52F" w14:textId="27779BA0" w:rsidR="00413362" w:rsidRPr="00F8331C" w:rsidRDefault="00413362" w:rsidP="00403ABC">
            <w:pPr>
              <w:rPr>
                <w:rFonts w:ascii="Calibri" w:eastAsia="Times New Roman" w:hAnsi="Calibri"/>
                <w:color w:val="000000"/>
                <w:sz w:val="20"/>
                <w:lang w:eastAsia="en-AU"/>
              </w:rPr>
            </w:pPr>
            <w:r w:rsidRPr="00F8331C">
              <w:rPr>
                <w:rFonts w:ascii="Calibri" w:eastAsia="Times New Roman" w:hAnsi="Calibri"/>
                <w:color w:val="000000"/>
                <w:sz w:val="20"/>
                <w:lang w:eastAsia="en-AU"/>
              </w:rPr>
              <w:t>Lab</w:t>
            </w:r>
            <w:r>
              <w:rPr>
                <w:rFonts w:ascii="Calibri" w:eastAsia="Times New Roman" w:hAnsi="Calibri"/>
                <w:color w:val="000000"/>
                <w:sz w:val="20"/>
                <w:lang w:eastAsia="en-AU"/>
              </w:rPr>
              <w:t xml:space="preserve"> Demos</w:t>
            </w:r>
            <w:r w:rsidRPr="00F8331C">
              <w:rPr>
                <w:rFonts w:ascii="Calibri" w:eastAsia="Times New Roman" w:hAnsi="Calibri"/>
                <w:color w:val="000000"/>
                <w:sz w:val="20"/>
                <w:lang w:eastAsia="en-AU"/>
              </w:rPr>
              <w:t>:</w:t>
            </w:r>
            <w:r>
              <w:rPr>
                <w:rFonts w:ascii="Calibri" w:eastAsia="Times New Roman" w:hAnsi="Calibri"/>
                <w:color w:val="000000"/>
                <w:sz w:val="20"/>
                <w:lang w:eastAsia="en-AU"/>
              </w:rPr>
              <w:t xml:space="preserve"> </w:t>
            </w:r>
          </w:p>
        </w:tc>
        <w:tc>
          <w:tcPr>
            <w:tcW w:w="794" w:type="dxa"/>
            <w:tcBorders>
              <w:top w:val="single" w:sz="4" w:space="0" w:color="auto"/>
              <w:left w:val="nil"/>
              <w:bottom w:val="single" w:sz="4" w:space="0" w:color="auto"/>
              <w:right w:val="single" w:sz="4" w:space="0" w:color="auto"/>
            </w:tcBorders>
            <w:shd w:val="clear" w:color="auto" w:fill="auto"/>
            <w:hideMark/>
          </w:tcPr>
          <w:p w14:paraId="2F78E965" w14:textId="77777777" w:rsidR="00413362" w:rsidRPr="00F8331C" w:rsidRDefault="00413362" w:rsidP="00403ABC">
            <w:pPr>
              <w:rPr>
                <w:rFonts w:ascii="Calibri" w:eastAsia="Times New Roman" w:hAnsi="Calibri"/>
                <w:color w:val="000000"/>
                <w:sz w:val="20"/>
                <w:lang w:eastAsia="en-AU"/>
              </w:rPr>
            </w:pPr>
            <w:r w:rsidRPr="00F8331C">
              <w:rPr>
                <w:rFonts w:ascii="Calibri" w:eastAsia="Times New Roman" w:hAnsi="Calibri"/>
                <w:color w:val="000000"/>
                <w:sz w:val="20"/>
                <w:lang w:eastAsia="en-AU"/>
              </w:rPr>
              <w:t>Quiz</w:t>
            </w:r>
          </w:p>
        </w:tc>
        <w:tc>
          <w:tcPr>
            <w:tcW w:w="993" w:type="dxa"/>
            <w:tcBorders>
              <w:top w:val="single" w:sz="4" w:space="0" w:color="auto"/>
              <w:left w:val="nil"/>
              <w:bottom w:val="single" w:sz="4" w:space="0" w:color="auto"/>
              <w:right w:val="single" w:sz="4" w:space="0" w:color="auto"/>
            </w:tcBorders>
            <w:shd w:val="clear" w:color="auto" w:fill="auto"/>
            <w:hideMark/>
          </w:tcPr>
          <w:p w14:paraId="4C9EA221" w14:textId="77777777" w:rsidR="00413362" w:rsidRPr="00F8331C" w:rsidRDefault="00413362" w:rsidP="00403ABC">
            <w:pPr>
              <w:rPr>
                <w:rFonts w:ascii="Calibri" w:eastAsia="Times New Roman" w:hAnsi="Calibri"/>
                <w:color w:val="000000"/>
                <w:sz w:val="20"/>
                <w:lang w:eastAsia="en-AU"/>
              </w:rPr>
            </w:pPr>
            <w:r w:rsidRPr="00F8331C">
              <w:rPr>
                <w:rFonts w:ascii="Calibri" w:eastAsia="Times New Roman" w:hAnsi="Calibri"/>
                <w:color w:val="000000"/>
                <w:sz w:val="20"/>
                <w:lang w:eastAsia="en-AU"/>
              </w:rPr>
              <w:t>Lecture</w:t>
            </w:r>
          </w:p>
        </w:tc>
        <w:tc>
          <w:tcPr>
            <w:tcW w:w="850" w:type="dxa"/>
            <w:tcBorders>
              <w:top w:val="single" w:sz="4" w:space="0" w:color="auto"/>
              <w:left w:val="nil"/>
              <w:bottom w:val="single" w:sz="4" w:space="0" w:color="auto"/>
              <w:right w:val="single" w:sz="4" w:space="0" w:color="auto"/>
            </w:tcBorders>
            <w:shd w:val="clear" w:color="auto" w:fill="auto"/>
            <w:hideMark/>
          </w:tcPr>
          <w:p w14:paraId="7CBEAF0A" w14:textId="77777777" w:rsidR="00413362" w:rsidRPr="00F8331C" w:rsidRDefault="00413362" w:rsidP="00403ABC">
            <w:pPr>
              <w:rPr>
                <w:rFonts w:ascii="Calibri" w:eastAsia="Times New Roman" w:hAnsi="Calibri"/>
                <w:color w:val="000000"/>
                <w:sz w:val="20"/>
                <w:lang w:eastAsia="en-AU"/>
              </w:rPr>
            </w:pPr>
            <w:r w:rsidRPr="00F8331C">
              <w:rPr>
                <w:rFonts w:ascii="Calibri" w:eastAsia="Times New Roman" w:hAnsi="Calibri"/>
                <w:color w:val="000000"/>
                <w:sz w:val="20"/>
                <w:lang w:eastAsia="en-AU"/>
              </w:rPr>
              <w:t>Tutorial</w:t>
            </w:r>
          </w:p>
        </w:tc>
      </w:tr>
      <w:tr w:rsidR="00413362" w:rsidRPr="00676825" w14:paraId="39FEEF8C" w14:textId="77777777" w:rsidTr="00403ABC">
        <w:trPr>
          <w:trHeight w:val="1500"/>
        </w:trPr>
        <w:tc>
          <w:tcPr>
            <w:tcW w:w="750" w:type="dxa"/>
            <w:tcBorders>
              <w:top w:val="nil"/>
              <w:left w:val="single" w:sz="4" w:space="0" w:color="auto"/>
              <w:bottom w:val="single" w:sz="4" w:space="0" w:color="auto"/>
              <w:right w:val="single" w:sz="4" w:space="0" w:color="auto"/>
            </w:tcBorders>
            <w:shd w:val="clear" w:color="auto" w:fill="auto"/>
            <w:hideMark/>
          </w:tcPr>
          <w:p w14:paraId="60F324F4"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1</w:t>
            </w:r>
          </w:p>
        </w:tc>
        <w:tc>
          <w:tcPr>
            <w:tcW w:w="1108" w:type="dxa"/>
            <w:tcBorders>
              <w:top w:val="nil"/>
              <w:left w:val="nil"/>
              <w:bottom w:val="single" w:sz="4" w:space="0" w:color="auto"/>
              <w:right w:val="single" w:sz="4" w:space="0" w:color="auto"/>
            </w:tcBorders>
            <w:shd w:val="clear" w:color="auto" w:fill="auto"/>
            <w:hideMark/>
          </w:tcPr>
          <w:p w14:paraId="6ADD818D" w14:textId="298AF19E" w:rsidR="00413362" w:rsidRPr="00F8331C" w:rsidRDefault="00413362" w:rsidP="00403ABC">
            <w:pPr>
              <w:jc w:val="right"/>
              <w:rPr>
                <w:rFonts w:ascii="Calibri" w:eastAsia="Times New Roman" w:hAnsi="Calibri"/>
                <w:color w:val="000000"/>
                <w:sz w:val="20"/>
                <w:lang w:eastAsia="en-AU"/>
              </w:rPr>
            </w:pPr>
            <w:r w:rsidRPr="00F8331C">
              <w:rPr>
                <w:rFonts w:ascii="Calibri" w:eastAsia="Times New Roman" w:hAnsi="Calibri"/>
                <w:color w:val="000000"/>
                <w:sz w:val="20"/>
                <w:lang w:eastAsia="en-AU"/>
              </w:rPr>
              <w:t>1</w:t>
            </w:r>
            <w:r>
              <w:rPr>
                <w:rFonts w:ascii="Calibri" w:eastAsia="Times New Roman" w:hAnsi="Calibri"/>
                <w:color w:val="000000"/>
                <w:sz w:val="20"/>
                <w:lang w:eastAsia="en-AU"/>
              </w:rPr>
              <w:t>4</w:t>
            </w:r>
            <w:r w:rsidRPr="00F8331C">
              <w:rPr>
                <w:rFonts w:ascii="Calibri" w:eastAsia="Times New Roman" w:hAnsi="Calibri"/>
                <w:color w:val="000000"/>
                <w:sz w:val="20"/>
                <w:lang w:eastAsia="en-AU"/>
              </w:rPr>
              <w:t>-Sep-19</w:t>
            </w:r>
          </w:p>
        </w:tc>
        <w:tc>
          <w:tcPr>
            <w:tcW w:w="1618" w:type="dxa"/>
            <w:tcBorders>
              <w:top w:val="nil"/>
              <w:left w:val="nil"/>
              <w:bottom w:val="single" w:sz="4" w:space="0" w:color="auto"/>
              <w:right w:val="single" w:sz="4" w:space="0" w:color="auto"/>
            </w:tcBorders>
            <w:shd w:val="clear" w:color="auto" w:fill="auto"/>
            <w:hideMark/>
          </w:tcPr>
          <w:p w14:paraId="4EBFE10D" w14:textId="77777777" w:rsidR="00413362" w:rsidRPr="00F8331C"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Biomass Resources, Supply Chain</w:t>
            </w:r>
          </w:p>
        </w:tc>
        <w:tc>
          <w:tcPr>
            <w:tcW w:w="1642" w:type="dxa"/>
            <w:tcBorders>
              <w:top w:val="nil"/>
              <w:left w:val="nil"/>
              <w:bottom w:val="single" w:sz="4" w:space="0" w:color="auto"/>
              <w:right w:val="single" w:sz="4" w:space="0" w:color="auto"/>
            </w:tcBorders>
            <w:shd w:val="clear" w:color="000000" w:fill="F79646"/>
            <w:hideMark/>
          </w:tcPr>
          <w:p w14:paraId="3229A00B"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Assignment 1: Thermochemical Gasification</w:t>
            </w:r>
          </w:p>
        </w:tc>
        <w:tc>
          <w:tcPr>
            <w:tcW w:w="1474" w:type="dxa"/>
            <w:tcBorders>
              <w:top w:val="nil"/>
              <w:left w:val="nil"/>
              <w:bottom w:val="single" w:sz="4" w:space="0" w:color="auto"/>
              <w:right w:val="single" w:sz="4" w:space="0" w:color="auto"/>
            </w:tcBorders>
            <w:shd w:val="clear" w:color="auto" w:fill="auto"/>
            <w:hideMark/>
          </w:tcPr>
          <w:p w14:paraId="01ED8431"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794" w:type="dxa"/>
            <w:tcBorders>
              <w:top w:val="nil"/>
              <w:left w:val="nil"/>
              <w:bottom w:val="single" w:sz="4" w:space="0" w:color="auto"/>
              <w:right w:val="single" w:sz="4" w:space="0" w:color="auto"/>
            </w:tcBorders>
            <w:shd w:val="clear" w:color="000000" w:fill="E6B8B7"/>
            <w:hideMark/>
          </w:tcPr>
          <w:p w14:paraId="0FF4F623"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1. Primer Quiz</w:t>
            </w:r>
          </w:p>
        </w:tc>
        <w:tc>
          <w:tcPr>
            <w:tcW w:w="993" w:type="dxa"/>
            <w:tcBorders>
              <w:top w:val="nil"/>
              <w:left w:val="nil"/>
              <w:bottom w:val="single" w:sz="4" w:space="0" w:color="auto"/>
              <w:right w:val="single" w:sz="4" w:space="0" w:color="auto"/>
            </w:tcBorders>
            <w:shd w:val="clear" w:color="000000" w:fill="D9D9D9"/>
            <w:hideMark/>
          </w:tcPr>
          <w:p w14:paraId="4393683F" w14:textId="77777777" w:rsidR="00413362" w:rsidRPr="00F8331C" w:rsidRDefault="00413362" w:rsidP="00403ABC">
            <w:pPr>
              <w:jc w:val="cente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As defined by the weekly topic</w:t>
            </w:r>
          </w:p>
        </w:tc>
        <w:tc>
          <w:tcPr>
            <w:tcW w:w="850" w:type="dxa"/>
            <w:tcBorders>
              <w:top w:val="nil"/>
              <w:left w:val="nil"/>
              <w:bottom w:val="single" w:sz="4" w:space="0" w:color="auto"/>
              <w:right w:val="single" w:sz="4" w:space="0" w:color="auto"/>
            </w:tcBorders>
            <w:shd w:val="clear" w:color="000000" w:fill="8DB4E2"/>
            <w:hideMark/>
          </w:tcPr>
          <w:p w14:paraId="091306F7"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1</w:t>
            </w:r>
          </w:p>
        </w:tc>
      </w:tr>
      <w:tr w:rsidR="00413362" w:rsidRPr="00676825" w14:paraId="3A2EF129" w14:textId="77777777" w:rsidTr="00403ABC">
        <w:trPr>
          <w:trHeight w:val="600"/>
        </w:trPr>
        <w:tc>
          <w:tcPr>
            <w:tcW w:w="750" w:type="dxa"/>
            <w:tcBorders>
              <w:top w:val="nil"/>
              <w:left w:val="single" w:sz="4" w:space="0" w:color="auto"/>
              <w:bottom w:val="single" w:sz="4" w:space="0" w:color="auto"/>
              <w:right w:val="single" w:sz="4" w:space="0" w:color="auto"/>
            </w:tcBorders>
            <w:shd w:val="clear" w:color="auto" w:fill="auto"/>
            <w:hideMark/>
          </w:tcPr>
          <w:p w14:paraId="0438A215"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2</w:t>
            </w:r>
          </w:p>
        </w:tc>
        <w:tc>
          <w:tcPr>
            <w:tcW w:w="1108" w:type="dxa"/>
            <w:tcBorders>
              <w:top w:val="nil"/>
              <w:left w:val="nil"/>
              <w:bottom w:val="single" w:sz="4" w:space="0" w:color="auto"/>
              <w:right w:val="single" w:sz="4" w:space="0" w:color="auto"/>
            </w:tcBorders>
            <w:shd w:val="clear" w:color="auto" w:fill="auto"/>
            <w:hideMark/>
          </w:tcPr>
          <w:p w14:paraId="0BAEB967" w14:textId="62D10C32" w:rsidR="00413362" w:rsidRPr="00F8331C" w:rsidRDefault="00413362" w:rsidP="00403ABC">
            <w:pPr>
              <w:jc w:val="right"/>
              <w:rPr>
                <w:rFonts w:ascii="Calibri" w:eastAsia="Times New Roman" w:hAnsi="Calibri"/>
                <w:color w:val="000000"/>
                <w:sz w:val="20"/>
                <w:lang w:eastAsia="en-AU"/>
              </w:rPr>
            </w:pPr>
            <w:r w:rsidRPr="00F8331C">
              <w:rPr>
                <w:rFonts w:ascii="Calibri" w:eastAsia="Times New Roman" w:hAnsi="Calibri"/>
                <w:color w:val="000000"/>
                <w:sz w:val="20"/>
                <w:lang w:eastAsia="en-AU"/>
              </w:rPr>
              <w:t>2</w:t>
            </w:r>
            <w:r>
              <w:rPr>
                <w:rFonts w:ascii="Calibri" w:eastAsia="Times New Roman" w:hAnsi="Calibri"/>
                <w:color w:val="000000"/>
                <w:sz w:val="20"/>
                <w:lang w:eastAsia="en-AU"/>
              </w:rPr>
              <w:t>1</w:t>
            </w:r>
            <w:r w:rsidRPr="00F8331C">
              <w:rPr>
                <w:rFonts w:ascii="Calibri" w:eastAsia="Times New Roman" w:hAnsi="Calibri"/>
                <w:color w:val="000000"/>
                <w:sz w:val="20"/>
                <w:lang w:eastAsia="en-AU"/>
              </w:rPr>
              <w:t>-Sep-19</w:t>
            </w:r>
          </w:p>
        </w:tc>
        <w:tc>
          <w:tcPr>
            <w:tcW w:w="1618" w:type="dxa"/>
            <w:tcBorders>
              <w:top w:val="nil"/>
              <w:left w:val="nil"/>
              <w:bottom w:val="single" w:sz="4" w:space="0" w:color="auto"/>
              <w:right w:val="single" w:sz="4" w:space="0" w:color="auto"/>
            </w:tcBorders>
            <w:shd w:val="clear" w:color="auto" w:fill="auto"/>
            <w:hideMark/>
          </w:tcPr>
          <w:p w14:paraId="490B599E" w14:textId="77777777" w:rsidR="00413362" w:rsidRPr="00F8331C"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Chemical Thermodynamics</w:t>
            </w:r>
          </w:p>
        </w:tc>
        <w:tc>
          <w:tcPr>
            <w:tcW w:w="1642" w:type="dxa"/>
            <w:tcBorders>
              <w:top w:val="nil"/>
              <w:left w:val="nil"/>
              <w:bottom w:val="single" w:sz="4" w:space="0" w:color="auto"/>
              <w:right w:val="single" w:sz="4" w:space="0" w:color="auto"/>
            </w:tcBorders>
            <w:shd w:val="clear" w:color="000000" w:fill="F79646"/>
            <w:hideMark/>
          </w:tcPr>
          <w:p w14:paraId="5379DAE3"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1474" w:type="dxa"/>
            <w:tcBorders>
              <w:top w:val="nil"/>
              <w:left w:val="nil"/>
              <w:bottom w:val="single" w:sz="4" w:space="0" w:color="auto"/>
              <w:right w:val="single" w:sz="4" w:space="0" w:color="auto"/>
            </w:tcBorders>
            <w:shd w:val="clear" w:color="000000" w:fill="C4D79B"/>
            <w:hideMark/>
          </w:tcPr>
          <w:p w14:paraId="04CF242A" w14:textId="05DB63FA" w:rsidR="00413362" w:rsidRPr="00F8331C" w:rsidRDefault="00413362" w:rsidP="00403ABC">
            <w:pPr>
              <w:rPr>
                <w:rFonts w:ascii="Calibri" w:eastAsia="Times New Roman" w:hAnsi="Calibri"/>
                <w:b/>
                <w:bCs/>
                <w:color w:val="000000"/>
                <w:sz w:val="20"/>
                <w:lang w:eastAsia="en-AU"/>
              </w:rPr>
            </w:pPr>
            <w:r>
              <w:rPr>
                <w:rFonts w:ascii="Calibri" w:eastAsia="Times New Roman" w:hAnsi="Calibri"/>
                <w:b/>
                <w:bCs/>
                <w:color w:val="000000"/>
                <w:sz w:val="20"/>
                <w:lang w:eastAsia="en-AU"/>
              </w:rPr>
              <w:t>Biogas</w:t>
            </w:r>
          </w:p>
        </w:tc>
        <w:tc>
          <w:tcPr>
            <w:tcW w:w="794" w:type="dxa"/>
            <w:tcBorders>
              <w:top w:val="nil"/>
              <w:left w:val="nil"/>
              <w:bottom w:val="single" w:sz="4" w:space="0" w:color="auto"/>
              <w:right w:val="single" w:sz="4" w:space="0" w:color="auto"/>
            </w:tcBorders>
            <w:shd w:val="clear" w:color="000000" w:fill="E6B8B7"/>
            <w:hideMark/>
          </w:tcPr>
          <w:p w14:paraId="19AB0FBD"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2</w:t>
            </w:r>
          </w:p>
        </w:tc>
        <w:tc>
          <w:tcPr>
            <w:tcW w:w="993" w:type="dxa"/>
            <w:tcBorders>
              <w:top w:val="nil"/>
              <w:left w:val="nil"/>
              <w:bottom w:val="single" w:sz="4" w:space="0" w:color="auto"/>
              <w:right w:val="single" w:sz="4" w:space="0" w:color="auto"/>
            </w:tcBorders>
            <w:shd w:val="clear" w:color="000000" w:fill="D9D9D9"/>
            <w:hideMark/>
          </w:tcPr>
          <w:p w14:paraId="52878D24"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850" w:type="dxa"/>
            <w:tcBorders>
              <w:top w:val="nil"/>
              <w:left w:val="nil"/>
              <w:bottom w:val="single" w:sz="4" w:space="0" w:color="auto"/>
              <w:right w:val="single" w:sz="4" w:space="0" w:color="auto"/>
            </w:tcBorders>
            <w:shd w:val="clear" w:color="000000" w:fill="8DB4E2"/>
            <w:hideMark/>
          </w:tcPr>
          <w:p w14:paraId="353E82DC"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2</w:t>
            </w:r>
          </w:p>
        </w:tc>
      </w:tr>
      <w:tr w:rsidR="00413362" w:rsidRPr="00676825" w14:paraId="0E339E53" w14:textId="77777777" w:rsidTr="00403ABC">
        <w:trPr>
          <w:trHeight w:val="900"/>
        </w:trPr>
        <w:tc>
          <w:tcPr>
            <w:tcW w:w="750" w:type="dxa"/>
            <w:tcBorders>
              <w:top w:val="nil"/>
              <w:left w:val="single" w:sz="4" w:space="0" w:color="auto"/>
              <w:bottom w:val="single" w:sz="4" w:space="0" w:color="auto"/>
              <w:right w:val="single" w:sz="4" w:space="0" w:color="auto"/>
            </w:tcBorders>
            <w:shd w:val="clear" w:color="auto" w:fill="auto"/>
            <w:hideMark/>
          </w:tcPr>
          <w:p w14:paraId="35E6976C"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3</w:t>
            </w:r>
          </w:p>
        </w:tc>
        <w:tc>
          <w:tcPr>
            <w:tcW w:w="1108" w:type="dxa"/>
            <w:tcBorders>
              <w:top w:val="nil"/>
              <w:left w:val="nil"/>
              <w:bottom w:val="single" w:sz="4" w:space="0" w:color="auto"/>
              <w:right w:val="single" w:sz="4" w:space="0" w:color="auto"/>
            </w:tcBorders>
            <w:shd w:val="clear" w:color="auto" w:fill="auto"/>
            <w:hideMark/>
          </w:tcPr>
          <w:p w14:paraId="6A4BE8CB" w14:textId="389C60C3" w:rsidR="00413362" w:rsidRPr="00F8331C" w:rsidRDefault="00413362" w:rsidP="00403ABC">
            <w:pPr>
              <w:jc w:val="right"/>
              <w:rPr>
                <w:rFonts w:ascii="Calibri" w:eastAsia="Times New Roman" w:hAnsi="Calibri"/>
                <w:color w:val="000000"/>
                <w:sz w:val="20"/>
                <w:lang w:eastAsia="en-AU"/>
              </w:rPr>
            </w:pPr>
            <w:r>
              <w:rPr>
                <w:rFonts w:ascii="Calibri" w:eastAsia="Times New Roman" w:hAnsi="Calibri"/>
                <w:color w:val="000000"/>
                <w:sz w:val="20"/>
                <w:lang w:eastAsia="en-AU"/>
              </w:rPr>
              <w:t>28</w:t>
            </w:r>
            <w:r w:rsidRPr="00F8331C">
              <w:rPr>
                <w:rFonts w:ascii="Calibri" w:eastAsia="Times New Roman" w:hAnsi="Calibri"/>
                <w:color w:val="000000"/>
                <w:sz w:val="20"/>
                <w:lang w:eastAsia="en-AU"/>
              </w:rPr>
              <w:t>-Sep-19</w:t>
            </w:r>
          </w:p>
        </w:tc>
        <w:tc>
          <w:tcPr>
            <w:tcW w:w="1618" w:type="dxa"/>
            <w:tcBorders>
              <w:top w:val="nil"/>
              <w:left w:val="nil"/>
              <w:bottom w:val="single" w:sz="4" w:space="0" w:color="auto"/>
              <w:right w:val="single" w:sz="4" w:space="0" w:color="auto"/>
            </w:tcBorders>
            <w:shd w:val="clear" w:color="auto" w:fill="auto"/>
            <w:hideMark/>
          </w:tcPr>
          <w:p w14:paraId="7D2E966C" w14:textId="77777777" w:rsidR="00413362" w:rsidRPr="00F8331C"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Gas and Steam Turbine, Power Cycles</w:t>
            </w:r>
          </w:p>
        </w:tc>
        <w:tc>
          <w:tcPr>
            <w:tcW w:w="1642" w:type="dxa"/>
            <w:tcBorders>
              <w:top w:val="nil"/>
              <w:left w:val="nil"/>
              <w:bottom w:val="single" w:sz="4" w:space="0" w:color="auto"/>
              <w:right w:val="single" w:sz="4" w:space="0" w:color="auto"/>
            </w:tcBorders>
            <w:shd w:val="clear" w:color="000000" w:fill="F79646"/>
            <w:hideMark/>
          </w:tcPr>
          <w:p w14:paraId="7F4DB5E6"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1474" w:type="dxa"/>
            <w:tcBorders>
              <w:top w:val="nil"/>
              <w:left w:val="nil"/>
              <w:bottom w:val="single" w:sz="4" w:space="0" w:color="auto"/>
              <w:right w:val="single" w:sz="4" w:space="0" w:color="auto"/>
            </w:tcBorders>
            <w:shd w:val="clear" w:color="000000" w:fill="C4D79B"/>
            <w:hideMark/>
          </w:tcPr>
          <w:p w14:paraId="634844BE" w14:textId="0E5B9EA0"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xml:space="preserve">Biodiesel </w:t>
            </w:r>
          </w:p>
        </w:tc>
        <w:tc>
          <w:tcPr>
            <w:tcW w:w="794" w:type="dxa"/>
            <w:tcBorders>
              <w:top w:val="nil"/>
              <w:left w:val="nil"/>
              <w:bottom w:val="single" w:sz="4" w:space="0" w:color="auto"/>
              <w:right w:val="single" w:sz="4" w:space="0" w:color="auto"/>
            </w:tcBorders>
            <w:shd w:val="clear" w:color="000000" w:fill="E6B8B7"/>
            <w:hideMark/>
          </w:tcPr>
          <w:p w14:paraId="66822787"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3</w:t>
            </w:r>
          </w:p>
        </w:tc>
        <w:tc>
          <w:tcPr>
            <w:tcW w:w="993" w:type="dxa"/>
            <w:tcBorders>
              <w:top w:val="nil"/>
              <w:left w:val="nil"/>
              <w:bottom w:val="single" w:sz="4" w:space="0" w:color="auto"/>
              <w:right w:val="single" w:sz="4" w:space="0" w:color="auto"/>
            </w:tcBorders>
            <w:shd w:val="clear" w:color="000000" w:fill="D9D9D9"/>
            <w:hideMark/>
          </w:tcPr>
          <w:p w14:paraId="2A336593"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850" w:type="dxa"/>
            <w:tcBorders>
              <w:top w:val="nil"/>
              <w:left w:val="nil"/>
              <w:bottom w:val="single" w:sz="4" w:space="0" w:color="auto"/>
              <w:right w:val="single" w:sz="4" w:space="0" w:color="auto"/>
            </w:tcBorders>
            <w:shd w:val="clear" w:color="000000" w:fill="8DB4E2"/>
            <w:hideMark/>
          </w:tcPr>
          <w:p w14:paraId="10CC71BA"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3</w:t>
            </w:r>
          </w:p>
        </w:tc>
      </w:tr>
      <w:tr w:rsidR="00413362" w:rsidRPr="00676825" w14:paraId="1748BBEA" w14:textId="77777777" w:rsidTr="00403ABC">
        <w:trPr>
          <w:trHeight w:val="900"/>
        </w:trPr>
        <w:tc>
          <w:tcPr>
            <w:tcW w:w="750" w:type="dxa"/>
            <w:tcBorders>
              <w:top w:val="nil"/>
              <w:left w:val="single" w:sz="4" w:space="0" w:color="auto"/>
              <w:bottom w:val="single" w:sz="4" w:space="0" w:color="auto"/>
              <w:right w:val="single" w:sz="4" w:space="0" w:color="auto"/>
            </w:tcBorders>
            <w:shd w:val="clear" w:color="auto" w:fill="auto"/>
            <w:hideMark/>
          </w:tcPr>
          <w:p w14:paraId="6D4DA101"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4</w:t>
            </w:r>
          </w:p>
        </w:tc>
        <w:tc>
          <w:tcPr>
            <w:tcW w:w="1108" w:type="dxa"/>
            <w:tcBorders>
              <w:top w:val="nil"/>
              <w:left w:val="nil"/>
              <w:bottom w:val="single" w:sz="4" w:space="0" w:color="auto"/>
              <w:right w:val="single" w:sz="4" w:space="0" w:color="auto"/>
            </w:tcBorders>
            <w:shd w:val="clear" w:color="auto" w:fill="auto"/>
            <w:hideMark/>
          </w:tcPr>
          <w:p w14:paraId="56268ECF" w14:textId="3F32BE54" w:rsidR="00413362" w:rsidRPr="00F8331C" w:rsidRDefault="00413362" w:rsidP="00403ABC">
            <w:pPr>
              <w:jc w:val="right"/>
              <w:rPr>
                <w:rFonts w:ascii="Calibri" w:eastAsia="Times New Roman" w:hAnsi="Calibri"/>
                <w:color w:val="000000"/>
                <w:sz w:val="20"/>
                <w:lang w:eastAsia="en-AU"/>
              </w:rPr>
            </w:pPr>
            <w:r>
              <w:rPr>
                <w:rFonts w:ascii="Calibri" w:eastAsia="Times New Roman" w:hAnsi="Calibri"/>
                <w:color w:val="000000"/>
                <w:sz w:val="20"/>
                <w:lang w:eastAsia="en-AU"/>
              </w:rPr>
              <w:t>5</w:t>
            </w:r>
            <w:r w:rsidRPr="00F8331C">
              <w:rPr>
                <w:rFonts w:ascii="Calibri" w:eastAsia="Times New Roman" w:hAnsi="Calibri"/>
                <w:color w:val="000000"/>
                <w:sz w:val="20"/>
                <w:lang w:eastAsia="en-AU"/>
              </w:rPr>
              <w:t>-Oct-19</w:t>
            </w:r>
          </w:p>
        </w:tc>
        <w:tc>
          <w:tcPr>
            <w:tcW w:w="1618" w:type="dxa"/>
            <w:tcBorders>
              <w:top w:val="nil"/>
              <w:left w:val="nil"/>
              <w:bottom w:val="single" w:sz="4" w:space="0" w:color="auto"/>
              <w:right w:val="single" w:sz="4" w:space="0" w:color="auto"/>
            </w:tcBorders>
            <w:shd w:val="clear" w:color="auto" w:fill="auto"/>
            <w:hideMark/>
          </w:tcPr>
          <w:p w14:paraId="20418753" w14:textId="77777777" w:rsidR="00413362" w:rsidRPr="00F8331C"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Gasification and Pyrolysis</w:t>
            </w:r>
          </w:p>
        </w:tc>
        <w:tc>
          <w:tcPr>
            <w:tcW w:w="1642" w:type="dxa"/>
            <w:tcBorders>
              <w:top w:val="nil"/>
              <w:left w:val="nil"/>
              <w:bottom w:val="single" w:sz="4" w:space="0" w:color="auto"/>
              <w:right w:val="single" w:sz="4" w:space="0" w:color="auto"/>
            </w:tcBorders>
            <w:shd w:val="clear" w:color="000000" w:fill="F79646"/>
            <w:hideMark/>
          </w:tcPr>
          <w:p w14:paraId="0CF132C1"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1474" w:type="dxa"/>
            <w:tcBorders>
              <w:top w:val="nil"/>
              <w:left w:val="nil"/>
              <w:bottom w:val="single" w:sz="4" w:space="0" w:color="auto"/>
              <w:right w:val="single" w:sz="4" w:space="0" w:color="auto"/>
            </w:tcBorders>
            <w:shd w:val="clear" w:color="000000" w:fill="C4D79B"/>
            <w:hideMark/>
          </w:tcPr>
          <w:p w14:paraId="1C34C10D" w14:textId="2B7D05E8"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Sugar Fuel Cell</w:t>
            </w:r>
          </w:p>
        </w:tc>
        <w:tc>
          <w:tcPr>
            <w:tcW w:w="794" w:type="dxa"/>
            <w:tcBorders>
              <w:top w:val="nil"/>
              <w:left w:val="nil"/>
              <w:bottom w:val="single" w:sz="4" w:space="0" w:color="auto"/>
              <w:right w:val="single" w:sz="4" w:space="0" w:color="auto"/>
            </w:tcBorders>
            <w:shd w:val="clear" w:color="000000" w:fill="E6B8B7"/>
            <w:hideMark/>
          </w:tcPr>
          <w:p w14:paraId="2EDEC646"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4</w:t>
            </w:r>
          </w:p>
        </w:tc>
        <w:tc>
          <w:tcPr>
            <w:tcW w:w="993" w:type="dxa"/>
            <w:tcBorders>
              <w:top w:val="nil"/>
              <w:left w:val="nil"/>
              <w:bottom w:val="single" w:sz="4" w:space="0" w:color="auto"/>
              <w:right w:val="single" w:sz="4" w:space="0" w:color="auto"/>
            </w:tcBorders>
            <w:shd w:val="clear" w:color="000000" w:fill="D9D9D9"/>
            <w:hideMark/>
          </w:tcPr>
          <w:p w14:paraId="336927E6"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850" w:type="dxa"/>
            <w:tcBorders>
              <w:top w:val="nil"/>
              <w:left w:val="nil"/>
              <w:bottom w:val="single" w:sz="4" w:space="0" w:color="auto"/>
              <w:right w:val="single" w:sz="4" w:space="0" w:color="auto"/>
            </w:tcBorders>
            <w:shd w:val="clear" w:color="000000" w:fill="8DB4E2"/>
            <w:hideMark/>
          </w:tcPr>
          <w:p w14:paraId="642C6C6F"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4</w:t>
            </w:r>
          </w:p>
        </w:tc>
      </w:tr>
      <w:tr w:rsidR="00413362" w:rsidRPr="00676825" w14:paraId="12B94F35" w14:textId="77777777" w:rsidTr="00403ABC">
        <w:trPr>
          <w:trHeight w:val="1500"/>
        </w:trPr>
        <w:tc>
          <w:tcPr>
            <w:tcW w:w="750" w:type="dxa"/>
            <w:tcBorders>
              <w:top w:val="nil"/>
              <w:left w:val="single" w:sz="4" w:space="0" w:color="auto"/>
              <w:bottom w:val="single" w:sz="4" w:space="0" w:color="auto"/>
              <w:right w:val="single" w:sz="4" w:space="0" w:color="auto"/>
            </w:tcBorders>
            <w:shd w:val="clear" w:color="auto" w:fill="auto"/>
            <w:hideMark/>
          </w:tcPr>
          <w:p w14:paraId="5C5DAE76"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lastRenderedPageBreak/>
              <w:t>5</w:t>
            </w:r>
          </w:p>
        </w:tc>
        <w:tc>
          <w:tcPr>
            <w:tcW w:w="1108" w:type="dxa"/>
            <w:tcBorders>
              <w:top w:val="nil"/>
              <w:left w:val="nil"/>
              <w:bottom w:val="single" w:sz="4" w:space="0" w:color="auto"/>
              <w:right w:val="single" w:sz="4" w:space="0" w:color="auto"/>
            </w:tcBorders>
            <w:shd w:val="clear" w:color="auto" w:fill="auto"/>
            <w:hideMark/>
          </w:tcPr>
          <w:p w14:paraId="10FAD663" w14:textId="127402F5" w:rsidR="00413362" w:rsidRPr="00F8331C" w:rsidRDefault="00413362" w:rsidP="00403ABC">
            <w:pPr>
              <w:jc w:val="right"/>
              <w:rPr>
                <w:rFonts w:ascii="Calibri" w:eastAsia="Times New Roman" w:hAnsi="Calibri"/>
                <w:color w:val="000000"/>
                <w:sz w:val="20"/>
                <w:lang w:eastAsia="en-AU"/>
              </w:rPr>
            </w:pPr>
            <w:r w:rsidRPr="00F8331C">
              <w:rPr>
                <w:rFonts w:ascii="Calibri" w:eastAsia="Times New Roman" w:hAnsi="Calibri"/>
                <w:color w:val="000000"/>
                <w:sz w:val="20"/>
                <w:lang w:eastAsia="en-AU"/>
              </w:rPr>
              <w:t>1</w:t>
            </w:r>
            <w:r>
              <w:rPr>
                <w:rFonts w:ascii="Calibri" w:eastAsia="Times New Roman" w:hAnsi="Calibri"/>
                <w:color w:val="000000"/>
                <w:sz w:val="20"/>
                <w:lang w:eastAsia="en-AU"/>
              </w:rPr>
              <w:t>2</w:t>
            </w:r>
            <w:r w:rsidRPr="00F8331C">
              <w:rPr>
                <w:rFonts w:ascii="Calibri" w:eastAsia="Times New Roman" w:hAnsi="Calibri"/>
                <w:color w:val="000000"/>
                <w:sz w:val="20"/>
                <w:lang w:eastAsia="en-AU"/>
              </w:rPr>
              <w:t>-Oct-19</w:t>
            </w:r>
          </w:p>
        </w:tc>
        <w:tc>
          <w:tcPr>
            <w:tcW w:w="1618" w:type="dxa"/>
            <w:tcBorders>
              <w:top w:val="nil"/>
              <w:left w:val="nil"/>
              <w:bottom w:val="single" w:sz="4" w:space="0" w:color="auto"/>
              <w:right w:val="single" w:sz="4" w:space="0" w:color="auto"/>
            </w:tcBorders>
            <w:shd w:val="clear" w:color="auto" w:fill="auto"/>
            <w:hideMark/>
          </w:tcPr>
          <w:p w14:paraId="01FF4E90" w14:textId="77777777" w:rsidR="00413362" w:rsidRPr="00F8331C"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Combusion of Solid Biomass Fuels</w:t>
            </w:r>
          </w:p>
        </w:tc>
        <w:tc>
          <w:tcPr>
            <w:tcW w:w="1642" w:type="dxa"/>
            <w:tcBorders>
              <w:top w:val="nil"/>
              <w:left w:val="nil"/>
              <w:bottom w:val="single" w:sz="4" w:space="0" w:color="auto"/>
              <w:right w:val="single" w:sz="4" w:space="0" w:color="auto"/>
            </w:tcBorders>
            <w:shd w:val="clear" w:color="000000" w:fill="F79646"/>
            <w:hideMark/>
          </w:tcPr>
          <w:p w14:paraId="3A759F70"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1474" w:type="dxa"/>
            <w:tcBorders>
              <w:top w:val="nil"/>
              <w:left w:val="nil"/>
              <w:bottom w:val="single" w:sz="4" w:space="0" w:color="auto"/>
              <w:right w:val="single" w:sz="4" w:space="0" w:color="auto"/>
            </w:tcBorders>
            <w:shd w:val="clear" w:color="000000" w:fill="C4D79B"/>
            <w:hideMark/>
          </w:tcPr>
          <w:p w14:paraId="4D725D36" w14:textId="34A403DF"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*Bio</w:t>
            </w:r>
            <w:r>
              <w:rPr>
                <w:rFonts w:ascii="Calibri" w:eastAsia="Times New Roman" w:hAnsi="Calibri"/>
                <w:b/>
                <w:bCs/>
                <w:color w:val="000000"/>
                <w:sz w:val="20"/>
                <w:lang w:eastAsia="en-AU"/>
              </w:rPr>
              <w:t>gas</w:t>
            </w:r>
            <w:r w:rsidRPr="00F8331C">
              <w:rPr>
                <w:rFonts w:ascii="Calibri" w:eastAsia="Times New Roman" w:hAnsi="Calibri"/>
                <w:b/>
                <w:bCs/>
                <w:color w:val="000000"/>
                <w:sz w:val="20"/>
                <w:lang w:eastAsia="en-AU"/>
              </w:rPr>
              <w:t xml:space="preserve"> Results</w:t>
            </w:r>
            <w:r w:rsidR="001866AC">
              <w:rPr>
                <w:rFonts w:ascii="Calibri" w:eastAsia="Times New Roman" w:hAnsi="Calibri"/>
                <w:b/>
                <w:bCs/>
                <w:color w:val="000000"/>
                <w:sz w:val="20"/>
                <w:lang w:eastAsia="en-AU"/>
              </w:rPr>
              <w:t>*</w:t>
            </w:r>
          </w:p>
        </w:tc>
        <w:tc>
          <w:tcPr>
            <w:tcW w:w="794" w:type="dxa"/>
            <w:tcBorders>
              <w:top w:val="nil"/>
              <w:left w:val="nil"/>
              <w:bottom w:val="single" w:sz="4" w:space="0" w:color="auto"/>
              <w:right w:val="single" w:sz="4" w:space="0" w:color="auto"/>
            </w:tcBorders>
            <w:shd w:val="clear" w:color="000000" w:fill="E6B8B7"/>
            <w:hideMark/>
          </w:tcPr>
          <w:p w14:paraId="376EC313"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5</w:t>
            </w:r>
          </w:p>
        </w:tc>
        <w:tc>
          <w:tcPr>
            <w:tcW w:w="993" w:type="dxa"/>
            <w:tcBorders>
              <w:top w:val="nil"/>
              <w:left w:val="nil"/>
              <w:bottom w:val="single" w:sz="4" w:space="0" w:color="auto"/>
              <w:right w:val="single" w:sz="4" w:space="0" w:color="auto"/>
            </w:tcBorders>
            <w:shd w:val="clear" w:color="000000" w:fill="D9D9D9"/>
            <w:hideMark/>
          </w:tcPr>
          <w:p w14:paraId="2F3E7D4E"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850" w:type="dxa"/>
            <w:tcBorders>
              <w:top w:val="nil"/>
              <w:left w:val="nil"/>
              <w:bottom w:val="single" w:sz="4" w:space="0" w:color="auto"/>
              <w:right w:val="single" w:sz="4" w:space="0" w:color="auto"/>
            </w:tcBorders>
            <w:shd w:val="clear" w:color="000000" w:fill="8DB4E2"/>
            <w:hideMark/>
          </w:tcPr>
          <w:p w14:paraId="0B59E52B"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5</w:t>
            </w:r>
          </w:p>
        </w:tc>
      </w:tr>
      <w:tr w:rsidR="00413362" w:rsidRPr="00676825" w14:paraId="58329E04" w14:textId="77777777" w:rsidTr="001866AC">
        <w:trPr>
          <w:trHeight w:val="1500"/>
        </w:trPr>
        <w:tc>
          <w:tcPr>
            <w:tcW w:w="750" w:type="dxa"/>
            <w:tcBorders>
              <w:top w:val="nil"/>
              <w:left w:val="single" w:sz="4" w:space="0" w:color="auto"/>
              <w:bottom w:val="single" w:sz="4" w:space="0" w:color="auto"/>
              <w:right w:val="single" w:sz="4" w:space="0" w:color="auto"/>
            </w:tcBorders>
            <w:shd w:val="clear" w:color="auto" w:fill="auto"/>
            <w:hideMark/>
          </w:tcPr>
          <w:p w14:paraId="6A205AA6"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6</w:t>
            </w:r>
          </w:p>
        </w:tc>
        <w:tc>
          <w:tcPr>
            <w:tcW w:w="1108" w:type="dxa"/>
            <w:tcBorders>
              <w:top w:val="nil"/>
              <w:left w:val="nil"/>
              <w:bottom w:val="single" w:sz="4" w:space="0" w:color="auto"/>
              <w:right w:val="single" w:sz="4" w:space="0" w:color="auto"/>
            </w:tcBorders>
            <w:shd w:val="clear" w:color="auto" w:fill="auto"/>
            <w:hideMark/>
          </w:tcPr>
          <w:p w14:paraId="76428D8F" w14:textId="38563DEA" w:rsidR="00413362" w:rsidRPr="00F8331C" w:rsidRDefault="00413362" w:rsidP="00403ABC">
            <w:pPr>
              <w:jc w:val="right"/>
              <w:rPr>
                <w:rFonts w:ascii="Calibri" w:eastAsia="Times New Roman" w:hAnsi="Calibri"/>
                <w:color w:val="000000"/>
                <w:sz w:val="20"/>
                <w:lang w:eastAsia="en-AU"/>
              </w:rPr>
            </w:pPr>
            <w:r>
              <w:rPr>
                <w:rFonts w:ascii="Calibri" w:eastAsia="Times New Roman" w:hAnsi="Calibri"/>
                <w:color w:val="000000"/>
                <w:sz w:val="20"/>
                <w:lang w:eastAsia="en-AU"/>
              </w:rPr>
              <w:t>19</w:t>
            </w:r>
            <w:r w:rsidRPr="00F8331C">
              <w:rPr>
                <w:rFonts w:ascii="Calibri" w:eastAsia="Times New Roman" w:hAnsi="Calibri"/>
                <w:color w:val="000000"/>
                <w:sz w:val="20"/>
                <w:lang w:eastAsia="en-AU"/>
              </w:rPr>
              <w:t>-Oct-19</w:t>
            </w:r>
          </w:p>
        </w:tc>
        <w:tc>
          <w:tcPr>
            <w:tcW w:w="1618" w:type="dxa"/>
            <w:tcBorders>
              <w:top w:val="nil"/>
              <w:left w:val="nil"/>
              <w:bottom w:val="single" w:sz="4" w:space="0" w:color="auto"/>
              <w:right w:val="single" w:sz="4" w:space="0" w:color="auto"/>
            </w:tcBorders>
            <w:shd w:val="clear" w:color="auto" w:fill="auto"/>
            <w:hideMark/>
          </w:tcPr>
          <w:p w14:paraId="723D9F6E" w14:textId="77777777" w:rsidR="00413362" w:rsidRPr="00F8331C"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Guest Lecture (Belinda Layson, Tony Esplin)</w:t>
            </w:r>
          </w:p>
        </w:tc>
        <w:tc>
          <w:tcPr>
            <w:tcW w:w="1642" w:type="dxa"/>
            <w:tcBorders>
              <w:top w:val="nil"/>
              <w:left w:val="nil"/>
              <w:bottom w:val="single" w:sz="4" w:space="0" w:color="auto"/>
              <w:right w:val="single" w:sz="4" w:space="0" w:color="auto"/>
            </w:tcBorders>
            <w:shd w:val="clear" w:color="000000" w:fill="F79646"/>
            <w:hideMark/>
          </w:tcPr>
          <w:p w14:paraId="202009D5" w14:textId="77777777" w:rsidR="00413362"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1st ASSESSMENT</w:t>
            </w:r>
          </w:p>
          <w:p w14:paraId="411A4229" w14:textId="0B1F9A55" w:rsidR="001866AC" w:rsidRPr="00F8331C" w:rsidRDefault="001866AC" w:rsidP="00403ABC">
            <w:pPr>
              <w:jc w:val="right"/>
              <w:rPr>
                <w:rFonts w:ascii="Calibri" w:eastAsia="Times New Roman" w:hAnsi="Calibri"/>
                <w:b/>
                <w:bCs/>
                <w:color w:val="000000"/>
                <w:sz w:val="20"/>
                <w:lang w:eastAsia="en-AU"/>
              </w:rPr>
            </w:pPr>
            <w:r>
              <w:rPr>
                <w:rFonts w:ascii="Calibri" w:eastAsia="Times New Roman" w:hAnsi="Calibri"/>
                <w:b/>
                <w:bCs/>
                <w:color w:val="000000"/>
                <w:sz w:val="20"/>
                <w:lang w:eastAsia="en-AU"/>
              </w:rPr>
              <w:t>End of Week</w:t>
            </w:r>
          </w:p>
        </w:tc>
        <w:tc>
          <w:tcPr>
            <w:tcW w:w="1474" w:type="dxa"/>
            <w:tcBorders>
              <w:top w:val="nil"/>
              <w:left w:val="nil"/>
              <w:bottom w:val="single" w:sz="4" w:space="0" w:color="auto"/>
              <w:right w:val="single" w:sz="4" w:space="0" w:color="auto"/>
            </w:tcBorders>
            <w:shd w:val="clear" w:color="auto" w:fill="auto"/>
            <w:hideMark/>
          </w:tcPr>
          <w:p w14:paraId="2768FAD5" w14:textId="01BE041D" w:rsidR="00413362" w:rsidRPr="00F8331C" w:rsidRDefault="00413362" w:rsidP="00403ABC">
            <w:pPr>
              <w:rPr>
                <w:rFonts w:ascii="Calibri" w:eastAsia="Times New Roman" w:hAnsi="Calibri"/>
                <w:b/>
                <w:bCs/>
                <w:color w:val="000000"/>
                <w:sz w:val="20"/>
                <w:lang w:eastAsia="en-AU"/>
              </w:rPr>
            </w:pPr>
          </w:p>
        </w:tc>
        <w:tc>
          <w:tcPr>
            <w:tcW w:w="794" w:type="dxa"/>
            <w:tcBorders>
              <w:top w:val="nil"/>
              <w:left w:val="nil"/>
              <w:bottom w:val="single" w:sz="4" w:space="0" w:color="auto"/>
              <w:right w:val="single" w:sz="4" w:space="0" w:color="auto"/>
            </w:tcBorders>
            <w:shd w:val="clear" w:color="000000" w:fill="E6B8B7"/>
            <w:hideMark/>
          </w:tcPr>
          <w:p w14:paraId="016B925A"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6</w:t>
            </w:r>
          </w:p>
        </w:tc>
        <w:tc>
          <w:tcPr>
            <w:tcW w:w="993" w:type="dxa"/>
            <w:tcBorders>
              <w:top w:val="nil"/>
              <w:left w:val="nil"/>
              <w:bottom w:val="single" w:sz="4" w:space="0" w:color="auto"/>
              <w:right w:val="single" w:sz="4" w:space="0" w:color="auto"/>
            </w:tcBorders>
            <w:shd w:val="clear" w:color="000000" w:fill="D9D9D9"/>
            <w:hideMark/>
          </w:tcPr>
          <w:p w14:paraId="16DA396D"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850" w:type="dxa"/>
            <w:tcBorders>
              <w:top w:val="nil"/>
              <w:left w:val="nil"/>
              <w:bottom w:val="single" w:sz="4" w:space="0" w:color="auto"/>
              <w:right w:val="single" w:sz="4" w:space="0" w:color="auto"/>
            </w:tcBorders>
            <w:shd w:val="clear" w:color="000000" w:fill="8DB4E2"/>
            <w:hideMark/>
          </w:tcPr>
          <w:p w14:paraId="4CD9BCF3"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6</w:t>
            </w:r>
          </w:p>
        </w:tc>
      </w:tr>
      <w:tr w:rsidR="00413362" w:rsidRPr="00676825" w14:paraId="08BC00A3" w14:textId="77777777" w:rsidTr="001866AC">
        <w:trPr>
          <w:trHeight w:val="900"/>
        </w:trPr>
        <w:tc>
          <w:tcPr>
            <w:tcW w:w="750" w:type="dxa"/>
            <w:tcBorders>
              <w:top w:val="nil"/>
              <w:left w:val="single" w:sz="4" w:space="0" w:color="auto"/>
              <w:bottom w:val="single" w:sz="4" w:space="0" w:color="auto"/>
              <w:right w:val="single" w:sz="4" w:space="0" w:color="auto"/>
            </w:tcBorders>
            <w:shd w:val="clear" w:color="auto" w:fill="auto"/>
            <w:hideMark/>
          </w:tcPr>
          <w:p w14:paraId="28E4D89F"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7</w:t>
            </w:r>
          </w:p>
        </w:tc>
        <w:tc>
          <w:tcPr>
            <w:tcW w:w="1108" w:type="dxa"/>
            <w:tcBorders>
              <w:top w:val="nil"/>
              <w:left w:val="nil"/>
              <w:bottom w:val="single" w:sz="4" w:space="0" w:color="auto"/>
              <w:right w:val="single" w:sz="4" w:space="0" w:color="auto"/>
            </w:tcBorders>
            <w:shd w:val="clear" w:color="auto" w:fill="auto"/>
            <w:hideMark/>
          </w:tcPr>
          <w:p w14:paraId="6E570514" w14:textId="13C21E90" w:rsidR="00413362" w:rsidRPr="00F8331C" w:rsidRDefault="00413362" w:rsidP="00403ABC">
            <w:pPr>
              <w:jc w:val="right"/>
              <w:rPr>
                <w:rFonts w:ascii="Calibri" w:eastAsia="Times New Roman" w:hAnsi="Calibri"/>
                <w:color w:val="000000"/>
                <w:sz w:val="20"/>
                <w:lang w:eastAsia="en-AU"/>
              </w:rPr>
            </w:pPr>
            <w:r w:rsidRPr="00F8331C">
              <w:rPr>
                <w:rFonts w:ascii="Calibri" w:eastAsia="Times New Roman" w:hAnsi="Calibri"/>
                <w:color w:val="000000"/>
                <w:sz w:val="20"/>
                <w:lang w:eastAsia="en-AU"/>
              </w:rPr>
              <w:t>2</w:t>
            </w:r>
            <w:r>
              <w:rPr>
                <w:rFonts w:ascii="Calibri" w:eastAsia="Times New Roman" w:hAnsi="Calibri"/>
                <w:color w:val="000000"/>
                <w:sz w:val="20"/>
                <w:lang w:eastAsia="en-AU"/>
              </w:rPr>
              <w:t>6</w:t>
            </w:r>
            <w:r w:rsidRPr="00F8331C">
              <w:rPr>
                <w:rFonts w:ascii="Calibri" w:eastAsia="Times New Roman" w:hAnsi="Calibri"/>
                <w:color w:val="000000"/>
                <w:sz w:val="20"/>
                <w:lang w:eastAsia="en-AU"/>
              </w:rPr>
              <w:t>-Oct-19</w:t>
            </w:r>
          </w:p>
        </w:tc>
        <w:tc>
          <w:tcPr>
            <w:tcW w:w="1618" w:type="dxa"/>
            <w:tcBorders>
              <w:top w:val="nil"/>
              <w:left w:val="nil"/>
              <w:bottom w:val="single" w:sz="4" w:space="0" w:color="auto"/>
              <w:right w:val="single" w:sz="4" w:space="0" w:color="auto"/>
            </w:tcBorders>
            <w:shd w:val="clear" w:color="auto" w:fill="auto"/>
            <w:hideMark/>
          </w:tcPr>
          <w:p w14:paraId="1B6ACEBF" w14:textId="77777777" w:rsidR="00413362" w:rsidRPr="00F8331C"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Guest Lecture (Earthpower)</w:t>
            </w:r>
          </w:p>
        </w:tc>
        <w:tc>
          <w:tcPr>
            <w:tcW w:w="1642" w:type="dxa"/>
            <w:tcBorders>
              <w:top w:val="nil"/>
              <w:left w:val="nil"/>
              <w:bottom w:val="single" w:sz="4" w:space="0" w:color="auto"/>
              <w:right w:val="single" w:sz="4" w:space="0" w:color="auto"/>
            </w:tcBorders>
            <w:shd w:val="clear" w:color="000000" w:fill="CCC0DA"/>
            <w:hideMark/>
          </w:tcPr>
          <w:p w14:paraId="6B8A403D"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1474" w:type="dxa"/>
            <w:tcBorders>
              <w:top w:val="nil"/>
              <w:left w:val="nil"/>
              <w:bottom w:val="single" w:sz="4" w:space="0" w:color="auto"/>
              <w:right w:val="single" w:sz="4" w:space="0" w:color="auto"/>
            </w:tcBorders>
            <w:shd w:val="clear" w:color="auto" w:fill="auto"/>
            <w:hideMark/>
          </w:tcPr>
          <w:p w14:paraId="31CF4F9C" w14:textId="71B06E7A" w:rsidR="00413362" w:rsidRPr="00F8331C" w:rsidRDefault="00413362" w:rsidP="00403ABC">
            <w:pPr>
              <w:rPr>
                <w:rFonts w:ascii="Calibri" w:eastAsia="Times New Roman" w:hAnsi="Calibri"/>
                <w:b/>
                <w:bCs/>
                <w:color w:val="000000"/>
                <w:sz w:val="20"/>
                <w:lang w:eastAsia="en-AU"/>
              </w:rPr>
            </w:pPr>
          </w:p>
        </w:tc>
        <w:tc>
          <w:tcPr>
            <w:tcW w:w="794" w:type="dxa"/>
            <w:tcBorders>
              <w:top w:val="nil"/>
              <w:left w:val="nil"/>
              <w:bottom w:val="single" w:sz="4" w:space="0" w:color="auto"/>
              <w:right w:val="single" w:sz="4" w:space="0" w:color="auto"/>
            </w:tcBorders>
            <w:shd w:val="clear" w:color="000000" w:fill="E6B8B7"/>
            <w:hideMark/>
          </w:tcPr>
          <w:p w14:paraId="792DD96D"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7</w:t>
            </w:r>
          </w:p>
        </w:tc>
        <w:tc>
          <w:tcPr>
            <w:tcW w:w="993" w:type="dxa"/>
            <w:tcBorders>
              <w:top w:val="nil"/>
              <w:left w:val="nil"/>
              <w:bottom w:val="single" w:sz="4" w:space="0" w:color="auto"/>
              <w:right w:val="single" w:sz="4" w:space="0" w:color="auto"/>
            </w:tcBorders>
            <w:shd w:val="clear" w:color="000000" w:fill="D9D9D9"/>
            <w:hideMark/>
          </w:tcPr>
          <w:p w14:paraId="6EFB2EEB"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850" w:type="dxa"/>
            <w:tcBorders>
              <w:top w:val="nil"/>
              <w:left w:val="nil"/>
              <w:bottom w:val="single" w:sz="4" w:space="0" w:color="auto"/>
              <w:right w:val="single" w:sz="4" w:space="0" w:color="auto"/>
            </w:tcBorders>
            <w:shd w:val="clear" w:color="000000" w:fill="8DB4E2"/>
            <w:hideMark/>
          </w:tcPr>
          <w:p w14:paraId="3543E52F"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7</w:t>
            </w:r>
          </w:p>
        </w:tc>
      </w:tr>
      <w:tr w:rsidR="00413362" w:rsidRPr="00676825" w14:paraId="51AF20EB" w14:textId="77777777" w:rsidTr="001866AC">
        <w:trPr>
          <w:trHeight w:val="1200"/>
        </w:trPr>
        <w:tc>
          <w:tcPr>
            <w:tcW w:w="750" w:type="dxa"/>
            <w:tcBorders>
              <w:top w:val="nil"/>
              <w:left w:val="single" w:sz="4" w:space="0" w:color="auto"/>
              <w:bottom w:val="single" w:sz="4" w:space="0" w:color="auto"/>
              <w:right w:val="single" w:sz="4" w:space="0" w:color="auto"/>
            </w:tcBorders>
            <w:shd w:val="clear" w:color="auto" w:fill="auto"/>
            <w:hideMark/>
          </w:tcPr>
          <w:p w14:paraId="2F712869"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8</w:t>
            </w:r>
          </w:p>
        </w:tc>
        <w:tc>
          <w:tcPr>
            <w:tcW w:w="1108" w:type="dxa"/>
            <w:tcBorders>
              <w:top w:val="nil"/>
              <w:left w:val="nil"/>
              <w:bottom w:val="single" w:sz="4" w:space="0" w:color="auto"/>
              <w:right w:val="single" w:sz="4" w:space="0" w:color="auto"/>
            </w:tcBorders>
            <w:shd w:val="clear" w:color="auto" w:fill="auto"/>
            <w:hideMark/>
          </w:tcPr>
          <w:p w14:paraId="23280AA7" w14:textId="4198FCFD" w:rsidR="00413362" w:rsidRPr="00F8331C" w:rsidRDefault="00413362" w:rsidP="00403ABC">
            <w:pPr>
              <w:jc w:val="right"/>
              <w:rPr>
                <w:rFonts w:ascii="Calibri" w:eastAsia="Times New Roman" w:hAnsi="Calibri"/>
                <w:color w:val="000000"/>
                <w:sz w:val="20"/>
                <w:lang w:eastAsia="en-AU"/>
              </w:rPr>
            </w:pPr>
            <w:r>
              <w:rPr>
                <w:rFonts w:ascii="Calibri" w:eastAsia="Times New Roman" w:hAnsi="Calibri"/>
                <w:color w:val="000000"/>
                <w:sz w:val="20"/>
                <w:lang w:eastAsia="en-AU"/>
              </w:rPr>
              <w:t>2</w:t>
            </w:r>
            <w:r w:rsidRPr="00F8331C">
              <w:rPr>
                <w:rFonts w:ascii="Calibri" w:eastAsia="Times New Roman" w:hAnsi="Calibri"/>
                <w:color w:val="000000"/>
                <w:sz w:val="20"/>
                <w:lang w:eastAsia="en-AU"/>
              </w:rPr>
              <w:t>-Nov-19</w:t>
            </w:r>
          </w:p>
        </w:tc>
        <w:tc>
          <w:tcPr>
            <w:tcW w:w="1618" w:type="dxa"/>
            <w:tcBorders>
              <w:top w:val="nil"/>
              <w:left w:val="nil"/>
              <w:bottom w:val="single" w:sz="4" w:space="0" w:color="auto"/>
              <w:right w:val="single" w:sz="4" w:space="0" w:color="auto"/>
            </w:tcBorders>
            <w:shd w:val="clear" w:color="auto" w:fill="auto"/>
            <w:hideMark/>
          </w:tcPr>
          <w:p w14:paraId="522D7F96" w14:textId="77777777" w:rsidR="00413362" w:rsidRPr="00F8331C"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Biochemical Gasification, Anaerobic Digestion</w:t>
            </w:r>
          </w:p>
        </w:tc>
        <w:tc>
          <w:tcPr>
            <w:tcW w:w="1642" w:type="dxa"/>
            <w:tcBorders>
              <w:top w:val="nil"/>
              <w:left w:val="nil"/>
              <w:bottom w:val="single" w:sz="4" w:space="0" w:color="auto"/>
              <w:right w:val="single" w:sz="4" w:space="0" w:color="auto"/>
            </w:tcBorders>
            <w:shd w:val="clear" w:color="000000" w:fill="CCC0DA"/>
            <w:hideMark/>
          </w:tcPr>
          <w:p w14:paraId="36846BF1"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1474" w:type="dxa"/>
            <w:tcBorders>
              <w:top w:val="nil"/>
              <w:left w:val="nil"/>
              <w:bottom w:val="single" w:sz="4" w:space="0" w:color="auto"/>
              <w:right w:val="single" w:sz="4" w:space="0" w:color="auto"/>
            </w:tcBorders>
            <w:shd w:val="clear" w:color="auto" w:fill="auto"/>
            <w:hideMark/>
          </w:tcPr>
          <w:p w14:paraId="112DDD36" w14:textId="188B2307" w:rsidR="00413362" w:rsidRPr="00F8331C" w:rsidRDefault="00413362" w:rsidP="00403ABC">
            <w:pPr>
              <w:rPr>
                <w:rFonts w:ascii="Calibri" w:eastAsia="Times New Roman" w:hAnsi="Calibri"/>
                <w:b/>
                <w:bCs/>
                <w:color w:val="000000"/>
                <w:sz w:val="20"/>
                <w:lang w:eastAsia="en-AU"/>
              </w:rPr>
            </w:pPr>
          </w:p>
        </w:tc>
        <w:tc>
          <w:tcPr>
            <w:tcW w:w="794" w:type="dxa"/>
            <w:tcBorders>
              <w:top w:val="nil"/>
              <w:left w:val="nil"/>
              <w:bottom w:val="single" w:sz="4" w:space="0" w:color="auto"/>
              <w:right w:val="single" w:sz="4" w:space="0" w:color="auto"/>
            </w:tcBorders>
            <w:shd w:val="clear" w:color="000000" w:fill="E6B8B7"/>
            <w:hideMark/>
          </w:tcPr>
          <w:p w14:paraId="278C203C"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8</w:t>
            </w:r>
          </w:p>
        </w:tc>
        <w:tc>
          <w:tcPr>
            <w:tcW w:w="993" w:type="dxa"/>
            <w:tcBorders>
              <w:top w:val="nil"/>
              <w:left w:val="nil"/>
              <w:bottom w:val="single" w:sz="4" w:space="0" w:color="auto"/>
              <w:right w:val="single" w:sz="4" w:space="0" w:color="auto"/>
            </w:tcBorders>
            <w:shd w:val="clear" w:color="000000" w:fill="D9D9D9"/>
            <w:hideMark/>
          </w:tcPr>
          <w:p w14:paraId="45BD5971"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850" w:type="dxa"/>
            <w:tcBorders>
              <w:top w:val="nil"/>
              <w:left w:val="nil"/>
              <w:bottom w:val="single" w:sz="4" w:space="0" w:color="auto"/>
              <w:right w:val="single" w:sz="4" w:space="0" w:color="auto"/>
            </w:tcBorders>
            <w:shd w:val="clear" w:color="000000" w:fill="8DB4E2"/>
            <w:hideMark/>
          </w:tcPr>
          <w:p w14:paraId="0C1D0E02"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8</w:t>
            </w:r>
          </w:p>
        </w:tc>
      </w:tr>
      <w:tr w:rsidR="00413362" w:rsidRPr="00676825" w14:paraId="3CCE4433" w14:textId="77777777" w:rsidTr="001866AC">
        <w:trPr>
          <w:trHeight w:val="900"/>
        </w:trPr>
        <w:tc>
          <w:tcPr>
            <w:tcW w:w="750" w:type="dxa"/>
            <w:tcBorders>
              <w:top w:val="nil"/>
              <w:left w:val="single" w:sz="4" w:space="0" w:color="auto"/>
              <w:bottom w:val="single" w:sz="4" w:space="0" w:color="auto"/>
              <w:right w:val="single" w:sz="4" w:space="0" w:color="auto"/>
            </w:tcBorders>
            <w:shd w:val="clear" w:color="auto" w:fill="auto"/>
            <w:hideMark/>
          </w:tcPr>
          <w:p w14:paraId="468EA812"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9</w:t>
            </w:r>
          </w:p>
        </w:tc>
        <w:tc>
          <w:tcPr>
            <w:tcW w:w="1108" w:type="dxa"/>
            <w:tcBorders>
              <w:top w:val="nil"/>
              <w:left w:val="nil"/>
              <w:bottom w:val="single" w:sz="4" w:space="0" w:color="auto"/>
              <w:right w:val="single" w:sz="4" w:space="0" w:color="auto"/>
            </w:tcBorders>
            <w:shd w:val="clear" w:color="auto" w:fill="auto"/>
            <w:hideMark/>
          </w:tcPr>
          <w:p w14:paraId="69D28611" w14:textId="065CD5B7" w:rsidR="00413362" w:rsidRPr="00F8331C" w:rsidRDefault="00413362" w:rsidP="00403ABC">
            <w:pPr>
              <w:jc w:val="right"/>
              <w:rPr>
                <w:rFonts w:ascii="Calibri" w:eastAsia="Times New Roman" w:hAnsi="Calibri"/>
                <w:color w:val="000000"/>
                <w:sz w:val="20"/>
                <w:lang w:eastAsia="en-AU"/>
              </w:rPr>
            </w:pPr>
            <w:r>
              <w:rPr>
                <w:rFonts w:ascii="Calibri" w:eastAsia="Times New Roman" w:hAnsi="Calibri"/>
                <w:color w:val="000000"/>
                <w:sz w:val="20"/>
                <w:lang w:eastAsia="en-AU"/>
              </w:rPr>
              <w:t>9</w:t>
            </w:r>
            <w:r w:rsidRPr="00F8331C">
              <w:rPr>
                <w:rFonts w:ascii="Calibri" w:eastAsia="Times New Roman" w:hAnsi="Calibri"/>
                <w:color w:val="000000"/>
                <w:sz w:val="20"/>
                <w:lang w:eastAsia="en-AU"/>
              </w:rPr>
              <w:t>-Nov-19</w:t>
            </w:r>
          </w:p>
        </w:tc>
        <w:tc>
          <w:tcPr>
            <w:tcW w:w="1618" w:type="dxa"/>
            <w:tcBorders>
              <w:top w:val="nil"/>
              <w:left w:val="nil"/>
              <w:bottom w:val="single" w:sz="4" w:space="0" w:color="auto"/>
              <w:right w:val="single" w:sz="4" w:space="0" w:color="auto"/>
            </w:tcBorders>
            <w:shd w:val="clear" w:color="auto" w:fill="auto"/>
            <w:hideMark/>
          </w:tcPr>
          <w:p w14:paraId="4C6E179C" w14:textId="77777777" w:rsidR="00413362" w:rsidRPr="00F8331C"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Liquid Biofuels for Transport</w:t>
            </w:r>
          </w:p>
        </w:tc>
        <w:tc>
          <w:tcPr>
            <w:tcW w:w="1642" w:type="dxa"/>
            <w:tcBorders>
              <w:top w:val="nil"/>
              <w:left w:val="nil"/>
              <w:bottom w:val="single" w:sz="4" w:space="0" w:color="auto"/>
              <w:right w:val="single" w:sz="4" w:space="0" w:color="auto"/>
            </w:tcBorders>
            <w:shd w:val="clear" w:color="000000" w:fill="CCC0DA"/>
            <w:hideMark/>
          </w:tcPr>
          <w:p w14:paraId="368CA8EB"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FINAL ASSESSMENT, SOLVER</w:t>
            </w:r>
          </w:p>
        </w:tc>
        <w:tc>
          <w:tcPr>
            <w:tcW w:w="1474" w:type="dxa"/>
            <w:tcBorders>
              <w:top w:val="nil"/>
              <w:left w:val="nil"/>
              <w:bottom w:val="single" w:sz="4" w:space="0" w:color="auto"/>
              <w:right w:val="single" w:sz="4" w:space="0" w:color="auto"/>
            </w:tcBorders>
            <w:shd w:val="clear" w:color="auto" w:fill="auto"/>
            <w:hideMark/>
          </w:tcPr>
          <w:p w14:paraId="4D3912C4" w14:textId="2CCB92E5" w:rsidR="00413362" w:rsidRPr="00F8331C" w:rsidRDefault="00413362" w:rsidP="00403ABC">
            <w:pPr>
              <w:rPr>
                <w:rFonts w:ascii="Calibri" w:eastAsia="Times New Roman" w:hAnsi="Calibri"/>
                <w:b/>
                <w:bCs/>
                <w:color w:val="000000"/>
                <w:sz w:val="20"/>
                <w:lang w:eastAsia="en-AU"/>
              </w:rPr>
            </w:pPr>
          </w:p>
        </w:tc>
        <w:tc>
          <w:tcPr>
            <w:tcW w:w="794" w:type="dxa"/>
            <w:tcBorders>
              <w:top w:val="nil"/>
              <w:left w:val="nil"/>
              <w:bottom w:val="single" w:sz="4" w:space="0" w:color="auto"/>
              <w:right w:val="single" w:sz="4" w:space="0" w:color="auto"/>
            </w:tcBorders>
            <w:shd w:val="clear" w:color="000000" w:fill="E6B8B7"/>
            <w:hideMark/>
          </w:tcPr>
          <w:p w14:paraId="2191C96A"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9</w:t>
            </w:r>
          </w:p>
        </w:tc>
        <w:tc>
          <w:tcPr>
            <w:tcW w:w="993" w:type="dxa"/>
            <w:tcBorders>
              <w:top w:val="nil"/>
              <w:left w:val="nil"/>
              <w:bottom w:val="single" w:sz="4" w:space="0" w:color="auto"/>
              <w:right w:val="single" w:sz="4" w:space="0" w:color="auto"/>
            </w:tcBorders>
            <w:shd w:val="clear" w:color="000000" w:fill="D9D9D9"/>
            <w:hideMark/>
          </w:tcPr>
          <w:p w14:paraId="70E8A3AC"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850" w:type="dxa"/>
            <w:tcBorders>
              <w:top w:val="nil"/>
              <w:left w:val="nil"/>
              <w:bottom w:val="single" w:sz="4" w:space="0" w:color="auto"/>
              <w:right w:val="single" w:sz="4" w:space="0" w:color="auto"/>
            </w:tcBorders>
            <w:shd w:val="clear" w:color="000000" w:fill="8DB4E2"/>
            <w:hideMark/>
          </w:tcPr>
          <w:p w14:paraId="27DBF838"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9</w:t>
            </w:r>
          </w:p>
        </w:tc>
      </w:tr>
      <w:tr w:rsidR="00413362" w:rsidRPr="00676825" w14:paraId="123F9F88" w14:textId="77777777" w:rsidTr="001866AC">
        <w:trPr>
          <w:trHeight w:val="600"/>
        </w:trPr>
        <w:tc>
          <w:tcPr>
            <w:tcW w:w="750" w:type="dxa"/>
            <w:tcBorders>
              <w:top w:val="nil"/>
              <w:left w:val="single" w:sz="4" w:space="0" w:color="auto"/>
              <w:bottom w:val="single" w:sz="4" w:space="0" w:color="auto"/>
              <w:right w:val="single" w:sz="4" w:space="0" w:color="auto"/>
            </w:tcBorders>
            <w:shd w:val="clear" w:color="auto" w:fill="auto"/>
            <w:hideMark/>
          </w:tcPr>
          <w:p w14:paraId="501B39C9"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10</w:t>
            </w:r>
          </w:p>
        </w:tc>
        <w:tc>
          <w:tcPr>
            <w:tcW w:w="1108" w:type="dxa"/>
            <w:tcBorders>
              <w:top w:val="nil"/>
              <w:left w:val="nil"/>
              <w:bottom w:val="single" w:sz="4" w:space="0" w:color="auto"/>
              <w:right w:val="single" w:sz="4" w:space="0" w:color="auto"/>
            </w:tcBorders>
            <w:shd w:val="clear" w:color="auto" w:fill="auto"/>
            <w:hideMark/>
          </w:tcPr>
          <w:p w14:paraId="3F84A504" w14:textId="07018CE3" w:rsidR="00413362" w:rsidRPr="00F8331C" w:rsidRDefault="00413362" w:rsidP="00403ABC">
            <w:pPr>
              <w:jc w:val="right"/>
              <w:rPr>
                <w:rFonts w:ascii="Calibri" w:eastAsia="Times New Roman" w:hAnsi="Calibri"/>
                <w:color w:val="000000"/>
                <w:sz w:val="20"/>
                <w:lang w:eastAsia="en-AU"/>
              </w:rPr>
            </w:pPr>
            <w:r>
              <w:rPr>
                <w:rFonts w:ascii="Calibri" w:eastAsia="Times New Roman" w:hAnsi="Calibri"/>
                <w:color w:val="000000"/>
                <w:sz w:val="20"/>
                <w:lang w:eastAsia="en-AU"/>
              </w:rPr>
              <w:t>16</w:t>
            </w:r>
            <w:r w:rsidRPr="00F8331C">
              <w:rPr>
                <w:rFonts w:ascii="Calibri" w:eastAsia="Times New Roman" w:hAnsi="Calibri"/>
                <w:color w:val="000000"/>
                <w:sz w:val="20"/>
                <w:lang w:eastAsia="en-AU"/>
              </w:rPr>
              <w:t>-Nov-19</w:t>
            </w:r>
          </w:p>
        </w:tc>
        <w:tc>
          <w:tcPr>
            <w:tcW w:w="1618" w:type="dxa"/>
            <w:tcBorders>
              <w:top w:val="nil"/>
              <w:left w:val="nil"/>
              <w:bottom w:val="single" w:sz="4" w:space="0" w:color="auto"/>
              <w:right w:val="single" w:sz="4" w:space="0" w:color="auto"/>
            </w:tcBorders>
            <w:shd w:val="clear" w:color="auto" w:fill="auto"/>
            <w:hideMark/>
          </w:tcPr>
          <w:p w14:paraId="1C97DD3E" w14:textId="77777777" w:rsidR="00493290"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 xml:space="preserve">Exam Preparation </w:t>
            </w:r>
          </w:p>
          <w:p w14:paraId="5EBB71DA" w14:textId="0BFA4E3B" w:rsidR="00413362" w:rsidRPr="00F8331C" w:rsidRDefault="00413362" w:rsidP="00403ABC">
            <w:pPr>
              <w:jc w:val="center"/>
              <w:rPr>
                <w:rFonts w:ascii="Calibri" w:eastAsia="Times New Roman" w:hAnsi="Calibri"/>
                <w:color w:val="000000"/>
                <w:sz w:val="20"/>
                <w:lang w:eastAsia="en-AU"/>
              </w:rPr>
            </w:pPr>
            <w:r w:rsidRPr="00F8331C">
              <w:rPr>
                <w:rFonts w:ascii="Calibri" w:eastAsia="Times New Roman" w:hAnsi="Calibri"/>
                <w:color w:val="000000"/>
                <w:sz w:val="20"/>
                <w:lang w:eastAsia="en-AU"/>
              </w:rPr>
              <w:t>{No Lecture}</w:t>
            </w:r>
          </w:p>
        </w:tc>
        <w:tc>
          <w:tcPr>
            <w:tcW w:w="1642" w:type="dxa"/>
            <w:tcBorders>
              <w:top w:val="nil"/>
              <w:left w:val="nil"/>
              <w:bottom w:val="single" w:sz="4" w:space="0" w:color="auto"/>
              <w:right w:val="single" w:sz="4" w:space="0" w:color="auto"/>
            </w:tcBorders>
            <w:shd w:val="clear" w:color="auto" w:fill="auto"/>
            <w:hideMark/>
          </w:tcPr>
          <w:p w14:paraId="580BAB82"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1474" w:type="dxa"/>
            <w:tcBorders>
              <w:top w:val="nil"/>
              <w:left w:val="nil"/>
              <w:bottom w:val="single" w:sz="4" w:space="0" w:color="auto"/>
              <w:right w:val="single" w:sz="4" w:space="0" w:color="auto"/>
            </w:tcBorders>
            <w:shd w:val="clear" w:color="auto" w:fill="auto"/>
            <w:hideMark/>
          </w:tcPr>
          <w:p w14:paraId="52BF88F8" w14:textId="18CF1C62" w:rsidR="00413362" w:rsidRPr="00F8331C" w:rsidRDefault="00413362" w:rsidP="00403ABC">
            <w:pPr>
              <w:rPr>
                <w:rFonts w:ascii="Calibri" w:eastAsia="Times New Roman" w:hAnsi="Calibri"/>
                <w:b/>
                <w:bCs/>
                <w:color w:val="000000"/>
                <w:sz w:val="20"/>
                <w:lang w:eastAsia="en-AU"/>
              </w:rPr>
            </w:pPr>
          </w:p>
        </w:tc>
        <w:tc>
          <w:tcPr>
            <w:tcW w:w="794" w:type="dxa"/>
            <w:tcBorders>
              <w:top w:val="nil"/>
              <w:left w:val="nil"/>
              <w:bottom w:val="single" w:sz="4" w:space="0" w:color="auto"/>
              <w:right w:val="single" w:sz="4" w:space="0" w:color="auto"/>
            </w:tcBorders>
            <w:shd w:val="clear" w:color="000000" w:fill="E6B8B7"/>
            <w:hideMark/>
          </w:tcPr>
          <w:p w14:paraId="18F67DC5"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10</w:t>
            </w:r>
          </w:p>
        </w:tc>
        <w:tc>
          <w:tcPr>
            <w:tcW w:w="993" w:type="dxa"/>
            <w:tcBorders>
              <w:top w:val="nil"/>
              <w:left w:val="nil"/>
              <w:bottom w:val="single" w:sz="4" w:space="0" w:color="auto"/>
              <w:right w:val="single" w:sz="4" w:space="0" w:color="auto"/>
            </w:tcBorders>
            <w:shd w:val="clear" w:color="000000" w:fill="D9D9D9"/>
            <w:hideMark/>
          </w:tcPr>
          <w:p w14:paraId="4343A2B7" w14:textId="77777777" w:rsidR="00413362" w:rsidRPr="00F8331C" w:rsidRDefault="00413362" w:rsidP="00403ABC">
            <w:pPr>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 </w:t>
            </w:r>
          </w:p>
        </w:tc>
        <w:tc>
          <w:tcPr>
            <w:tcW w:w="850" w:type="dxa"/>
            <w:tcBorders>
              <w:top w:val="nil"/>
              <w:left w:val="nil"/>
              <w:bottom w:val="single" w:sz="4" w:space="0" w:color="auto"/>
              <w:right w:val="single" w:sz="4" w:space="0" w:color="auto"/>
            </w:tcBorders>
            <w:shd w:val="clear" w:color="000000" w:fill="8DB4E2"/>
            <w:hideMark/>
          </w:tcPr>
          <w:p w14:paraId="14C63082" w14:textId="77777777" w:rsidR="00413362" w:rsidRPr="00F8331C" w:rsidRDefault="00413362" w:rsidP="00403ABC">
            <w:pPr>
              <w:jc w:val="right"/>
              <w:rPr>
                <w:rFonts w:ascii="Calibri" w:eastAsia="Times New Roman" w:hAnsi="Calibri"/>
                <w:b/>
                <w:bCs/>
                <w:color w:val="000000"/>
                <w:sz w:val="20"/>
                <w:lang w:eastAsia="en-AU"/>
              </w:rPr>
            </w:pPr>
            <w:r w:rsidRPr="00F8331C">
              <w:rPr>
                <w:rFonts w:ascii="Calibri" w:eastAsia="Times New Roman" w:hAnsi="Calibri"/>
                <w:b/>
                <w:bCs/>
                <w:color w:val="000000"/>
                <w:sz w:val="20"/>
                <w:lang w:eastAsia="en-AU"/>
              </w:rPr>
              <w:t>10</w:t>
            </w:r>
          </w:p>
        </w:tc>
      </w:tr>
    </w:tbl>
    <w:p w14:paraId="1589D7BF" w14:textId="2E9C4440" w:rsidR="00752472" w:rsidRPr="003E3F98" w:rsidRDefault="00752472" w:rsidP="00757B3A">
      <w:pPr>
        <w:pStyle w:val="helptext"/>
        <w:widowControl w:val="0"/>
        <w:rPr>
          <w:rStyle w:val="Emphasis"/>
          <w:rFonts w:ascii="Arial" w:eastAsia="MS Mincho" w:hAnsi="Arial" w:cs="Arial"/>
          <w:bCs/>
          <w:color w:val="0066FF"/>
          <w:sz w:val="22"/>
          <w:szCs w:val="22"/>
          <w:lang w:val="en-GB" w:bidi="ar-SA"/>
        </w:rPr>
      </w:pPr>
    </w:p>
    <w:p w14:paraId="6426708F" w14:textId="77777777" w:rsidR="00384382" w:rsidRDefault="00384382" w:rsidP="00E27242">
      <w:pPr>
        <w:pStyle w:val="Heading2"/>
        <w:rPr>
          <w:lang w:val="en-GB"/>
        </w:rPr>
        <w:sectPr w:rsidR="00384382" w:rsidSect="00851E34">
          <w:footerReference w:type="default" r:id="rId22"/>
          <w:headerReference w:type="first" r:id="rId23"/>
          <w:footerReference w:type="first" r:id="rId24"/>
          <w:pgSz w:w="11906" w:h="16838"/>
          <w:pgMar w:top="1440" w:right="1440" w:bottom="1440" w:left="1440" w:header="708" w:footer="708" w:gutter="0"/>
          <w:pgNumType w:start="0"/>
          <w:cols w:space="708"/>
          <w:titlePg/>
          <w:docGrid w:linePitch="360"/>
        </w:sectPr>
      </w:pPr>
    </w:p>
    <w:p w14:paraId="31B9044D" w14:textId="1C71AC0A" w:rsidR="001C2E24" w:rsidRPr="00F96DAE" w:rsidRDefault="001C2E24" w:rsidP="000C4A99">
      <w:pPr>
        <w:pStyle w:val="Heading1"/>
      </w:pPr>
      <w:bookmarkStart w:id="11" w:name="_Toc50411389"/>
      <w:r w:rsidRPr="002E0DC7">
        <w:lastRenderedPageBreak/>
        <w:t>Assessment</w:t>
      </w:r>
      <w:bookmarkEnd w:id="11"/>
    </w:p>
    <w:p w14:paraId="21E6DC76" w14:textId="77777777" w:rsidR="00121816" w:rsidRDefault="00752472" w:rsidP="00E27242">
      <w:pPr>
        <w:pStyle w:val="Heading2"/>
        <w:rPr>
          <w:lang w:val="en-GB"/>
        </w:rPr>
      </w:pPr>
      <w:bookmarkStart w:id="12" w:name="_Toc50411390"/>
      <w:r w:rsidRPr="002E0DC7">
        <w:rPr>
          <w:lang w:val="en-GB"/>
        </w:rPr>
        <w:t xml:space="preserve">Assessment </w:t>
      </w:r>
      <w:r w:rsidR="0094007B">
        <w:rPr>
          <w:lang w:val="en-GB"/>
        </w:rPr>
        <w:t>o</w:t>
      </w:r>
      <w:r w:rsidRPr="002E0DC7">
        <w:rPr>
          <w:lang w:val="en-GB"/>
        </w:rPr>
        <w:t>verview</w:t>
      </w:r>
      <w:bookmarkEnd w:id="12"/>
    </w:p>
    <w:p w14:paraId="30A45038" w14:textId="77777777" w:rsidR="005F1379" w:rsidRPr="005F1379" w:rsidRDefault="005F1379" w:rsidP="005F1379">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1116"/>
        <w:gridCol w:w="1207"/>
        <w:gridCol w:w="966"/>
        <w:gridCol w:w="1379"/>
        <w:gridCol w:w="2468"/>
        <w:gridCol w:w="1809"/>
        <w:gridCol w:w="1391"/>
        <w:gridCol w:w="1982"/>
      </w:tblGrid>
      <w:tr w:rsidR="0051423C" w:rsidRPr="00BC62FE" w14:paraId="06A8A62A" w14:textId="77777777" w:rsidTr="00B06AC7">
        <w:tc>
          <w:tcPr>
            <w:tcW w:w="586" w:type="pct"/>
            <w:vAlign w:val="center"/>
          </w:tcPr>
          <w:p w14:paraId="2AA63469" w14:textId="77777777" w:rsidR="0051423C" w:rsidRPr="00B4344F" w:rsidRDefault="0051423C" w:rsidP="00C760BB">
            <w:pPr>
              <w:autoSpaceDE w:val="0"/>
              <w:autoSpaceDN w:val="0"/>
              <w:adjustRightInd w:val="0"/>
              <w:spacing w:before="60" w:after="60"/>
              <w:jc w:val="center"/>
              <w:rPr>
                <w:rStyle w:val="Emphasis"/>
                <w:rFonts w:cs="Arial"/>
                <w:b/>
                <w:i w:val="0"/>
                <w:sz w:val="18"/>
                <w:szCs w:val="18"/>
                <w:lang w:val="en-GB"/>
              </w:rPr>
            </w:pPr>
            <w:r w:rsidRPr="00B4344F">
              <w:rPr>
                <w:rStyle w:val="Emphasis"/>
                <w:rFonts w:cs="Arial"/>
                <w:b/>
                <w:i w:val="0"/>
                <w:sz w:val="18"/>
                <w:szCs w:val="18"/>
                <w:lang w:val="en-GB"/>
              </w:rPr>
              <w:t>Assessment</w:t>
            </w:r>
          </w:p>
        </w:tc>
        <w:tc>
          <w:tcPr>
            <w:tcW w:w="402" w:type="pct"/>
            <w:vAlign w:val="center"/>
          </w:tcPr>
          <w:p w14:paraId="45355F3C" w14:textId="77777777" w:rsidR="0051423C" w:rsidRPr="0051423C" w:rsidRDefault="0051423C" w:rsidP="00C760BB">
            <w:pPr>
              <w:autoSpaceDE w:val="0"/>
              <w:autoSpaceDN w:val="0"/>
              <w:adjustRightInd w:val="0"/>
              <w:spacing w:before="60" w:after="60"/>
              <w:jc w:val="center"/>
              <w:rPr>
                <w:rStyle w:val="Emphasis"/>
                <w:rFonts w:cs="Arial"/>
                <w:i w:val="0"/>
                <w:sz w:val="18"/>
                <w:szCs w:val="18"/>
                <w:lang w:val="en-GB"/>
              </w:rPr>
            </w:pPr>
            <w:r>
              <w:rPr>
                <w:rStyle w:val="Emphasis"/>
                <w:rFonts w:cs="Arial"/>
                <w:b/>
                <w:i w:val="0"/>
                <w:sz w:val="18"/>
                <w:szCs w:val="18"/>
                <w:lang w:val="en-GB"/>
              </w:rPr>
              <w:t xml:space="preserve">Group Project? </w:t>
            </w:r>
            <w:r>
              <w:rPr>
                <w:rStyle w:val="Emphasis"/>
                <w:rFonts w:cs="Arial"/>
                <w:i w:val="0"/>
                <w:sz w:val="18"/>
                <w:szCs w:val="18"/>
                <w:lang w:val="en-GB"/>
              </w:rPr>
              <w:t>(# Students per group)</w:t>
            </w:r>
          </w:p>
        </w:tc>
        <w:tc>
          <w:tcPr>
            <w:tcW w:w="419" w:type="pct"/>
            <w:vAlign w:val="center"/>
          </w:tcPr>
          <w:p w14:paraId="2B935864" w14:textId="77777777" w:rsidR="0051423C" w:rsidRPr="00B4344F" w:rsidRDefault="0051423C" w:rsidP="00C760BB">
            <w:pPr>
              <w:autoSpaceDE w:val="0"/>
              <w:autoSpaceDN w:val="0"/>
              <w:adjustRightInd w:val="0"/>
              <w:spacing w:before="60" w:after="60"/>
              <w:jc w:val="center"/>
              <w:rPr>
                <w:rStyle w:val="Emphasis"/>
                <w:rFonts w:cs="Arial"/>
                <w:b/>
                <w:i w:val="0"/>
                <w:sz w:val="18"/>
                <w:szCs w:val="18"/>
                <w:lang w:val="en-GB"/>
              </w:rPr>
            </w:pPr>
            <w:r w:rsidRPr="00B4344F">
              <w:rPr>
                <w:rStyle w:val="Emphasis"/>
                <w:rFonts w:cs="Arial"/>
                <w:b/>
                <w:i w:val="0"/>
                <w:sz w:val="18"/>
                <w:szCs w:val="18"/>
                <w:lang w:val="en-GB"/>
              </w:rPr>
              <w:t>Length</w:t>
            </w:r>
          </w:p>
        </w:tc>
        <w:tc>
          <w:tcPr>
            <w:tcW w:w="348" w:type="pct"/>
            <w:vAlign w:val="center"/>
          </w:tcPr>
          <w:p w14:paraId="4EB2B4C4" w14:textId="77777777" w:rsidR="0051423C" w:rsidRPr="00B4344F" w:rsidRDefault="0051423C" w:rsidP="00C760BB">
            <w:pPr>
              <w:autoSpaceDE w:val="0"/>
              <w:autoSpaceDN w:val="0"/>
              <w:adjustRightInd w:val="0"/>
              <w:spacing w:before="60" w:after="60"/>
              <w:jc w:val="center"/>
              <w:rPr>
                <w:rStyle w:val="Emphasis"/>
                <w:rFonts w:cs="Arial"/>
                <w:b/>
                <w:i w:val="0"/>
                <w:sz w:val="18"/>
                <w:szCs w:val="18"/>
                <w:lang w:val="en-GB"/>
              </w:rPr>
            </w:pPr>
            <w:r w:rsidRPr="00B4344F">
              <w:rPr>
                <w:rStyle w:val="Emphasis"/>
                <w:rFonts w:cs="Arial"/>
                <w:b/>
                <w:i w:val="0"/>
                <w:sz w:val="18"/>
                <w:szCs w:val="18"/>
                <w:lang w:val="en-GB"/>
              </w:rPr>
              <w:t>Weight</w:t>
            </w:r>
          </w:p>
        </w:tc>
        <w:tc>
          <w:tcPr>
            <w:tcW w:w="496" w:type="pct"/>
            <w:vAlign w:val="center"/>
          </w:tcPr>
          <w:p w14:paraId="38CDA523" w14:textId="77777777" w:rsidR="0051423C" w:rsidRPr="00B4344F" w:rsidRDefault="0051423C" w:rsidP="00C760BB">
            <w:pPr>
              <w:autoSpaceDE w:val="0"/>
              <w:autoSpaceDN w:val="0"/>
              <w:adjustRightInd w:val="0"/>
              <w:spacing w:before="60" w:after="60"/>
              <w:jc w:val="center"/>
              <w:rPr>
                <w:rStyle w:val="Emphasis"/>
                <w:rFonts w:cs="Arial"/>
                <w:b/>
                <w:i w:val="0"/>
                <w:sz w:val="18"/>
                <w:szCs w:val="18"/>
                <w:lang w:val="en-GB"/>
              </w:rPr>
            </w:pPr>
            <w:r w:rsidRPr="00B4344F">
              <w:rPr>
                <w:rStyle w:val="Emphasis"/>
                <w:rFonts w:cs="Arial"/>
                <w:b/>
                <w:i w:val="0"/>
                <w:sz w:val="18"/>
                <w:szCs w:val="18"/>
                <w:lang w:val="en-GB"/>
              </w:rPr>
              <w:t>Learning outcomes assessed</w:t>
            </w:r>
          </w:p>
        </w:tc>
        <w:tc>
          <w:tcPr>
            <w:tcW w:w="886" w:type="pct"/>
            <w:vAlign w:val="center"/>
          </w:tcPr>
          <w:p w14:paraId="4444F2B3" w14:textId="77777777" w:rsidR="0051423C" w:rsidRPr="00B4344F" w:rsidRDefault="0051423C" w:rsidP="00C760BB">
            <w:pPr>
              <w:autoSpaceDE w:val="0"/>
              <w:autoSpaceDN w:val="0"/>
              <w:adjustRightInd w:val="0"/>
              <w:spacing w:before="60" w:after="60"/>
              <w:jc w:val="center"/>
              <w:rPr>
                <w:rStyle w:val="Emphasis"/>
                <w:rFonts w:cs="Arial"/>
                <w:b/>
                <w:i w:val="0"/>
                <w:sz w:val="18"/>
                <w:szCs w:val="18"/>
                <w:lang w:val="en-GB"/>
              </w:rPr>
            </w:pPr>
            <w:r w:rsidRPr="00B4344F">
              <w:rPr>
                <w:rStyle w:val="Emphasis"/>
                <w:rFonts w:cs="Arial"/>
                <w:b/>
                <w:i w:val="0"/>
                <w:sz w:val="18"/>
                <w:szCs w:val="18"/>
                <w:lang w:val="en-GB"/>
              </w:rPr>
              <w:t>Assessment criteria</w:t>
            </w:r>
          </w:p>
        </w:tc>
        <w:tc>
          <w:tcPr>
            <w:tcW w:w="650" w:type="pct"/>
            <w:vAlign w:val="center"/>
          </w:tcPr>
          <w:p w14:paraId="241FA5B4" w14:textId="77777777" w:rsidR="0051423C" w:rsidRPr="00B4344F" w:rsidRDefault="0051423C" w:rsidP="00C760BB">
            <w:pPr>
              <w:autoSpaceDE w:val="0"/>
              <w:autoSpaceDN w:val="0"/>
              <w:adjustRightInd w:val="0"/>
              <w:spacing w:before="60" w:after="60"/>
              <w:jc w:val="center"/>
              <w:rPr>
                <w:rStyle w:val="Emphasis"/>
                <w:rFonts w:cs="Arial"/>
                <w:b/>
                <w:i w:val="0"/>
                <w:sz w:val="18"/>
                <w:szCs w:val="18"/>
                <w:lang w:val="en-GB"/>
              </w:rPr>
            </w:pPr>
            <w:r w:rsidRPr="00B4344F">
              <w:rPr>
                <w:rStyle w:val="Emphasis"/>
                <w:rFonts w:cs="Arial"/>
                <w:b/>
                <w:i w:val="0"/>
                <w:sz w:val="18"/>
                <w:szCs w:val="18"/>
                <w:lang w:val="en-GB"/>
              </w:rPr>
              <w:t>Due date and submission requirements</w:t>
            </w:r>
          </w:p>
        </w:tc>
        <w:tc>
          <w:tcPr>
            <w:tcW w:w="500" w:type="pct"/>
            <w:vAlign w:val="center"/>
          </w:tcPr>
          <w:p w14:paraId="6D24BAB6" w14:textId="77777777" w:rsidR="0051423C" w:rsidRPr="00B4344F" w:rsidRDefault="0051423C" w:rsidP="00C760BB">
            <w:pPr>
              <w:autoSpaceDE w:val="0"/>
              <w:autoSpaceDN w:val="0"/>
              <w:adjustRightInd w:val="0"/>
              <w:spacing w:before="60" w:after="60"/>
              <w:jc w:val="center"/>
              <w:rPr>
                <w:rStyle w:val="Emphasis"/>
                <w:rFonts w:cs="Arial"/>
                <w:b/>
                <w:i w:val="0"/>
                <w:sz w:val="18"/>
                <w:szCs w:val="18"/>
                <w:lang w:val="en-GB"/>
              </w:rPr>
            </w:pPr>
            <w:r w:rsidRPr="00B4344F">
              <w:rPr>
                <w:rStyle w:val="Emphasis"/>
                <w:rFonts w:cs="Arial"/>
                <w:b/>
                <w:i w:val="0"/>
                <w:sz w:val="18"/>
                <w:szCs w:val="18"/>
                <w:lang w:val="en-GB"/>
              </w:rPr>
              <w:t>Deadline for absolute fail</w:t>
            </w:r>
          </w:p>
        </w:tc>
        <w:tc>
          <w:tcPr>
            <w:tcW w:w="712" w:type="pct"/>
            <w:vAlign w:val="center"/>
          </w:tcPr>
          <w:p w14:paraId="351BCD88" w14:textId="77777777" w:rsidR="0051423C" w:rsidRPr="00B4344F" w:rsidRDefault="0051423C" w:rsidP="00C760BB">
            <w:pPr>
              <w:autoSpaceDE w:val="0"/>
              <w:autoSpaceDN w:val="0"/>
              <w:adjustRightInd w:val="0"/>
              <w:spacing w:before="60" w:after="60"/>
              <w:jc w:val="center"/>
              <w:rPr>
                <w:rStyle w:val="Emphasis"/>
                <w:rFonts w:cs="Arial"/>
                <w:b/>
                <w:i w:val="0"/>
                <w:sz w:val="18"/>
                <w:szCs w:val="18"/>
                <w:lang w:val="en-GB"/>
              </w:rPr>
            </w:pPr>
            <w:r w:rsidRPr="00B4344F">
              <w:rPr>
                <w:rStyle w:val="Emphasis"/>
                <w:rFonts w:cs="Arial"/>
                <w:b/>
                <w:i w:val="0"/>
                <w:sz w:val="18"/>
                <w:szCs w:val="18"/>
                <w:lang w:val="en-GB"/>
              </w:rPr>
              <w:t>Marks returned</w:t>
            </w:r>
          </w:p>
        </w:tc>
      </w:tr>
      <w:tr w:rsidR="0051423C" w:rsidRPr="00BC62FE" w14:paraId="7F9FA885" w14:textId="77777777" w:rsidTr="00B06AC7">
        <w:tc>
          <w:tcPr>
            <w:tcW w:w="586" w:type="pct"/>
            <w:vAlign w:val="center"/>
          </w:tcPr>
          <w:p w14:paraId="0EFB3EE0" w14:textId="5F349AF0" w:rsidR="0051423C" w:rsidRPr="00B4344F" w:rsidRDefault="00D45800" w:rsidP="00BC62FE">
            <w:pPr>
              <w:autoSpaceDE w:val="0"/>
              <w:autoSpaceDN w:val="0"/>
              <w:adjustRightInd w:val="0"/>
              <w:rPr>
                <w:rStyle w:val="Emphasis"/>
                <w:rFonts w:cs="Arial"/>
                <w:i w:val="0"/>
                <w:sz w:val="18"/>
                <w:szCs w:val="18"/>
                <w:lang w:val="en-GB"/>
              </w:rPr>
            </w:pPr>
            <w:r>
              <w:rPr>
                <w:rStyle w:val="Emphasis"/>
                <w:rFonts w:cs="Arial"/>
                <w:i w:val="0"/>
                <w:sz w:val="18"/>
                <w:szCs w:val="18"/>
                <w:lang w:val="en-GB"/>
              </w:rPr>
              <w:t>Major</w:t>
            </w:r>
            <w:r w:rsidR="0051423C" w:rsidRPr="00B4344F">
              <w:rPr>
                <w:rStyle w:val="Emphasis"/>
                <w:rFonts w:cs="Arial"/>
                <w:i w:val="0"/>
                <w:sz w:val="18"/>
                <w:szCs w:val="18"/>
                <w:lang w:val="en-GB"/>
              </w:rPr>
              <w:t xml:space="preserve"> </w:t>
            </w:r>
            <w:r>
              <w:rPr>
                <w:rStyle w:val="Emphasis"/>
                <w:rFonts w:cs="Arial"/>
                <w:i w:val="0"/>
                <w:sz w:val="18"/>
                <w:szCs w:val="18"/>
                <w:lang w:val="en-GB"/>
              </w:rPr>
              <w:t>A</w:t>
            </w:r>
            <w:r w:rsidR="0051423C" w:rsidRPr="00B4344F">
              <w:rPr>
                <w:rStyle w:val="Emphasis"/>
                <w:rFonts w:cs="Arial"/>
                <w:i w:val="0"/>
                <w:sz w:val="18"/>
                <w:szCs w:val="18"/>
                <w:lang w:val="en-GB"/>
              </w:rPr>
              <w:t>ssignment</w:t>
            </w:r>
          </w:p>
        </w:tc>
        <w:tc>
          <w:tcPr>
            <w:tcW w:w="402" w:type="pct"/>
            <w:vAlign w:val="center"/>
          </w:tcPr>
          <w:p w14:paraId="57A7D1E5" w14:textId="1F6A5E33" w:rsidR="0051423C" w:rsidRPr="00B4344F" w:rsidRDefault="00D45800" w:rsidP="00C760BB">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No</w:t>
            </w:r>
          </w:p>
        </w:tc>
        <w:tc>
          <w:tcPr>
            <w:tcW w:w="419" w:type="pct"/>
            <w:vAlign w:val="center"/>
          </w:tcPr>
          <w:p w14:paraId="5C2C12B6" w14:textId="1F11168C" w:rsidR="0051423C" w:rsidRPr="00B4344F" w:rsidRDefault="00D45800"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Answer document + spreadsheet</w:t>
            </w:r>
          </w:p>
        </w:tc>
        <w:tc>
          <w:tcPr>
            <w:tcW w:w="348" w:type="pct"/>
            <w:vAlign w:val="center"/>
          </w:tcPr>
          <w:p w14:paraId="21D6A5C3" w14:textId="4BE588F5" w:rsidR="0051423C" w:rsidRPr="00B4344F" w:rsidRDefault="00D45800"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2</w:t>
            </w:r>
            <w:r w:rsidR="005E218B">
              <w:rPr>
                <w:rStyle w:val="Emphasis"/>
                <w:rFonts w:cs="Arial"/>
                <w:i w:val="0"/>
                <w:sz w:val="18"/>
                <w:szCs w:val="18"/>
                <w:lang w:val="en-GB"/>
              </w:rPr>
              <w:t>0</w:t>
            </w:r>
            <w:r w:rsidR="0051423C" w:rsidRPr="00B4344F">
              <w:rPr>
                <w:rStyle w:val="Emphasis"/>
                <w:rFonts w:cs="Arial"/>
                <w:i w:val="0"/>
                <w:sz w:val="18"/>
                <w:szCs w:val="18"/>
                <w:lang w:val="en-GB"/>
              </w:rPr>
              <w:t>%</w:t>
            </w:r>
          </w:p>
        </w:tc>
        <w:tc>
          <w:tcPr>
            <w:tcW w:w="496" w:type="pct"/>
            <w:vAlign w:val="center"/>
          </w:tcPr>
          <w:p w14:paraId="42A1F4EB" w14:textId="2A6B8A29" w:rsidR="0051423C" w:rsidRPr="00B4344F" w:rsidRDefault="00394024"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3</w:t>
            </w:r>
          </w:p>
        </w:tc>
        <w:tc>
          <w:tcPr>
            <w:tcW w:w="886" w:type="pct"/>
            <w:vAlign w:val="center"/>
          </w:tcPr>
          <w:p w14:paraId="5A3DB55C" w14:textId="4F67EC08" w:rsidR="0051423C" w:rsidRPr="00B4344F" w:rsidRDefault="00D45800"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Lecture and tutorial material from weeks 2, 3, 4, 5, 6, 7</w:t>
            </w:r>
          </w:p>
        </w:tc>
        <w:tc>
          <w:tcPr>
            <w:tcW w:w="650" w:type="pct"/>
            <w:vAlign w:val="center"/>
          </w:tcPr>
          <w:p w14:paraId="68A20A00" w14:textId="5A0D66D8" w:rsidR="0051423C" w:rsidRDefault="00E34A14"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Monday</w:t>
            </w:r>
            <w:r w:rsidR="00384481">
              <w:rPr>
                <w:rStyle w:val="Emphasis"/>
                <w:rFonts w:cs="Arial"/>
                <w:i w:val="0"/>
                <w:sz w:val="18"/>
                <w:szCs w:val="18"/>
                <w:lang w:val="en-GB"/>
              </w:rPr>
              <w:t xml:space="preserve">, </w:t>
            </w:r>
            <w:r>
              <w:rPr>
                <w:rStyle w:val="Emphasis"/>
                <w:rFonts w:cs="Arial"/>
                <w:i w:val="0"/>
                <w:sz w:val="18"/>
                <w:szCs w:val="18"/>
                <w:lang w:val="en-GB"/>
              </w:rPr>
              <w:t>9am</w:t>
            </w:r>
            <w:r w:rsidR="00384481">
              <w:rPr>
                <w:rStyle w:val="Emphasis"/>
                <w:rFonts w:cs="Arial"/>
                <w:i w:val="0"/>
                <w:sz w:val="18"/>
                <w:szCs w:val="18"/>
                <w:lang w:val="en-GB"/>
              </w:rPr>
              <w:t xml:space="preserve">, Week </w:t>
            </w:r>
            <w:r>
              <w:rPr>
                <w:rStyle w:val="Emphasis"/>
                <w:rFonts w:cs="Arial"/>
                <w:i w:val="0"/>
                <w:sz w:val="18"/>
                <w:szCs w:val="18"/>
                <w:lang w:val="en-GB"/>
              </w:rPr>
              <w:t>7</w:t>
            </w:r>
          </w:p>
          <w:p w14:paraId="0C636A09" w14:textId="4D48CA91" w:rsidR="00384481" w:rsidRPr="00B4344F" w:rsidRDefault="00384481"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Sunday, midnight, End of Week 9</w:t>
            </w:r>
          </w:p>
        </w:tc>
        <w:tc>
          <w:tcPr>
            <w:tcW w:w="500" w:type="pct"/>
            <w:vAlign w:val="center"/>
          </w:tcPr>
          <w:p w14:paraId="5CE7860D" w14:textId="53A8FA6A" w:rsidR="0051423C" w:rsidRPr="00B4344F" w:rsidRDefault="00B62BDA"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N/A</w:t>
            </w:r>
          </w:p>
        </w:tc>
        <w:tc>
          <w:tcPr>
            <w:tcW w:w="712" w:type="pct"/>
            <w:vAlign w:val="center"/>
          </w:tcPr>
          <w:p w14:paraId="390E9610" w14:textId="77777777" w:rsidR="0051423C" w:rsidRPr="00B4344F" w:rsidRDefault="0051423C" w:rsidP="00B4344F">
            <w:pPr>
              <w:autoSpaceDE w:val="0"/>
              <w:autoSpaceDN w:val="0"/>
              <w:adjustRightInd w:val="0"/>
              <w:jc w:val="center"/>
              <w:rPr>
                <w:rStyle w:val="Emphasis"/>
                <w:rFonts w:cs="Arial"/>
                <w:i w:val="0"/>
                <w:sz w:val="18"/>
                <w:szCs w:val="18"/>
                <w:lang w:val="en-GB"/>
              </w:rPr>
            </w:pPr>
            <w:r w:rsidRPr="00B4344F">
              <w:rPr>
                <w:rStyle w:val="Emphasis"/>
                <w:rFonts w:cs="Arial"/>
                <w:i w:val="0"/>
                <w:sz w:val="18"/>
                <w:szCs w:val="18"/>
                <w:lang w:val="en-GB"/>
              </w:rPr>
              <w:t>Two weeks after submission</w:t>
            </w:r>
          </w:p>
        </w:tc>
      </w:tr>
      <w:tr w:rsidR="0051423C" w:rsidRPr="00BC62FE" w14:paraId="00526CDA" w14:textId="77777777" w:rsidTr="00B06AC7">
        <w:tc>
          <w:tcPr>
            <w:tcW w:w="586" w:type="pct"/>
            <w:vAlign w:val="center"/>
          </w:tcPr>
          <w:p w14:paraId="2B10E5D0" w14:textId="254756BA" w:rsidR="0051423C" w:rsidRPr="00B4344F" w:rsidRDefault="00D45800" w:rsidP="00BC62FE">
            <w:pPr>
              <w:autoSpaceDE w:val="0"/>
              <w:autoSpaceDN w:val="0"/>
              <w:adjustRightInd w:val="0"/>
              <w:rPr>
                <w:rStyle w:val="Emphasis"/>
                <w:rFonts w:cs="Arial"/>
                <w:i w:val="0"/>
                <w:sz w:val="18"/>
                <w:szCs w:val="18"/>
                <w:lang w:val="en-GB"/>
              </w:rPr>
            </w:pPr>
            <w:r>
              <w:rPr>
                <w:rStyle w:val="Emphasis"/>
                <w:rFonts w:cs="Arial"/>
                <w:i w:val="0"/>
                <w:sz w:val="18"/>
                <w:szCs w:val="18"/>
                <w:lang w:val="en-GB"/>
              </w:rPr>
              <w:t xml:space="preserve">Weekly </w:t>
            </w:r>
            <w:r w:rsidR="0051423C" w:rsidRPr="00B4344F">
              <w:rPr>
                <w:rStyle w:val="Emphasis"/>
                <w:rFonts w:cs="Arial"/>
                <w:i w:val="0"/>
                <w:sz w:val="18"/>
                <w:szCs w:val="18"/>
                <w:lang w:val="en-GB"/>
              </w:rPr>
              <w:t>Quiz</w:t>
            </w:r>
            <w:r>
              <w:rPr>
                <w:rStyle w:val="Emphasis"/>
                <w:rFonts w:cs="Arial"/>
                <w:i w:val="0"/>
                <w:sz w:val="18"/>
                <w:szCs w:val="18"/>
                <w:lang w:val="en-GB"/>
              </w:rPr>
              <w:t>zes</w:t>
            </w:r>
          </w:p>
        </w:tc>
        <w:tc>
          <w:tcPr>
            <w:tcW w:w="402" w:type="pct"/>
            <w:vAlign w:val="center"/>
          </w:tcPr>
          <w:p w14:paraId="424D1AD4" w14:textId="77777777" w:rsidR="0051423C" w:rsidRPr="00B4344F" w:rsidRDefault="0051423C" w:rsidP="00C760BB">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No</w:t>
            </w:r>
          </w:p>
        </w:tc>
        <w:tc>
          <w:tcPr>
            <w:tcW w:w="419" w:type="pct"/>
            <w:vAlign w:val="center"/>
          </w:tcPr>
          <w:p w14:paraId="230B0EAF" w14:textId="153C950F" w:rsidR="0051423C" w:rsidRPr="00B4344F" w:rsidRDefault="00D45800"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Mixed, depends on week</w:t>
            </w:r>
          </w:p>
        </w:tc>
        <w:tc>
          <w:tcPr>
            <w:tcW w:w="348" w:type="pct"/>
            <w:vAlign w:val="center"/>
          </w:tcPr>
          <w:p w14:paraId="7A3F16FA" w14:textId="418B8B91" w:rsidR="0051423C" w:rsidRPr="00B4344F" w:rsidRDefault="00D45800"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20</w:t>
            </w:r>
            <w:r w:rsidR="0051423C" w:rsidRPr="00B4344F">
              <w:rPr>
                <w:rStyle w:val="Emphasis"/>
                <w:rFonts w:cs="Arial"/>
                <w:i w:val="0"/>
                <w:sz w:val="18"/>
                <w:szCs w:val="18"/>
                <w:lang w:val="en-GB"/>
              </w:rPr>
              <w:t>%</w:t>
            </w:r>
          </w:p>
        </w:tc>
        <w:tc>
          <w:tcPr>
            <w:tcW w:w="496" w:type="pct"/>
            <w:vAlign w:val="center"/>
          </w:tcPr>
          <w:p w14:paraId="616178FE" w14:textId="48714610" w:rsidR="0051423C" w:rsidRPr="00B4344F" w:rsidRDefault="0051423C" w:rsidP="00B4344F">
            <w:pPr>
              <w:autoSpaceDE w:val="0"/>
              <w:autoSpaceDN w:val="0"/>
              <w:adjustRightInd w:val="0"/>
              <w:jc w:val="center"/>
              <w:rPr>
                <w:rStyle w:val="Emphasis"/>
                <w:rFonts w:cs="Arial"/>
                <w:i w:val="0"/>
                <w:sz w:val="18"/>
                <w:szCs w:val="18"/>
                <w:lang w:val="en-GB"/>
              </w:rPr>
            </w:pPr>
            <w:r w:rsidRPr="00B4344F">
              <w:rPr>
                <w:rStyle w:val="Emphasis"/>
                <w:rFonts w:cs="Arial"/>
                <w:i w:val="0"/>
                <w:sz w:val="18"/>
                <w:szCs w:val="18"/>
                <w:lang w:val="en-GB"/>
              </w:rPr>
              <w:t>1</w:t>
            </w:r>
            <w:r w:rsidR="00394024">
              <w:rPr>
                <w:rStyle w:val="Emphasis"/>
                <w:rFonts w:cs="Arial"/>
                <w:i w:val="0"/>
                <w:sz w:val="18"/>
                <w:szCs w:val="18"/>
                <w:lang w:val="en-GB"/>
              </w:rPr>
              <w:t>, 2, 3, 4</w:t>
            </w:r>
          </w:p>
        </w:tc>
        <w:tc>
          <w:tcPr>
            <w:tcW w:w="886" w:type="pct"/>
            <w:vAlign w:val="center"/>
          </w:tcPr>
          <w:p w14:paraId="736B91FF" w14:textId="0971E06D" w:rsidR="0051423C" w:rsidRPr="00B4344F" w:rsidRDefault="0051423C" w:rsidP="00B4344F">
            <w:pPr>
              <w:autoSpaceDE w:val="0"/>
              <w:autoSpaceDN w:val="0"/>
              <w:adjustRightInd w:val="0"/>
              <w:jc w:val="center"/>
              <w:rPr>
                <w:rStyle w:val="Emphasis"/>
                <w:rFonts w:cs="Arial"/>
                <w:i w:val="0"/>
                <w:sz w:val="18"/>
                <w:szCs w:val="18"/>
                <w:lang w:val="en-GB"/>
              </w:rPr>
            </w:pPr>
            <w:r w:rsidRPr="00B4344F">
              <w:rPr>
                <w:rStyle w:val="Emphasis"/>
                <w:rFonts w:cs="Arial"/>
                <w:i w:val="0"/>
                <w:sz w:val="18"/>
                <w:szCs w:val="18"/>
                <w:lang w:val="en-GB"/>
              </w:rPr>
              <w:t xml:space="preserve">Lecture </w:t>
            </w:r>
            <w:r w:rsidR="00B62BDA">
              <w:rPr>
                <w:rStyle w:val="Emphasis"/>
                <w:rFonts w:cs="Arial"/>
                <w:i w:val="0"/>
                <w:sz w:val="18"/>
                <w:szCs w:val="18"/>
                <w:lang w:val="en-GB"/>
              </w:rPr>
              <w:t>and tutorial material from corresponding week</w:t>
            </w:r>
          </w:p>
        </w:tc>
        <w:tc>
          <w:tcPr>
            <w:tcW w:w="650" w:type="pct"/>
            <w:vAlign w:val="center"/>
          </w:tcPr>
          <w:p w14:paraId="00CCC8CB" w14:textId="068A78B2" w:rsidR="0051423C" w:rsidRPr="00B4344F" w:rsidRDefault="00384481"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Tuesday, midnight, all weeks</w:t>
            </w:r>
          </w:p>
        </w:tc>
        <w:tc>
          <w:tcPr>
            <w:tcW w:w="500" w:type="pct"/>
            <w:vAlign w:val="center"/>
          </w:tcPr>
          <w:p w14:paraId="4B3FCF9D" w14:textId="77777777" w:rsidR="0051423C" w:rsidRPr="00B4344F" w:rsidRDefault="0051423C"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N/A</w:t>
            </w:r>
          </w:p>
        </w:tc>
        <w:tc>
          <w:tcPr>
            <w:tcW w:w="712" w:type="pct"/>
            <w:vAlign w:val="center"/>
          </w:tcPr>
          <w:p w14:paraId="6A0C98E5" w14:textId="1017A48F" w:rsidR="0051423C" w:rsidRPr="00B4344F" w:rsidRDefault="00B62BDA"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Immediate feedback online</w:t>
            </w:r>
          </w:p>
        </w:tc>
      </w:tr>
      <w:tr w:rsidR="00D45800" w:rsidRPr="00BC62FE" w14:paraId="227D489E" w14:textId="77777777" w:rsidTr="00B06AC7">
        <w:tc>
          <w:tcPr>
            <w:tcW w:w="586" w:type="pct"/>
            <w:vAlign w:val="center"/>
          </w:tcPr>
          <w:p w14:paraId="215C0195" w14:textId="1F0542E4" w:rsidR="00D45800" w:rsidRDefault="00D45800" w:rsidP="00BC62FE">
            <w:pPr>
              <w:autoSpaceDE w:val="0"/>
              <w:autoSpaceDN w:val="0"/>
              <w:adjustRightInd w:val="0"/>
              <w:rPr>
                <w:rStyle w:val="Emphasis"/>
                <w:rFonts w:cs="Arial"/>
                <w:i w:val="0"/>
                <w:sz w:val="18"/>
                <w:szCs w:val="18"/>
                <w:lang w:val="en-GB"/>
              </w:rPr>
            </w:pPr>
            <w:r>
              <w:rPr>
                <w:rStyle w:val="Emphasis"/>
                <w:rFonts w:cs="Arial"/>
                <w:i w:val="0"/>
                <w:sz w:val="18"/>
                <w:szCs w:val="18"/>
                <w:lang w:val="en-GB"/>
              </w:rPr>
              <w:t>Lab submissions</w:t>
            </w:r>
          </w:p>
        </w:tc>
        <w:tc>
          <w:tcPr>
            <w:tcW w:w="402" w:type="pct"/>
            <w:vAlign w:val="center"/>
          </w:tcPr>
          <w:p w14:paraId="61B58678" w14:textId="2A6804D5" w:rsidR="00D45800" w:rsidRDefault="00D45800" w:rsidP="00C760BB">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Yes</w:t>
            </w:r>
          </w:p>
        </w:tc>
        <w:tc>
          <w:tcPr>
            <w:tcW w:w="419" w:type="pct"/>
            <w:vAlign w:val="center"/>
          </w:tcPr>
          <w:p w14:paraId="0BF4A587" w14:textId="2E3B61D1" w:rsidR="00D45800" w:rsidRDefault="00D45800"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Moodle Quiz &amp; semi-formal report submission (2-5 pages)</w:t>
            </w:r>
          </w:p>
        </w:tc>
        <w:tc>
          <w:tcPr>
            <w:tcW w:w="348" w:type="pct"/>
            <w:vAlign w:val="center"/>
          </w:tcPr>
          <w:p w14:paraId="437EF027" w14:textId="674D0514" w:rsidR="00D45800" w:rsidRDefault="00D45800"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10%</w:t>
            </w:r>
          </w:p>
        </w:tc>
        <w:tc>
          <w:tcPr>
            <w:tcW w:w="496" w:type="pct"/>
            <w:vAlign w:val="center"/>
          </w:tcPr>
          <w:p w14:paraId="77CFE646" w14:textId="59D2E5A2" w:rsidR="00D45800" w:rsidRPr="00B4344F" w:rsidRDefault="00394024"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1, 2, 3</w:t>
            </w:r>
          </w:p>
        </w:tc>
        <w:tc>
          <w:tcPr>
            <w:tcW w:w="886" w:type="pct"/>
            <w:vAlign w:val="center"/>
          </w:tcPr>
          <w:p w14:paraId="7DC21106" w14:textId="45CCDBA8" w:rsidR="00D45800" w:rsidRPr="00B4344F" w:rsidRDefault="00384481"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Self-contained, all lecture material</w:t>
            </w:r>
          </w:p>
        </w:tc>
        <w:tc>
          <w:tcPr>
            <w:tcW w:w="650" w:type="pct"/>
            <w:vAlign w:val="center"/>
          </w:tcPr>
          <w:p w14:paraId="19140E4A" w14:textId="4740BAA8" w:rsidR="00D45800" w:rsidRPr="00B4344F" w:rsidRDefault="00B62BDA"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Monday, 9am, Week 6</w:t>
            </w:r>
          </w:p>
        </w:tc>
        <w:tc>
          <w:tcPr>
            <w:tcW w:w="500" w:type="pct"/>
            <w:vAlign w:val="center"/>
          </w:tcPr>
          <w:p w14:paraId="3174F125" w14:textId="4F1EAF9A" w:rsidR="00D45800" w:rsidRDefault="00B62BDA"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N/A</w:t>
            </w:r>
          </w:p>
        </w:tc>
        <w:tc>
          <w:tcPr>
            <w:tcW w:w="712" w:type="pct"/>
            <w:vAlign w:val="center"/>
          </w:tcPr>
          <w:p w14:paraId="6E53DE1F" w14:textId="637AF9A5" w:rsidR="00D45800" w:rsidRPr="00B4344F" w:rsidRDefault="00B62BDA"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Two weeks after submission</w:t>
            </w:r>
          </w:p>
        </w:tc>
      </w:tr>
      <w:tr w:rsidR="0051423C" w:rsidRPr="00BC62FE" w14:paraId="008007EC" w14:textId="77777777" w:rsidTr="00B06AC7">
        <w:tc>
          <w:tcPr>
            <w:tcW w:w="586" w:type="pct"/>
            <w:vAlign w:val="center"/>
          </w:tcPr>
          <w:p w14:paraId="75268AA2" w14:textId="77777777" w:rsidR="0051423C" w:rsidRPr="00B4344F" w:rsidRDefault="0051423C" w:rsidP="00BC62FE">
            <w:pPr>
              <w:autoSpaceDE w:val="0"/>
              <w:autoSpaceDN w:val="0"/>
              <w:adjustRightInd w:val="0"/>
              <w:rPr>
                <w:rStyle w:val="Emphasis"/>
                <w:rFonts w:cs="Arial"/>
                <w:i w:val="0"/>
                <w:sz w:val="18"/>
                <w:szCs w:val="18"/>
                <w:lang w:val="en-GB"/>
              </w:rPr>
            </w:pPr>
            <w:r w:rsidRPr="00B4344F">
              <w:rPr>
                <w:rStyle w:val="Emphasis"/>
                <w:rFonts w:cs="Arial"/>
                <w:i w:val="0"/>
                <w:sz w:val="18"/>
                <w:szCs w:val="18"/>
                <w:lang w:val="en-GB"/>
              </w:rPr>
              <w:t>Final exam</w:t>
            </w:r>
          </w:p>
        </w:tc>
        <w:tc>
          <w:tcPr>
            <w:tcW w:w="402" w:type="pct"/>
            <w:vAlign w:val="center"/>
          </w:tcPr>
          <w:p w14:paraId="62A165D5" w14:textId="77777777" w:rsidR="0051423C" w:rsidRPr="00B4344F" w:rsidRDefault="0051423C" w:rsidP="00C760BB">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No</w:t>
            </w:r>
          </w:p>
        </w:tc>
        <w:tc>
          <w:tcPr>
            <w:tcW w:w="419" w:type="pct"/>
            <w:vAlign w:val="center"/>
          </w:tcPr>
          <w:p w14:paraId="64CC83B4" w14:textId="77777777" w:rsidR="0051423C" w:rsidRPr="00B4344F" w:rsidRDefault="0051423C" w:rsidP="00B4344F">
            <w:pPr>
              <w:autoSpaceDE w:val="0"/>
              <w:autoSpaceDN w:val="0"/>
              <w:adjustRightInd w:val="0"/>
              <w:jc w:val="center"/>
              <w:rPr>
                <w:rStyle w:val="Emphasis"/>
                <w:rFonts w:cs="Arial"/>
                <w:i w:val="0"/>
                <w:sz w:val="18"/>
                <w:szCs w:val="18"/>
                <w:lang w:val="en-GB"/>
              </w:rPr>
            </w:pPr>
            <w:r w:rsidRPr="00B4344F">
              <w:rPr>
                <w:rStyle w:val="Emphasis"/>
                <w:rFonts w:cs="Arial"/>
                <w:i w:val="0"/>
                <w:sz w:val="18"/>
                <w:szCs w:val="18"/>
                <w:lang w:val="en-GB"/>
              </w:rPr>
              <w:t>2 hours</w:t>
            </w:r>
          </w:p>
        </w:tc>
        <w:tc>
          <w:tcPr>
            <w:tcW w:w="348" w:type="pct"/>
            <w:vAlign w:val="center"/>
          </w:tcPr>
          <w:p w14:paraId="14E57CBD" w14:textId="3A866C7A" w:rsidR="0051423C" w:rsidRPr="00B4344F" w:rsidRDefault="0051423C" w:rsidP="00B4344F">
            <w:pPr>
              <w:autoSpaceDE w:val="0"/>
              <w:autoSpaceDN w:val="0"/>
              <w:adjustRightInd w:val="0"/>
              <w:jc w:val="center"/>
              <w:rPr>
                <w:rStyle w:val="Emphasis"/>
                <w:rFonts w:cs="Arial"/>
                <w:i w:val="0"/>
                <w:sz w:val="18"/>
                <w:szCs w:val="18"/>
                <w:lang w:val="en-GB"/>
              </w:rPr>
            </w:pPr>
            <w:r w:rsidRPr="00B4344F">
              <w:rPr>
                <w:rStyle w:val="Emphasis"/>
                <w:rFonts w:cs="Arial"/>
                <w:i w:val="0"/>
                <w:sz w:val="18"/>
                <w:szCs w:val="18"/>
                <w:lang w:val="en-GB"/>
              </w:rPr>
              <w:t>5</w:t>
            </w:r>
            <w:r w:rsidR="00D45800">
              <w:rPr>
                <w:rStyle w:val="Emphasis"/>
                <w:rFonts w:cs="Arial"/>
                <w:i w:val="0"/>
                <w:sz w:val="18"/>
                <w:szCs w:val="18"/>
                <w:lang w:val="en-GB"/>
              </w:rPr>
              <w:t>0</w:t>
            </w:r>
            <w:r w:rsidRPr="00B4344F">
              <w:rPr>
                <w:rStyle w:val="Emphasis"/>
                <w:rFonts w:cs="Arial"/>
                <w:i w:val="0"/>
                <w:sz w:val="18"/>
                <w:szCs w:val="18"/>
                <w:lang w:val="en-GB"/>
              </w:rPr>
              <w:t>%</w:t>
            </w:r>
          </w:p>
        </w:tc>
        <w:tc>
          <w:tcPr>
            <w:tcW w:w="496" w:type="pct"/>
            <w:vAlign w:val="center"/>
          </w:tcPr>
          <w:p w14:paraId="42EF2B29" w14:textId="7CA7B2B3" w:rsidR="0051423C" w:rsidRPr="00B4344F" w:rsidRDefault="0051423C" w:rsidP="00B4344F">
            <w:pPr>
              <w:autoSpaceDE w:val="0"/>
              <w:autoSpaceDN w:val="0"/>
              <w:adjustRightInd w:val="0"/>
              <w:jc w:val="center"/>
              <w:rPr>
                <w:rStyle w:val="Emphasis"/>
                <w:rFonts w:cs="Arial"/>
                <w:i w:val="0"/>
                <w:sz w:val="18"/>
                <w:szCs w:val="18"/>
                <w:lang w:val="en-GB"/>
              </w:rPr>
            </w:pPr>
            <w:r w:rsidRPr="00B4344F">
              <w:rPr>
                <w:rStyle w:val="Emphasis"/>
                <w:rFonts w:cs="Arial"/>
                <w:i w:val="0"/>
                <w:sz w:val="18"/>
                <w:szCs w:val="18"/>
                <w:lang w:val="en-GB"/>
              </w:rPr>
              <w:t>1, 2</w:t>
            </w:r>
            <w:r w:rsidR="003745B1">
              <w:rPr>
                <w:rStyle w:val="Emphasis"/>
                <w:rFonts w:cs="Arial"/>
                <w:i w:val="0"/>
                <w:sz w:val="18"/>
                <w:szCs w:val="18"/>
                <w:lang w:val="en-GB"/>
              </w:rPr>
              <w:t>,</w:t>
            </w:r>
            <w:r w:rsidRPr="00B4344F">
              <w:rPr>
                <w:rStyle w:val="Emphasis"/>
                <w:rFonts w:cs="Arial"/>
                <w:i w:val="0"/>
                <w:sz w:val="18"/>
                <w:szCs w:val="18"/>
                <w:lang w:val="en-GB"/>
              </w:rPr>
              <w:t xml:space="preserve"> 3</w:t>
            </w:r>
          </w:p>
        </w:tc>
        <w:tc>
          <w:tcPr>
            <w:tcW w:w="886" w:type="pct"/>
            <w:vAlign w:val="center"/>
          </w:tcPr>
          <w:p w14:paraId="6C57AF31" w14:textId="66989B42" w:rsidR="0051423C" w:rsidRPr="00B4344F" w:rsidRDefault="0051423C" w:rsidP="00B4344F">
            <w:pPr>
              <w:autoSpaceDE w:val="0"/>
              <w:autoSpaceDN w:val="0"/>
              <w:adjustRightInd w:val="0"/>
              <w:jc w:val="center"/>
              <w:rPr>
                <w:rStyle w:val="Emphasis"/>
                <w:rFonts w:cs="Arial"/>
                <w:i w:val="0"/>
                <w:sz w:val="18"/>
                <w:szCs w:val="18"/>
                <w:lang w:val="en-GB"/>
              </w:rPr>
            </w:pPr>
            <w:r w:rsidRPr="00B4344F">
              <w:rPr>
                <w:rStyle w:val="Emphasis"/>
                <w:rFonts w:cs="Arial"/>
                <w:i w:val="0"/>
                <w:sz w:val="18"/>
                <w:szCs w:val="18"/>
                <w:lang w:val="en-GB"/>
              </w:rPr>
              <w:t xml:space="preserve">All course content from weeks </w:t>
            </w:r>
            <w:r w:rsidR="00384481">
              <w:rPr>
                <w:rStyle w:val="Emphasis"/>
                <w:rFonts w:cs="Arial"/>
                <w:i w:val="0"/>
                <w:sz w:val="18"/>
                <w:szCs w:val="18"/>
                <w:lang w:val="en-GB"/>
              </w:rPr>
              <w:t>1</w:t>
            </w:r>
            <w:r w:rsidRPr="00B4344F">
              <w:rPr>
                <w:rStyle w:val="Emphasis"/>
                <w:rFonts w:cs="Arial"/>
                <w:i w:val="0"/>
                <w:sz w:val="18"/>
                <w:szCs w:val="18"/>
                <w:lang w:val="en-GB"/>
              </w:rPr>
              <w:t>-1</w:t>
            </w:r>
            <w:r w:rsidR="006F25D1">
              <w:rPr>
                <w:rStyle w:val="Emphasis"/>
                <w:rFonts w:cs="Arial"/>
                <w:i w:val="0"/>
                <w:sz w:val="18"/>
                <w:szCs w:val="18"/>
                <w:lang w:val="en-GB"/>
              </w:rPr>
              <w:t>0</w:t>
            </w:r>
            <w:r w:rsidRPr="00B4344F">
              <w:rPr>
                <w:rStyle w:val="Emphasis"/>
                <w:rFonts w:cs="Arial"/>
                <w:i w:val="0"/>
                <w:sz w:val="18"/>
                <w:szCs w:val="18"/>
                <w:lang w:val="en-GB"/>
              </w:rPr>
              <w:t xml:space="preserve"> inclusive.</w:t>
            </w:r>
          </w:p>
        </w:tc>
        <w:tc>
          <w:tcPr>
            <w:tcW w:w="650" w:type="pct"/>
            <w:vAlign w:val="center"/>
          </w:tcPr>
          <w:p w14:paraId="7AE8C8D5" w14:textId="77777777" w:rsidR="0051423C" w:rsidRPr="00B4344F" w:rsidRDefault="0051423C" w:rsidP="00B4344F">
            <w:pPr>
              <w:autoSpaceDE w:val="0"/>
              <w:autoSpaceDN w:val="0"/>
              <w:adjustRightInd w:val="0"/>
              <w:jc w:val="center"/>
              <w:rPr>
                <w:rStyle w:val="Emphasis"/>
                <w:rFonts w:cs="Arial"/>
                <w:i w:val="0"/>
                <w:sz w:val="18"/>
                <w:szCs w:val="18"/>
                <w:lang w:val="en-GB"/>
              </w:rPr>
            </w:pPr>
            <w:r w:rsidRPr="00B4344F">
              <w:rPr>
                <w:rStyle w:val="Emphasis"/>
                <w:rFonts w:cs="Arial"/>
                <w:i w:val="0"/>
                <w:sz w:val="18"/>
                <w:szCs w:val="18"/>
                <w:lang w:val="en-GB"/>
              </w:rPr>
              <w:t>Exam period, date TBC</w:t>
            </w:r>
          </w:p>
        </w:tc>
        <w:tc>
          <w:tcPr>
            <w:tcW w:w="500" w:type="pct"/>
            <w:vAlign w:val="center"/>
          </w:tcPr>
          <w:p w14:paraId="4F6D9215" w14:textId="77777777" w:rsidR="0051423C" w:rsidRPr="00B4344F" w:rsidRDefault="0051423C" w:rsidP="00B4344F">
            <w:pPr>
              <w:autoSpaceDE w:val="0"/>
              <w:autoSpaceDN w:val="0"/>
              <w:adjustRightInd w:val="0"/>
              <w:jc w:val="center"/>
              <w:rPr>
                <w:rStyle w:val="Emphasis"/>
                <w:rFonts w:cs="Arial"/>
                <w:i w:val="0"/>
                <w:sz w:val="18"/>
                <w:szCs w:val="18"/>
                <w:lang w:val="en-GB"/>
              </w:rPr>
            </w:pPr>
            <w:r>
              <w:rPr>
                <w:rStyle w:val="Emphasis"/>
                <w:rFonts w:cs="Arial"/>
                <w:i w:val="0"/>
                <w:sz w:val="18"/>
                <w:szCs w:val="18"/>
                <w:lang w:val="en-GB"/>
              </w:rPr>
              <w:t>N/A</w:t>
            </w:r>
          </w:p>
        </w:tc>
        <w:tc>
          <w:tcPr>
            <w:tcW w:w="712" w:type="pct"/>
            <w:vAlign w:val="center"/>
          </w:tcPr>
          <w:p w14:paraId="398A0F77" w14:textId="77777777" w:rsidR="0051423C" w:rsidRPr="00B4344F" w:rsidRDefault="0051423C" w:rsidP="00B4344F">
            <w:pPr>
              <w:autoSpaceDE w:val="0"/>
              <w:autoSpaceDN w:val="0"/>
              <w:adjustRightInd w:val="0"/>
              <w:jc w:val="center"/>
              <w:rPr>
                <w:rStyle w:val="Emphasis"/>
                <w:rFonts w:cs="Arial"/>
                <w:i w:val="0"/>
                <w:sz w:val="18"/>
                <w:szCs w:val="18"/>
                <w:lang w:val="en-GB"/>
              </w:rPr>
            </w:pPr>
            <w:r w:rsidRPr="00B4344F">
              <w:rPr>
                <w:rStyle w:val="Emphasis"/>
                <w:rFonts w:cs="Arial"/>
                <w:i w:val="0"/>
                <w:sz w:val="18"/>
                <w:szCs w:val="18"/>
                <w:lang w:val="en-GB"/>
              </w:rPr>
              <w:t>Upon release of final results</w:t>
            </w:r>
          </w:p>
        </w:tc>
      </w:tr>
    </w:tbl>
    <w:p w14:paraId="0A578DD5" w14:textId="77777777" w:rsidR="00306DF8" w:rsidRDefault="008C0EB3" w:rsidP="00374A50">
      <w:pPr>
        <w:pStyle w:val="helptext"/>
        <w:widowControl w:val="0"/>
        <w:ind w:left="0"/>
        <w:rPr>
          <w:rStyle w:val="Emphasis"/>
          <w:rFonts w:ascii="Arial" w:hAnsi="Arial" w:cs="Arial"/>
          <w:bCs/>
          <w:iCs w:val="0"/>
          <w:color w:val="auto"/>
          <w:sz w:val="22"/>
          <w:szCs w:val="22"/>
          <w:lang w:val="en-GB"/>
        </w:rPr>
      </w:pPr>
      <w:r>
        <w:rPr>
          <w:rStyle w:val="Emphasis"/>
          <w:rFonts w:ascii="Arial" w:hAnsi="Arial" w:cs="Arial"/>
          <w:bCs/>
          <w:iCs w:val="0"/>
          <w:color w:val="auto"/>
          <w:sz w:val="22"/>
          <w:szCs w:val="22"/>
          <w:lang w:val="en-GB"/>
        </w:rPr>
        <w:t>This course will include the following hurdle requirements that are closely linked to a set of learning outcomes which demonstrate that you have acquired the required skills and competencies within this discipline:</w:t>
      </w:r>
    </w:p>
    <w:p w14:paraId="5BE8CA97" w14:textId="7AB581CD" w:rsidR="00384382" w:rsidRPr="00A22EED" w:rsidRDefault="008C0EB3" w:rsidP="00374A50">
      <w:pPr>
        <w:pStyle w:val="helptext"/>
        <w:widowControl w:val="0"/>
        <w:numPr>
          <w:ilvl w:val="0"/>
          <w:numId w:val="13"/>
        </w:numPr>
        <w:autoSpaceDE w:val="0"/>
        <w:autoSpaceDN w:val="0"/>
        <w:adjustRightInd w:val="0"/>
        <w:rPr>
          <w:rFonts w:cs="Arial"/>
          <w:color w:val="0066FF"/>
          <w:szCs w:val="22"/>
          <w:lang w:val="en-GB"/>
        </w:rPr>
        <w:sectPr w:rsidR="00384382" w:rsidRPr="00A22EED" w:rsidSect="00384382">
          <w:pgSz w:w="16838" w:h="11906" w:orient="landscape" w:code="9"/>
          <w:pgMar w:top="1440" w:right="1440" w:bottom="1440" w:left="1440" w:header="709" w:footer="709" w:gutter="0"/>
          <w:cols w:space="708"/>
          <w:docGrid w:linePitch="360"/>
        </w:sectPr>
      </w:pPr>
      <w:r w:rsidRPr="00372705">
        <w:rPr>
          <w:rStyle w:val="Emphasis"/>
          <w:rFonts w:ascii="Arial" w:hAnsi="Arial" w:cs="Arial"/>
          <w:bCs/>
          <w:iCs w:val="0"/>
          <w:color w:val="auto"/>
          <w:sz w:val="22"/>
          <w:szCs w:val="22"/>
          <w:lang w:val="en-GB"/>
        </w:rPr>
        <w:t>Students must demonstrate understanding of</w:t>
      </w:r>
      <w:r w:rsidRPr="00372705">
        <w:rPr>
          <w:rStyle w:val="Emphasis"/>
          <w:rFonts w:ascii="Arial" w:hAnsi="Arial" w:cs="Arial"/>
          <w:bCs/>
          <w:iCs w:val="0"/>
          <w:color w:val="0066FF"/>
          <w:sz w:val="22"/>
          <w:szCs w:val="22"/>
          <w:lang w:val="en-GB"/>
        </w:rPr>
        <w:t xml:space="preserve"> </w:t>
      </w:r>
      <w:r w:rsidR="0020119A">
        <w:rPr>
          <w:rStyle w:val="Emphasis"/>
          <w:rFonts w:ascii="Arial" w:hAnsi="Arial" w:cs="Arial"/>
          <w:bCs/>
          <w:iCs w:val="0"/>
          <w:color w:val="0066FF"/>
          <w:sz w:val="22"/>
          <w:szCs w:val="22"/>
          <w:lang w:val="en-GB"/>
        </w:rPr>
        <w:t>both theory and practices relevant to bioenergy and renewable green fuels</w:t>
      </w:r>
      <w:r w:rsidRPr="00372705">
        <w:rPr>
          <w:rStyle w:val="Emphasis"/>
          <w:rFonts w:ascii="Arial" w:hAnsi="Arial" w:cs="Arial"/>
          <w:bCs/>
          <w:iCs w:val="0"/>
          <w:color w:val="auto"/>
          <w:sz w:val="22"/>
          <w:szCs w:val="22"/>
          <w:lang w:val="en-GB"/>
        </w:rPr>
        <w:t xml:space="preserve">. A minimum mark of </w:t>
      </w:r>
      <w:r w:rsidRPr="00372705">
        <w:rPr>
          <w:rStyle w:val="Emphasis"/>
          <w:rFonts w:ascii="Arial" w:hAnsi="Arial" w:cs="Arial"/>
          <w:bCs/>
          <w:iCs w:val="0"/>
          <w:color w:val="0066FF"/>
          <w:sz w:val="22"/>
          <w:szCs w:val="22"/>
          <w:lang w:val="en-GB"/>
        </w:rPr>
        <w:t xml:space="preserve">50% </w:t>
      </w:r>
      <w:r w:rsidRPr="00372705">
        <w:rPr>
          <w:rStyle w:val="Emphasis"/>
          <w:rFonts w:ascii="Arial" w:hAnsi="Arial" w:cs="Arial"/>
          <w:bCs/>
          <w:iCs w:val="0"/>
          <w:color w:val="auto"/>
          <w:sz w:val="22"/>
          <w:szCs w:val="22"/>
          <w:lang w:val="en-GB"/>
        </w:rPr>
        <w:t xml:space="preserve">must be obtained for </w:t>
      </w:r>
      <w:r w:rsidR="0020119A">
        <w:rPr>
          <w:rStyle w:val="Emphasis"/>
          <w:rFonts w:ascii="Arial" w:hAnsi="Arial" w:cs="Arial"/>
          <w:bCs/>
          <w:iCs w:val="0"/>
          <w:color w:val="auto"/>
          <w:sz w:val="22"/>
          <w:szCs w:val="22"/>
          <w:lang w:val="en-GB"/>
        </w:rPr>
        <w:t xml:space="preserve">both parts (Part A, qualitative and Part B, quantitative) of the </w:t>
      </w:r>
      <w:r w:rsidRPr="00372705">
        <w:rPr>
          <w:rStyle w:val="Emphasis"/>
          <w:rFonts w:ascii="Arial" w:hAnsi="Arial" w:cs="Arial"/>
          <w:bCs/>
          <w:iCs w:val="0"/>
          <w:color w:val="0066FF"/>
          <w:sz w:val="22"/>
          <w:szCs w:val="22"/>
          <w:lang w:val="en-GB"/>
        </w:rPr>
        <w:t xml:space="preserve">final exam </w:t>
      </w:r>
      <w:r w:rsidRPr="00372705">
        <w:rPr>
          <w:rStyle w:val="Emphasis"/>
          <w:rFonts w:ascii="Arial" w:hAnsi="Arial" w:cs="Arial"/>
          <w:bCs/>
          <w:iCs w:val="0"/>
          <w:color w:val="auto"/>
          <w:sz w:val="22"/>
          <w:szCs w:val="22"/>
          <w:lang w:val="en-GB"/>
        </w:rPr>
        <w:t>in order to pass this subject.</w:t>
      </w:r>
      <w:r w:rsidR="000A5644" w:rsidRPr="00372705">
        <w:rPr>
          <w:rStyle w:val="Emphasis"/>
          <w:rFonts w:ascii="Arial" w:hAnsi="Arial" w:cs="Arial"/>
          <w:bCs/>
          <w:iCs w:val="0"/>
          <w:color w:val="auto"/>
          <w:sz w:val="22"/>
          <w:szCs w:val="22"/>
          <w:lang w:val="en-GB"/>
        </w:rPr>
        <w:t xml:space="preserve"> Failure to achieve this minimum mark will result in an unsatisfactory fail (UF) grade, regardless of the performance in the rest of the course.</w:t>
      </w:r>
    </w:p>
    <w:p w14:paraId="0CB0F520" w14:textId="2BCC360B" w:rsidR="00121816" w:rsidRDefault="006F25D1" w:rsidP="00E27242">
      <w:pPr>
        <w:pStyle w:val="Heading2"/>
        <w:rPr>
          <w:lang w:val="en-GB"/>
        </w:rPr>
      </w:pPr>
      <w:bookmarkStart w:id="13" w:name="_Toc50411391"/>
      <w:r>
        <w:rPr>
          <w:lang w:val="en-GB"/>
        </w:rPr>
        <w:lastRenderedPageBreak/>
        <w:t>Major A</w:t>
      </w:r>
      <w:r w:rsidR="00121816" w:rsidRPr="002E0DC7">
        <w:rPr>
          <w:lang w:val="en-GB"/>
        </w:rPr>
        <w:t>ssignment</w:t>
      </w:r>
      <w:bookmarkEnd w:id="13"/>
    </w:p>
    <w:p w14:paraId="3CA2F9D9" w14:textId="77777777" w:rsidR="00CE611D" w:rsidRDefault="00CE611D" w:rsidP="005F1379">
      <w:pPr>
        <w:rPr>
          <w:lang w:val="en-GB"/>
        </w:rPr>
      </w:pPr>
    </w:p>
    <w:p w14:paraId="6DA96EFD" w14:textId="1D8E6CE6" w:rsidR="00CE611D" w:rsidRDefault="00CE611D" w:rsidP="005F1379">
      <w:pPr>
        <w:rPr>
          <w:lang w:val="en-GB"/>
        </w:rPr>
      </w:pPr>
      <w:r>
        <w:rPr>
          <w:lang w:val="en-GB"/>
        </w:rPr>
        <w:t xml:space="preserve">Worth </w:t>
      </w:r>
      <w:r w:rsidRPr="00CE611D">
        <w:rPr>
          <w:lang w:val="en-GB"/>
        </w:rPr>
        <w:t xml:space="preserve">20% </w:t>
      </w:r>
      <w:r>
        <w:rPr>
          <w:lang w:val="en-GB"/>
        </w:rPr>
        <w:t>of the course.</w:t>
      </w:r>
    </w:p>
    <w:p w14:paraId="4F5DC2D3" w14:textId="77777777" w:rsidR="00CE611D" w:rsidRDefault="00CE611D" w:rsidP="005F1379">
      <w:pPr>
        <w:rPr>
          <w:lang w:val="en-GB"/>
        </w:rPr>
      </w:pPr>
    </w:p>
    <w:p w14:paraId="3DD34187" w14:textId="0D3FDA17" w:rsidR="00146E2F" w:rsidRPr="00146E2F" w:rsidRDefault="00887B20" w:rsidP="00146E2F">
      <w:pPr>
        <w:pStyle w:val="ListParagraph"/>
        <w:numPr>
          <w:ilvl w:val="0"/>
          <w:numId w:val="15"/>
        </w:numPr>
        <w:tabs>
          <w:tab w:val="left" w:pos="851"/>
        </w:tabs>
        <w:autoSpaceDE w:val="0"/>
        <w:autoSpaceDN w:val="0"/>
        <w:adjustRightInd w:val="0"/>
        <w:spacing w:after="240"/>
        <w:rPr>
          <w:rFonts w:asciiTheme="minorHAnsi" w:hAnsiTheme="minorHAnsi"/>
          <w:sz w:val="23"/>
          <w:szCs w:val="23"/>
        </w:rPr>
      </w:pPr>
      <w:r w:rsidRPr="00146E2F">
        <w:rPr>
          <w:rFonts w:asciiTheme="minorHAnsi" w:hAnsiTheme="minorHAnsi"/>
          <w:sz w:val="23"/>
          <w:szCs w:val="23"/>
        </w:rPr>
        <w:t xml:space="preserve">First Assessment due @ </w:t>
      </w:r>
      <w:r w:rsidR="00E34A14">
        <w:rPr>
          <w:rFonts w:asciiTheme="minorHAnsi" w:hAnsiTheme="minorHAnsi"/>
          <w:sz w:val="23"/>
          <w:szCs w:val="23"/>
        </w:rPr>
        <w:t>9</w:t>
      </w:r>
      <w:r w:rsidRPr="00146E2F">
        <w:rPr>
          <w:rFonts w:asciiTheme="minorHAnsi" w:hAnsiTheme="minorHAnsi"/>
          <w:sz w:val="23"/>
          <w:szCs w:val="23"/>
        </w:rPr>
        <w:t xml:space="preserve">am </w:t>
      </w:r>
      <w:r w:rsidR="00E34A14">
        <w:rPr>
          <w:rFonts w:asciiTheme="minorHAnsi" w:hAnsiTheme="minorHAnsi"/>
          <w:sz w:val="23"/>
          <w:szCs w:val="23"/>
        </w:rPr>
        <w:t>Monday</w:t>
      </w:r>
      <w:r w:rsidRPr="00146E2F">
        <w:rPr>
          <w:rFonts w:asciiTheme="minorHAnsi" w:hAnsiTheme="minorHAnsi"/>
          <w:sz w:val="23"/>
          <w:szCs w:val="23"/>
        </w:rPr>
        <w:t xml:space="preserve">, week </w:t>
      </w:r>
      <w:r w:rsidR="00E34A14">
        <w:rPr>
          <w:rFonts w:asciiTheme="minorHAnsi" w:hAnsiTheme="minorHAnsi"/>
          <w:sz w:val="23"/>
          <w:szCs w:val="23"/>
        </w:rPr>
        <w:t>7</w:t>
      </w:r>
      <w:r w:rsidRPr="00146E2F">
        <w:rPr>
          <w:rFonts w:asciiTheme="minorHAnsi" w:hAnsiTheme="minorHAnsi"/>
          <w:sz w:val="23"/>
          <w:szCs w:val="23"/>
        </w:rPr>
        <w:t xml:space="preserve"> </w:t>
      </w:r>
    </w:p>
    <w:p w14:paraId="7C253A51" w14:textId="4C1ADE69" w:rsidR="00887B20" w:rsidRPr="00146E2F" w:rsidRDefault="00887B20" w:rsidP="00146E2F">
      <w:pPr>
        <w:pStyle w:val="ListParagraph"/>
        <w:numPr>
          <w:ilvl w:val="0"/>
          <w:numId w:val="15"/>
        </w:numPr>
        <w:tabs>
          <w:tab w:val="left" w:pos="851"/>
        </w:tabs>
        <w:autoSpaceDE w:val="0"/>
        <w:autoSpaceDN w:val="0"/>
        <w:adjustRightInd w:val="0"/>
        <w:spacing w:after="240"/>
        <w:rPr>
          <w:rFonts w:asciiTheme="minorHAnsi" w:hAnsiTheme="minorHAnsi"/>
          <w:sz w:val="23"/>
          <w:szCs w:val="23"/>
        </w:rPr>
      </w:pPr>
      <w:r w:rsidRPr="00146E2F">
        <w:rPr>
          <w:rFonts w:asciiTheme="minorHAnsi" w:hAnsiTheme="minorHAnsi"/>
          <w:sz w:val="23"/>
          <w:szCs w:val="23"/>
        </w:rPr>
        <w:t>Final Assessment due @ 12am Sunday, end of week 9</w:t>
      </w:r>
    </w:p>
    <w:p w14:paraId="3B3B2F1C" w14:textId="77777777" w:rsidR="00887B20" w:rsidRPr="00703C6B" w:rsidRDefault="00887B20" w:rsidP="00887B20">
      <w:pPr>
        <w:tabs>
          <w:tab w:val="left" w:pos="851"/>
        </w:tabs>
        <w:autoSpaceDE w:val="0"/>
        <w:autoSpaceDN w:val="0"/>
        <w:adjustRightInd w:val="0"/>
        <w:spacing w:after="240"/>
        <w:rPr>
          <w:rFonts w:asciiTheme="minorHAnsi" w:hAnsiTheme="minorHAnsi"/>
          <w:sz w:val="23"/>
          <w:szCs w:val="23"/>
        </w:rPr>
      </w:pPr>
      <w:r>
        <w:rPr>
          <w:rFonts w:asciiTheme="minorHAnsi" w:hAnsiTheme="minorHAnsi"/>
          <w:sz w:val="23"/>
          <w:szCs w:val="23"/>
        </w:rPr>
        <w:t>On e</w:t>
      </w:r>
      <w:r w:rsidRPr="00F7749A">
        <w:rPr>
          <w:rFonts w:asciiTheme="minorHAnsi" w:hAnsiTheme="minorHAnsi"/>
          <w:sz w:val="23"/>
          <w:szCs w:val="23"/>
        </w:rPr>
        <w:t>quilibrium products of biomass gasification (chemical thermodynamics)</w:t>
      </w:r>
    </w:p>
    <w:p w14:paraId="688B1E69" w14:textId="77777777" w:rsidR="00887B20" w:rsidRPr="00F7749A" w:rsidRDefault="00887B20" w:rsidP="00887B20">
      <w:pPr>
        <w:tabs>
          <w:tab w:val="left" w:pos="851"/>
        </w:tabs>
        <w:autoSpaceDE w:val="0"/>
        <w:autoSpaceDN w:val="0"/>
        <w:adjustRightInd w:val="0"/>
        <w:spacing w:after="240"/>
        <w:rPr>
          <w:rFonts w:asciiTheme="minorHAnsi" w:hAnsiTheme="minorHAnsi"/>
          <w:sz w:val="23"/>
          <w:szCs w:val="23"/>
        </w:rPr>
      </w:pPr>
      <w:r w:rsidRPr="00F7749A">
        <w:rPr>
          <w:rFonts w:asciiTheme="minorHAnsi" w:hAnsiTheme="minorHAnsi"/>
          <w:sz w:val="23"/>
          <w:szCs w:val="23"/>
        </w:rPr>
        <w:t>Submission of assignments:</w:t>
      </w:r>
      <w:r>
        <w:rPr>
          <w:rFonts w:asciiTheme="minorHAnsi" w:hAnsiTheme="minorHAnsi"/>
          <w:sz w:val="23"/>
          <w:szCs w:val="23"/>
        </w:rPr>
        <w:t xml:space="preserve"> can be done electronically/online through the Moodle page.</w:t>
      </w:r>
      <w:r w:rsidRPr="00F7749A">
        <w:rPr>
          <w:rFonts w:asciiTheme="minorHAnsi" w:hAnsiTheme="minorHAnsi"/>
          <w:sz w:val="23"/>
          <w:szCs w:val="23"/>
        </w:rPr>
        <w:t xml:space="preserve"> </w:t>
      </w:r>
    </w:p>
    <w:p w14:paraId="168AC4B7" w14:textId="3C1A88CC" w:rsidR="00887B20" w:rsidRDefault="00887B20" w:rsidP="00887B20">
      <w:pPr>
        <w:spacing w:after="240"/>
        <w:rPr>
          <w:lang w:val="en-GB"/>
        </w:rPr>
      </w:pPr>
      <w:r w:rsidRPr="00F7749A">
        <w:rPr>
          <w:rFonts w:asciiTheme="minorHAnsi" w:hAnsiTheme="minorHAnsi"/>
          <w:sz w:val="23"/>
          <w:szCs w:val="23"/>
        </w:rPr>
        <w:t>Late assignments will be penalized 30% plus 10% per day that the work is late (i.e. 40% if one day late), to a maximum penalty of 100%, except in highly exceptional and verifiable cases.</w:t>
      </w:r>
    </w:p>
    <w:p w14:paraId="5523E4FD" w14:textId="1E92E8FE" w:rsidR="00C464A7" w:rsidRDefault="00C464A7" w:rsidP="00C464A7">
      <w:pPr>
        <w:pStyle w:val="Heading2"/>
        <w:rPr>
          <w:lang w:val="en-GB"/>
        </w:rPr>
      </w:pPr>
      <w:bookmarkStart w:id="14" w:name="_Toc50411392"/>
      <w:r>
        <w:rPr>
          <w:lang w:val="en-GB"/>
        </w:rPr>
        <w:t>Weekly Quizzes</w:t>
      </w:r>
      <w:bookmarkEnd w:id="14"/>
    </w:p>
    <w:p w14:paraId="756F1A09" w14:textId="79CC9BEE" w:rsidR="00887B20" w:rsidRDefault="00887B20" w:rsidP="005F1379">
      <w:pPr>
        <w:rPr>
          <w:rFonts w:asciiTheme="minorHAnsi" w:hAnsiTheme="minorHAnsi"/>
          <w:sz w:val="23"/>
          <w:szCs w:val="23"/>
        </w:rPr>
      </w:pPr>
    </w:p>
    <w:p w14:paraId="3986EEBA" w14:textId="4AF192E6" w:rsidR="00C464A7" w:rsidRPr="00C464A7" w:rsidRDefault="00C464A7" w:rsidP="00C464A7">
      <w:pPr>
        <w:spacing w:after="240"/>
        <w:rPr>
          <w:rFonts w:asciiTheme="minorHAnsi" w:hAnsiTheme="minorHAnsi"/>
          <w:sz w:val="23"/>
          <w:szCs w:val="23"/>
        </w:rPr>
      </w:pPr>
      <w:r>
        <w:rPr>
          <w:rFonts w:asciiTheme="minorHAnsi" w:hAnsiTheme="minorHAnsi"/>
          <w:sz w:val="23"/>
          <w:szCs w:val="23"/>
        </w:rPr>
        <w:t>Worth 20% of the marks in the course.</w:t>
      </w:r>
    </w:p>
    <w:p w14:paraId="1D217820" w14:textId="77777777" w:rsidR="00C464A7" w:rsidRPr="00F7749A" w:rsidRDefault="00C464A7" w:rsidP="00C464A7">
      <w:pPr>
        <w:pStyle w:val="ListParagraph"/>
        <w:numPr>
          <w:ilvl w:val="0"/>
          <w:numId w:val="16"/>
        </w:numPr>
        <w:tabs>
          <w:tab w:val="left" w:pos="851"/>
        </w:tabs>
        <w:autoSpaceDE w:val="0"/>
        <w:autoSpaceDN w:val="0"/>
        <w:adjustRightInd w:val="0"/>
        <w:spacing w:after="240" w:line="240" w:lineRule="auto"/>
        <w:jc w:val="both"/>
        <w:rPr>
          <w:rFonts w:asciiTheme="minorHAnsi" w:hAnsiTheme="minorHAnsi"/>
          <w:sz w:val="23"/>
          <w:szCs w:val="23"/>
        </w:rPr>
      </w:pPr>
      <w:r w:rsidRPr="00F7749A">
        <w:rPr>
          <w:rFonts w:asciiTheme="minorHAnsi" w:hAnsiTheme="minorHAnsi"/>
          <w:sz w:val="23"/>
          <w:szCs w:val="23"/>
        </w:rPr>
        <w:t>A ‘</w:t>
      </w:r>
      <w:r>
        <w:rPr>
          <w:rFonts w:asciiTheme="minorHAnsi" w:hAnsiTheme="minorHAnsi"/>
          <w:sz w:val="23"/>
          <w:szCs w:val="23"/>
        </w:rPr>
        <w:t>P</w:t>
      </w:r>
      <w:r w:rsidRPr="00F7749A">
        <w:rPr>
          <w:rFonts w:asciiTheme="minorHAnsi" w:hAnsiTheme="minorHAnsi"/>
          <w:sz w:val="23"/>
          <w:szCs w:val="23"/>
        </w:rPr>
        <w:t>rimer</w:t>
      </w:r>
      <w:r>
        <w:rPr>
          <w:rFonts w:asciiTheme="minorHAnsi" w:hAnsiTheme="minorHAnsi"/>
          <w:sz w:val="23"/>
          <w:szCs w:val="23"/>
        </w:rPr>
        <w:t xml:space="preserve"> Q</w:t>
      </w:r>
      <w:r w:rsidRPr="00F7749A">
        <w:rPr>
          <w:rFonts w:asciiTheme="minorHAnsi" w:hAnsiTheme="minorHAnsi"/>
          <w:sz w:val="23"/>
          <w:szCs w:val="23"/>
        </w:rPr>
        <w:t>uiz</w:t>
      </w:r>
      <w:r>
        <w:rPr>
          <w:rFonts w:asciiTheme="minorHAnsi" w:hAnsiTheme="minorHAnsi"/>
          <w:sz w:val="23"/>
          <w:szCs w:val="23"/>
        </w:rPr>
        <w:t>’</w:t>
      </w:r>
      <w:r w:rsidRPr="00F7749A">
        <w:rPr>
          <w:rFonts w:asciiTheme="minorHAnsi" w:hAnsiTheme="minorHAnsi"/>
          <w:sz w:val="23"/>
          <w:szCs w:val="23"/>
        </w:rPr>
        <w:t xml:space="preserve">, will be given </w:t>
      </w:r>
      <w:r>
        <w:rPr>
          <w:rFonts w:asciiTheme="minorHAnsi" w:hAnsiTheme="minorHAnsi"/>
          <w:sz w:val="23"/>
          <w:szCs w:val="23"/>
        </w:rPr>
        <w:t xml:space="preserve">online </w:t>
      </w:r>
      <w:r w:rsidRPr="00F7749A">
        <w:rPr>
          <w:rFonts w:asciiTheme="minorHAnsi" w:hAnsiTheme="minorHAnsi"/>
          <w:sz w:val="23"/>
          <w:szCs w:val="23"/>
        </w:rPr>
        <w:t xml:space="preserve">in week </w:t>
      </w:r>
      <w:r>
        <w:rPr>
          <w:rFonts w:asciiTheme="minorHAnsi" w:hAnsiTheme="minorHAnsi"/>
          <w:sz w:val="23"/>
          <w:szCs w:val="23"/>
        </w:rPr>
        <w:t>1</w:t>
      </w:r>
      <w:r w:rsidRPr="00F7749A">
        <w:rPr>
          <w:rFonts w:asciiTheme="minorHAnsi" w:hAnsiTheme="minorHAnsi"/>
          <w:sz w:val="23"/>
          <w:szCs w:val="23"/>
        </w:rPr>
        <w:t xml:space="preserve">.  This quiz will </w:t>
      </w:r>
      <w:r>
        <w:rPr>
          <w:rFonts w:asciiTheme="minorHAnsi" w:hAnsiTheme="minorHAnsi"/>
          <w:sz w:val="23"/>
          <w:szCs w:val="23"/>
        </w:rPr>
        <w:t xml:space="preserve">provide a re-introduction to concepts necessary for the biomass course that should have been taught previously including </w:t>
      </w:r>
      <w:r w:rsidRPr="00F7749A">
        <w:rPr>
          <w:rFonts w:asciiTheme="minorHAnsi" w:hAnsiTheme="minorHAnsi"/>
          <w:sz w:val="23"/>
          <w:szCs w:val="23"/>
        </w:rPr>
        <w:t xml:space="preserve">dimensional reasoning, thermodynamics, </w:t>
      </w:r>
      <w:r>
        <w:rPr>
          <w:rFonts w:asciiTheme="minorHAnsi" w:hAnsiTheme="minorHAnsi"/>
          <w:sz w:val="23"/>
          <w:szCs w:val="23"/>
        </w:rPr>
        <w:t xml:space="preserve">fundamental chemistry </w:t>
      </w:r>
      <w:r w:rsidRPr="00F7749A">
        <w:rPr>
          <w:rFonts w:asciiTheme="minorHAnsi" w:hAnsiTheme="minorHAnsi"/>
          <w:sz w:val="23"/>
          <w:szCs w:val="23"/>
        </w:rPr>
        <w:t xml:space="preserve">and the basics of solving </w:t>
      </w:r>
      <w:r>
        <w:rPr>
          <w:rFonts w:asciiTheme="minorHAnsi" w:hAnsiTheme="minorHAnsi"/>
          <w:sz w:val="23"/>
          <w:szCs w:val="23"/>
        </w:rPr>
        <w:t>b</w:t>
      </w:r>
      <w:r w:rsidRPr="00F7749A">
        <w:rPr>
          <w:rFonts w:asciiTheme="minorHAnsi" w:hAnsiTheme="minorHAnsi"/>
          <w:sz w:val="23"/>
          <w:szCs w:val="23"/>
        </w:rPr>
        <w:t xml:space="preserve">iomass questions. </w:t>
      </w:r>
    </w:p>
    <w:p w14:paraId="280A31C7" w14:textId="77777777" w:rsidR="00C464A7" w:rsidRPr="00F7749A" w:rsidRDefault="00C464A7" w:rsidP="00C464A7">
      <w:pPr>
        <w:pStyle w:val="ListParagraph"/>
        <w:numPr>
          <w:ilvl w:val="0"/>
          <w:numId w:val="16"/>
        </w:numPr>
        <w:tabs>
          <w:tab w:val="left" w:pos="851"/>
        </w:tabs>
        <w:autoSpaceDE w:val="0"/>
        <w:autoSpaceDN w:val="0"/>
        <w:adjustRightInd w:val="0"/>
        <w:spacing w:after="240" w:line="240" w:lineRule="auto"/>
        <w:jc w:val="both"/>
        <w:rPr>
          <w:rFonts w:asciiTheme="minorHAnsi" w:hAnsiTheme="minorHAnsi"/>
          <w:sz w:val="23"/>
          <w:szCs w:val="23"/>
        </w:rPr>
      </w:pPr>
      <w:r w:rsidRPr="00F7749A">
        <w:rPr>
          <w:rFonts w:asciiTheme="minorHAnsi" w:hAnsiTheme="minorHAnsi"/>
          <w:sz w:val="23"/>
          <w:szCs w:val="23"/>
        </w:rPr>
        <w:t>Weekly quizzes (10</w:t>
      </w:r>
      <w:r>
        <w:rPr>
          <w:rFonts w:asciiTheme="minorHAnsi" w:hAnsiTheme="minorHAnsi"/>
          <w:sz w:val="23"/>
          <w:szCs w:val="23"/>
        </w:rPr>
        <w:t xml:space="preserve"> total</w:t>
      </w:r>
      <w:r w:rsidRPr="00F7749A">
        <w:rPr>
          <w:rFonts w:asciiTheme="minorHAnsi" w:hAnsiTheme="minorHAnsi"/>
          <w:sz w:val="23"/>
          <w:szCs w:val="23"/>
        </w:rPr>
        <w:t>) will be posted on Moodle just after the weekly lecture and will be due (e.g. set to close) just before the start of the next lecture.</w:t>
      </w:r>
    </w:p>
    <w:p w14:paraId="2A246414" w14:textId="77777777" w:rsidR="00C464A7" w:rsidRPr="00F7749A" w:rsidRDefault="00C464A7" w:rsidP="00C464A7">
      <w:pPr>
        <w:tabs>
          <w:tab w:val="left" w:pos="851"/>
        </w:tabs>
        <w:autoSpaceDE w:val="0"/>
        <w:autoSpaceDN w:val="0"/>
        <w:adjustRightInd w:val="0"/>
        <w:rPr>
          <w:rFonts w:asciiTheme="minorHAnsi" w:hAnsiTheme="minorHAnsi"/>
          <w:color w:val="FF0000"/>
          <w:sz w:val="23"/>
          <w:szCs w:val="23"/>
        </w:rPr>
      </w:pPr>
      <w:r w:rsidRPr="00F7749A">
        <w:rPr>
          <w:rFonts w:asciiTheme="minorHAnsi" w:hAnsiTheme="minorHAnsi"/>
          <w:b/>
          <w:color w:val="FF0000"/>
          <w:sz w:val="23"/>
          <w:szCs w:val="23"/>
        </w:rPr>
        <w:t>Important:</w:t>
      </w:r>
      <w:r w:rsidRPr="00F7749A">
        <w:rPr>
          <w:rFonts w:asciiTheme="minorHAnsi" w:hAnsiTheme="minorHAnsi"/>
          <w:color w:val="FF0000"/>
          <w:sz w:val="23"/>
          <w:szCs w:val="23"/>
        </w:rPr>
        <w:t xml:space="preserve"> </w:t>
      </w:r>
      <w:r w:rsidRPr="00F7749A">
        <w:rPr>
          <w:rFonts w:asciiTheme="minorHAnsi" w:hAnsiTheme="minorHAnsi"/>
          <w:b/>
          <w:color w:val="FF0000"/>
          <w:sz w:val="23"/>
          <w:szCs w:val="23"/>
        </w:rPr>
        <w:t>No late quizzes will be accepted!</w:t>
      </w:r>
    </w:p>
    <w:p w14:paraId="16C7786C" w14:textId="77777777" w:rsidR="00C464A7" w:rsidRDefault="00C464A7" w:rsidP="005F1379">
      <w:pPr>
        <w:rPr>
          <w:lang w:val="en-GB"/>
        </w:rPr>
      </w:pPr>
    </w:p>
    <w:p w14:paraId="6FCBA941" w14:textId="6031C8FE" w:rsidR="00C464A7" w:rsidRDefault="006F2032" w:rsidP="00C464A7">
      <w:pPr>
        <w:pStyle w:val="Heading2"/>
        <w:rPr>
          <w:lang w:val="en-GB"/>
        </w:rPr>
      </w:pPr>
      <w:bookmarkStart w:id="15" w:name="_Toc50411393"/>
      <w:r>
        <w:rPr>
          <w:lang w:val="en-GB"/>
        </w:rPr>
        <w:t>Laboratory Demonstration Submissions</w:t>
      </w:r>
      <w:bookmarkEnd w:id="15"/>
    </w:p>
    <w:p w14:paraId="4E242BED" w14:textId="70F8A9DD" w:rsidR="00C464A7" w:rsidRDefault="00C464A7" w:rsidP="005F1379">
      <w:pPr>
        <w:rPr>
          <w:lang w:val="en-GB"/>
        </w:rPr>
      </w:pPr>
    </w:p>
    <w:p w14:paraId="6E556648" w14:textId="6326106C" w:rsidR="006F2032" w:rsidRDefault="006F2032" w:rsidP="006F2032">
      <w:pPr>
        <w:spacing w:after="240"/>
        <w:rPr>
          <w:lang w:val="en-GB"/>
        </w:rPr>
      </w:pPr>
      <w:r>
        <w:rPr>
          <w:lang w:val="en-GB"/>
        </w:rPr>
        <w:t>Worth 10% of the marks on the course.</w:t>
      </w:r>
    </w:p>
    <w:p w14:paraId="6BA2BDFA" w14:textId="4EF71994" w:rsidR="006F2032" w:rsidRDefault="006F2032" w:rsidP="006F2032">
      <w:pPr>
        <w:tabs>
          <w:tab w:val="left" w:pos="851"/>
        </w:tabs>
        <w:autoSpaceDE w:val="0"/>
        <w:autoSpaceDN w:val="0"/>
        <w:adjustRightInd w:val="0"/>
        <w:spacing w:after="240"/>
        <w:rPr>
          <w:rFonts w:asciiTheme="minorHAnsi" w:hAnsiTheme="minorHAnsi"/>
          <w:sz w:val="23"/>
          <w:szCs w:val="23"/>
        </w:rPr>
      </w:pPr>
      <w:r w:rsidRPr="00F7749A">
        <w:rPr>
          <w:rFonts w:asciiTheme="minorHAnsi" w:hAnsiTheme="minorHAnsi"/>
          <w:sz w:val="23"/>
          <w:szCs w:val="23"/>
        </w:rPr>
        <w:t xml:space="preserve">The </w:t>
      </w:r>
      <w:r>
        <w:rPr>
          <w:rFonts w:asciiTheme="minorHAnsi" w:hAnsiTheme="minorHAnsi"/>
          <w:sz w:val="23"/>
          <w:szCs w:val="23"/>
        </w:rPr>
        <w:t xml:space="preserve">laboratory activities are designed to </w:t>
      </w:r>
      <w:r w:rsidR="00D2662D">
        <w:rPr>
          <w:rFonts w:asciiTheme="minorHAnsi" w:hAnsiTheme="minorHAnsi"/>
          <w:sz w:val="23"/>
          <w:szCs w:val="23"/>
        </w:rPr>
        <w:t>convey</w:t>
      </w:r>
      <w:r>
        <w:rPr>
          <w:rFonts w:asciiTheme="minorHAnsi" w:hAnsiTheme="minorHAnsi"/>
          <w:sz w:val="23"/>
          <w:szCs w:val="23"/>
        </w:rPr>
        <w:t xml:space="preserve"> real</w:t>
      </w:r>
      <w:r w:rsidR="00D2662D">
        <w:rPr>
          <w:rFonts w:asciiTheme="minorHAnsi" w:hAnsiTheme="minorHAnsi"/>
          <w:sz w:val="23"/>
          <w:szCs w:val="23"/>
        </w:rPr>
        <w:t xml:space="preserve"> world experience </w:t>
      </w:r>
      <w:r>
        <w:rPr>
          <w:rFonts w:asciiTheme="minorHAnsi" w:hAnsiTheme="minorHAnsi"/>
          <w:sz w:val="23"/>
          <w:szCs w:val="23"/>
        </w:rPr>
        <w:t>making biofuels and extracting energy from biomass. There are three (3) laboratory activities. They</w:t>
      </w:r>
      <w:r w:rsidR="00675983">
        <w:rPr>
          <w:rFonts w:asciiTheme="minorHAnsi" w:hAnsiTheme="minorHAnsi"/>
          <w:sz w:val="23"/>
          <w:szCs w:val="23"/>
        </w:rPr>
        <w:t xml:space="preserve"> are intended to show you how to</w:t>
      </w:r>
      <w:r>
        <w:rPr>
          <w:rFonts w:asciiTheme="minorHAnsi" w:hAnsiTheme="minorHAnsi"/>
          <w:sz w:val="23"/>
          <w:szCs w:val="23"/>
        </w:rPr>
        <w:t xml:space="preserve">: </w:t>
      </w:r>
    </w:p>
    <w:p w14:paraId="5D5F1DA0" w14:textId="789D34BA" w:rsidR="006F2032" w:rsidRDefault="006F2032" w:rsidP="006F2032">
      <w:pPr>
        <w:pStyle w:val="ListParagraph"/>
        <w:numPr>
          <w:ilvl w:val="0"/>
          <w:numId w:val="17"/>
        </w:numPr>
        <w:tabs>
          <w:tab w:val="left" w:pos="851"/>
        </w:tabs>
        <w:autoSpaceDE w:val="0"/>
        <w:autoSpaceDN w:val="0"/>
        <w:adjustRightInd w:val="0"/>
        <w:spacing w:after="240" w:line="240" w:lineRule="auto"/>
        <w:jc w:val="both"/>
        <w:rPr>
          <w:rFonts w:asciiTheme="minorHAnsi" w:hAnsiTheme="minorHAnsi"/>
          <w:sz w:val="23"/>
          <w:szCs w:val="23"/>
        </w:rPr>
      </w:pPr>
      <w:r w:rsidRPr="00D64ECA">
        <w:rPr>
          <w:rFonts w:asciiTheme="minorHAnsi" w:hAnsiTheme="minorHAnsi"/>
          <w:b/>
          <w:sz w:val="23"/>
          <w:szCs w:val="23"/>
        </w:rPr>
        <w:t>Biogas production:</w:t>
      </w:r>
      <w:r>
        <w:rPr>
          <w:rFonts w:asciiTheme="minorHAnsi" w:hAnsiTheme="minorHAnsi"/>
          <w:sz w:val="23"/>
          <w:szCs w:val="23"/>
        </w:rPr>
        <w:t xml:space="preserve"> make your own miniature marine bio-reactor and biologically gasify methanol, marine cyanobacterial feedstock (optional) as well as any other biomass feedstock of your choosing (optional). Analysis will be performed using gas chromatography (GC) and the final data will be used to determine the total methane yield from your bio-reactor. Biogas from marine digesters similar to these are attractive for massive-scale implementation since they have essentially no freshwater requirements and couple directly to fast growing marine plants that do not require arable land. </w:t>
      </w:r>
    </w:p>
    <w:p w14:paraId="25005C11" w14:textId="3298EA40" w:rsidR="006F2032" w:rsidRDefault="006F2032" w:rsidP="006F2032">
      <w:pPr>
        <w:pStyle w:val="ListParagraph"/>
        <w:numPr>
          <w:ilvl w:val="0"/>
          <w:numId w:val="17"/>
        </w:numPr>
        <w:tabs>
          <w:tab w:val="left" w:pos="851"/>
        </w:tabs>
        <w:autoSpaceDE w:val="0"/>
        <w:autoSpaceDN w:val="0"/>
        <w:adjustRightInd w:val="0"/>
        <w:spacing w:after="240" w:line="240" w:lineRule="auto"/>
        <w:jc w:val="both"/>
        <w:rPr>
          <w:rFonts w:asciiTheme="minorHAnsi" w:hAnsiTheme="minorHAnsi"/>
          <w:sz w:val="23"/>
          <w:szCs w:val="23"/>
        </w:rPr>
      </w:pPr>
      <w:r w:rsidRPr="00D64ECA">
        <w:rPr>
          <w:rFonts w:asciiTheme="minorHAnsi" w:hAnsiTheme="minorHAnsi"/>
          <w:b/>
          <w:sz w:val="23"/>
          <w:szCs w:val="23"/>
        </w:rPr>
        <w:t>Biodiesel production:</w:t>
      </w:r>
      <w:r>
        <w:rPr>
          <w:rFonts w:asciiTheme="minorHAnsi" w:hAnsiTheme="minorHAnsi"/>
          <w:sz w:val="23"/>
          <w:szCs w:val="23"/>
        </w:rPr>
        <w:t xml:space="preserve"> make your own biodiesel from waste vegetable oils, as well as new oils (optional, student may provide ~50 mL of oil). You will estimate the total energy in your product biodiesel after following an optimized synthesis recipe and so estimate an overall efficiency for the oil-to-biodiesel conversion process. The International Energy Agency (IEA) projects that advanced biodiesel will play a </w:t>
      </w:r>
      <w:r>
        <w:rPr>
          <w:rFonts w:asciiTheme="minorHAnsi" w:hAnsiTheme="minorHAnsi"/>
          <w:sz w:val="23"/>
          <w:szCs w:val="23"/>
        </w:rPr>
        <w:lastRenderedPageBreak/>
        <w:t>significant role in future sustainable transport fuels</w:t>
      </w:r>
      <w:r w:rsidR="00675983">
        <w:rPr>
          <w:rFonts w:asciiTheme="minorHAnsi" w:hAnsiTheme="minorHAnsi"/>
          <w:sz w:val="23"/>
          <w:szCs w:val="23"/>
        </w:rPr>
        <w:t>, growing in production out to 2050</w:t>
      </w:r>
      <w:r>
        <w:rPr>
          <w:rFonts w:asciiTheme="minorHAnsi" w:hAnsiTheme="minorHAnsi"/>
          <w:sz w:val="23"/>
          <w:szCs w:val="23"/>
        </w:rPr>
        <w:t xml:space="preserve">. </w:t>
      </w:r>
    </w:p>
    <w:p w14:paraId="19D8C2F5" w14:textId="77777777" w:rsidR="006F2032" w:rsidRPr="00D64ECA" w:rsidRDefault="006F2032" w:rsidP="006F2032">
      <w:pPr>
        <w:pStyle w:val="ListParagraph"/>
        <w:numPr>
          <w:ilvl w:val="0"/>
          <w:numId w:val="17"/>
        </w:numPr>
        <w:tabs>
          <w:tab w:val="left" w:pos="851"/>
        </w:tabs>
        <w:autoSpaceDE w:val="0"/>
        <w:autoSpaceDN w:val="0"/>
        <w:adjustRightInd w:val="0"/>
        <w:spacing w:after="240" w:line="240" w:lineRule="auto"/>
        <w:jc w:val="both"/>
        <w:rPr>
          <w:rFonts w:asciiTheme="minorHAnsi" w:hAnsiTheme="minorHAnsi"/>
          <w:sz w:val="23"/>
          <w:szCs w:val="23"/>
        </w:rPr>
      </w:pPr>
      <w:r w:rsidRPr="00C30876">
        <w:rPr>
          <w:rFonts w:asciiTheme="minorHAnsi" w:hAnsiTheme="minorHAnsi"/>
          <w:b/>
          <w:sz w:val="23"/>
          <w:szCs w:val="23"/>
        </w:rPr>
        <w:t>Direct carbohydrate fuel cells:</w:t>
      </w:r>
      <w:r>
        <w:rPr>
          <w:rFonts w:asciiTheme="minorHAnsi" w:hAnsiTheme="minorHAnsi"/>
          <w:sz w:val="23"/>
          <w:szCs w:val="23"/>
        </w:rPr>
        <w:t xml:space="preserve"> Simple carbohydrates, or sugars, can be obtained from cellulose, which is the most abundant polymer on the planet and a major component of wood. In this lab you will obtain electricity directly from sugar in an electrochemical fuel cell. You will measure the characteristic “warm-up” time and the electrical power output. Electricity directly from sugar has significant potential to replace sugar fermentation to bio-ethanol, providing an energy dense fuel for future long-range electric vehicles.</w:t>
      </w:r>
    </w:p>
    <w:p w14:paraId="2BBBEF1F" w14:textId="49E5ED24" w:rsidR="006F2032" w:rsidRDefault="006F2032" w:rsidP="006F2032">
      <w:pPr>
        <w:tabs>
          <w:tab w:val="left" w:pos="851"/>
        </w:tabs>
        <w:autoSpaceDE w:val="0"/>
        <w:autoSpaceDN w:val="0"/>
        <w:adjustRightInd w:val="0"/>
        <w:spacing w:after="240"/>
        <w:rPr>
          <w:rFonts w:asciiTheme="minorHAnsi" w:hAnsiTheme="minorHAnsi"/>
          <w:sz w:val="23"/>
          <w:szCs w:val="23"/>
        </w:rPr>
      </w:pPr>
      <w:r>
        <w:rPr>
          <w:rFonts w:asciiTheme="minorHAnsi" w:hAnsiTheme="minorHAnsi"/>
          <w:sz w:val="23"/>
          <w:szCs w:val="23"/>
        </w:rPr>
        <w:t xml:space="preserve">During the </w:t>
      </w:r>
      <w:r w:rsidR="00E32430">
        <w:rPr>
          <w:rFonts w:asciiTheme="minorHAnsi" w:hAnsiTheme="minorHAnsi"/>
          <w:sz w:val="23"/>
          <w:szCs w:val="23"/>
        </w:rPr>
        <w:t xml:space="preserve">first few weeks of the </w:t>
      </w:r>
      <w:r>
        <w:rPr>
          <w:rFonts w:asciiTheme="minorHAnsi" w:hAnsiTheme="minorHAnsi"/>
          <w:sz w:val="23"/>
          <w:szCs w:val="23"/>
        </w:rPr>
        <w:t xml:space="preserve">course </w:t>
      </w:r>
      <w:r w:rsidR="00CF24CE">
        <w:rPr>
          <w:rFonts w:asciiTheme="minorHAnsi" w:hAnsiTheme="minorHAnsi"/>
          <w:sz w:val="23"/>
          <w:szCs w:val="23"/>
        </w:rPr>
        <w:t xml:space="preserve">3 online lab demonstrations will be made available to you, for a maximum time commitment of </w:t>
      </w:r>
      <w:r>
        <w:rPr>
          <w:rFonts w:asciiTheme="minorHAnsi" w:hAnsiTheme="minorHAnsi"/>
          <w:sz w:val="23"/>
          <w:szCs w:val="23"/>
        </w:rPr>
        <w:t xml:space="preserve">6 hours. Tutors will </w:t>
      </w:r>
      <w:r w:rsidR="00CF24CE">
        <w:rPr>
          <w:rFonts w:asciiTheme="minorHAnsi" w:hAnsiTheme="minorHAnsi"/>
          <w:sz w:val="23"/>
          <w:szCs w:val="23"/>
        </w:rPr>
        <w:t xml:space="preserve">perform </w:t>
      </w:r>
      <w:r>
        <w:rPr>
          <w:rFonts w:asciiTheme="minorHAnsi" w:hAnsiTheme="minorHAnsi"/>
          <w:sz w:val="23"/>
          <w:szCs w:val="23"/>
        </w:rPr>
        <w:t>the labs</w:t>
      </w:r>
      <w:r w:rsidR="00CF24CE">
        <w:rPr>
          <w:rFonts w:asciiTheme="minorHAnsi" w:hAnsiTheme="minorHAnsi"/>
          <w:sz w:val="23"/>
          <w:szCs w:val="23"/>
        </w:rPr>
        <w:t xml:space="preserve"> and answer questions</w:t>
      </w:r>
      <w:r>
        <w:rPr>
          <w:rFonts w:asciiTheme="minorHAnsi" w:hAnsiTheme="minorHAnsi"/>
          <w:sz w:val="23"/>
          <w:szCs w:val="23"/>
        </w:rPr>
        <w:t>.</w:t>
      </w:r>
      <w:r w:rsidR="00CF24CE">
        <w:rPr>
          <w:rFonts w:asciiTheme="minorHAnsi" w:hAnsiTheme="minorHAnsi"/>
          <w:sz w:val="23"/>
          <w:szCs w:val="23"/>
        </w:rPr>
        <w:t xml:space="preserve"> The sessions will be recorded and made available on MS Teams as well as Moodle if necessary. </w:t>
      </w:r>
      <w:r>
        <w:rPr>
          <w:rFonts w:asciiTheme="minorHAnsi" w:hAnsiTheme="minorHAnsi"/>
          <w:sz w:val="23"/>
          <w:szCs w:val="23"/>
        </w:rPr>
        <w:t xml:space="preserve"> </w:t>
      </w:r>
    </w:p>
    <w:p w14:paraId="63D141FD" w14:textId="06F6D365" w:rsidR="006F2032" w:rsidRPr="00F7749A" w:rsidRDefault="006F2032" w:rsidP="006F2032">
      <w:pPr>
        <w:tabs>
          <w:tab w:val="left" w:pos="851"/>
        </w:tabs>
        <w:autoSpaceDE w:val="0"/>
        <w:autoSpaceDN w:val="0"/>
        <w:adjustRightInd w:val="0"/>
        <w:spacing w:after="240"/>
        <w:rPr>
          <w:rFonts w:asciiTheme="minorHAnsi" w:hAnsiTheme="minorHAnsi"/>
          <w:sz w:val="23"/>
          <w:szCs w:val="23"/>
        </w:rPr>
      </w:pPr>
      <w:r>
        <w:rPr>
          <w:rFonts w:asciiTheme="minorHAnsi" w:hAnsiTheme="minorHAnsi"/>
          <w:sz w:val="23"/>
          <w:szCs w:val="23"/>
        </w:rPr>
        <w:t xml:space="preserve">Lab </w:t>
      </w:r>
      <w:r w:rsidR="00CF24CE">
        <w:rPr>
          <w:rFonts w:asciiTheme="minorHAnsi" w:hAnsiTheme="minorHAnsi"/>
          <w:sz w:val="23"/>
          <w:szCs w:val="23"/>
        </w:rPr>
        <w:t xml:space="preserve">submissions </w:t>
      </w:r>
      <w:r>
        <w:rPr>
          <w:rFonts w:asciiTheme="minorHAnsi" w:hAnsiTheme="minorHAnsi"/>
          <w:sz w:val="23"/>
          <w:szCs w:val="23"/>
        </w:rPr>
        <w:t>can be submitted through Moodle</w:t>
      </w:r>
      <w:r w:rsidRPr="00F7749A">
        <w:rPr>
          <w:rFonts w:asciiTheme="minorHAnsi" w:hAnsiTheme="minorHAnsi"/>
          <w:sz w:val="23"/>
          <w:szCs w:val="23"/>
        </w:rPr>
        <w:t>.</w:t>
      </w:r>
      <w:r w:rsidR="00CF24CE">
        <w:rPr>
          <w:rFonts w:asciiTheme="minorHAnsi" w:hAnsiTheme="minorHAnsi"/>
          <w:sz w:val="23"/>
          <w:szCs w:val="23"/>
        </w:rPr>
        <w:t xml:space="preserve"> </w:t>
      </w:r>
      <w:r w:rsidR="00CF24CE" w:rsidRPr="00CF24CE">
        <w:rPr>
          <w:rFonts w:asciiTheme="minorHAnsi" w:hAnsiTheme="minorHAnsi"/>
          <w:b/>
          <w:bCs/>
          <w:sz w:val="23"/>
          <w:szCs w:val="23"/>
        </w:rPr>
        <w:t>Though work may be done in groups, an individual lab submission is required from each student.</w:t>
      </w:r>
    </w:p>
    <w:p w14:paraId="77FF8EA8" w14:textId="77777777" w:rsidR="00186CFE" w:rsidRDefault="00186CFE" w:rsidP="006535FA">
      <w:pPr>
        <w:pStyle w:val="Heading2"/>
        <w:rPr>
          <w:lang w:val="en-GB"/>
        </w:rPr>
      </w:pPr>
    </w:p>
    <w:p w14:paraId="4027A96A" w14:textId="2B3A55EF" w:rsidR="006F2032" w:rsidRDefault="006535FA" w:rsidP="006535FA">
      <w:pPr>
        <w:pStyle w:val="Heading2"/>
        <w:rPr>
          <w:lang w:val="en-GB"/>
        </w:rPr>
      </w:pPr>
      <w:bookmarkStart w:id="16" w:name="_Toc50411394"/>
      <w:r>
        <w:rPr>
          <w:lang w:val="en-GB"/>
        </w:rPr>
        <w:t>Final Exam</w:t>
      </w:r>
      <w:bookmarkEnd w:id="16"/>
    </w:p>
    <w:p w14:paraId="0C1B1DC2" w14:textId="0DA5EDDF" w:rsidR="00CF24CE" w:rsidRDefault="00CF24CE" w:rsidP="005F1379">
      <w:pPr>
        <w:rPr>
          <w:lang w:val="en-GB"/>
        </w:rPr>
      </w:pPr>
    </w:p>
    <w:p w14:paraId="0FA1A5CF" w14:textId="77777777" w:rsidR="00244B5A" w:rsidRPr="00F7749A" w:rsidRDefault="00244B5A" w:rsidP="00244B5A">
      <w:pPr>
        <w:tabs>
          <w:tab w:val="left" w:pos="851"/>
        </w:tabs>
        <w:autoSpaceDE w:val="0"/>
        <w:autoSpaceDN w:val="0"/>
        <w:adjustRightInd w:val="0"/>
        <w:spacing w:after="240"/>
        <w:rPr>
          <w:rFonts w:asciiTheme="minorHAnsi" w:hAnsiTheme="minorHAnsi"/>
          <w:sz w:val="23"/>
          <w:szCs w:val="23"/>
        </w:rPr>
      </w:pPr>
      <w:r w:rsidRPr="00F7749A">
        <w:rPr>
          <w:rFonts w:asciiTheme="minorHAnsi" w:hAnsiTheme="minorHAnsi"/>
          <w:sz w:val="23"/>
          <w:szCs w:val="23"/>
        </w:rPr>
        <w:t xml:space="preserve">The exam will consist of written short answer questions, calculations and derivations. About half of the marks will be available for short answer written questions that mainly assess the breadth of your knowledge, while the other half will include more involved calculations that assess </w:t>
      </w:r>
      <w:r>
        <w:rPr>
          <w:rFonts w:asciiTheme="minorHAnsi" w:hAnsiTheme="minorHAnsi"/>
          <w:sz w:val="23"/>
          <w:szCs w:val="23"/>
        </w:rPr>
        <w:t xml:space="preserve">the </w:t>
      </w:r>
      <w:r w:rsidRPr="00F7749A">
        <w:rPr>
          <w:rFonts w:asciiTheme="minorHAnsi" w:hAnsiTheme="minorHAnsi"/>
          <w:sz w:val="23"/>
          <w:szCs w:val="23"/>
        </w:rPr>
        <w:t>depth</w:t>
      </w:r>
      <w:r>
        <w:rPr>
          <w:rFonts w:asciiTheme="minorHAnsi" w:hAnsiTheme="minorHAnsi"/>
          <w:sz w:val="23"/>
          <w:szCs w:val="23"/>
        </w:rPr>
        <w:t xml:space="preserve"> of your ability to solve relevant engineering problems</w:t>
      </w:r>
      <w:r w:rsidRPr="00F7749A">
        <w:rPr>
          <w:rFonts w:asciiTheme="minorHAnsi" w:hAnsiTheme="minorHAnsi"/>
          <w:sz w:val="23"/>
          <w:szCs w:val="23"/>
        </w:rPr>
        <w:t>. All material presented in the course (including via Moodle) is examinable unless otherwise explicitly stated.</w:t>
      </w:r>
    </w:p>
    <w:p w14:paraId="4762ADA5" w14:textId="77777777" w:rsidR="00244B5A" w:rsidRPr="00F7749A" w:rsidRDefault="00244B5A" w:rsidP="00244B5A">
      <w:pPr>
        <w:tabs>
          <w:tab w:val="left" w:pos="851"/>
        </w:tabs>
        <w:autoSpaceDE w:val="0"/>
        <w:autoSpaceDN w:val="0"/>
        <w:adjustRightInd w:val="0"/>
        <w:spacing w:after="240"/>
        <w:rPr>
          <w:rFonts w:asciiTheme="minorHAnsi" w:hAnsiTheme="minorHAnsi"/>
          <w:sz w:val="23"/>
          <w:szCs w:val="23"/>
        </w:rPr>
      </w:pPr>
      <w:r w:rsidRPr="00F7749A">
        <w:rPr>
          <w:rFonts w:asciiTheme="minorHAnsi" w:hAnsiTheme="minorHAnsi"/>
          <w:sz w:val="23"/>
          <w:szCs w:val="23"/>
        </w:rPr>
        <w:t>If you are ill on the day of the final exam, inform course staff immediately and bring a doctor’s certificate.</w:t>
      </w:r>
    </w:p>
    <w:p w14:paraId="2FAC7CAB" w14:textId="77777777" w:rsidR="00244B5A" w:rsidRPr="00F7749A" w:rsidRDefault="00244B5A" w:rsidP="00244B5A">
      <w:pPr>
        <w:tabs>
          <w:tab w:val="left" w:pos="851"/>
        </w:tabs>
        <w:autoSpaceDE w:val="0"/>
        <w:autoSpaceDN w:val="0"/>
        <w:adjustRightInd w:val="0"/>
        <w:spacing w:after="240"/>
        <w:rPr>
          <w:rFonts w:asciiTheme="minorHAnsi" w:hAnsiTheme="minorHAnsi"/>
          <w:b/>
          <w:sz w:val="23"/>
          <w:szCs w:val="23"/>
        </w:rPr>
      </w:pPr>
      <w:r w:rsidRPr="00F7749A">
        <w:rPr>
          <w:rFonts w:asciiTheme="minorHAnsi" w:hAnsiTheme="minorHAnsi"/>
          <w:b/>
          <w:sz w:val="23"/>
          <w:szCs w:val="23"/>
        </w:rPr>
        <w:t>Scaling</w:t>
      </w:r>
    </w:p>
    <w:p w14:paraId="548E20FA" w14:textId="10C9B619" w:rsidR="00CF24CE" w:rsidRDefault="00244B5A" w:rsidP="002A6053">
      <w:pPr>
        <w:spacing w:after="240"/>
        <w:rPr>
          <w:lang w:val="en-GB"/>
        </w:rPr>
      </w:pPr>
      <w:r w:rsidRPr="00F7749A">
        <w:rPr>
          <w:rFonts w:asciiTheme="minorHAnsi" w:hAnsiTheme="minorHAnsi"/>
          <w:sz w:val="23"/>
          <w:szCs w:val="23"/>
        </w:rPr>
        <w:t>If necessary, overall marks or marks from individual assessments may</w:t>
      </w:r>
      <w:r>
        <w:rPr>
          <w:rFonts w:asciiTheme="minorHAnsi" w:hAnsiTheme="minorHAnsi"/>
          <w:sz w:val="23"/>
          <w:szCs w:val="23"/>
        </w:rPr>
        <w:t xml:space="preserve"> be scaled.</w:t>
      </w:r>
    </w:p>
    <w:p w14:paraId="4D730C53" w14:textId="77777777" w:rsidR="00C464A7" w:rsidRPr="005F1379" w:rsidRDefault="00C464A7" w:rsidP="005F1379">
      <w:pPr>
        <w:rPr>
          <w:lang w:val="en-GB"/>
        </w:rPr>
      </w:pPr>
    </w:p>
    <w:p w14:paraId="5B3ED944" w14:textId="77777777" w:rsidR="00121816" w:rsidRDefault="00121816" w:rsidP="00545119">
      <w:pPr>
        <w:pStyle w:val="Heading3"/>
      </w:pPr>
      <w:bookmarkStart w:id="17" w:name="_Toc50411395"/>
      <w:r w:rsidRPr="00545119">
        <w:t>Presentation</w:t>
      </w:r>
      <w:bookmarkEnd w:id="17"/>
    </w:p>
    <w:p w14:paraId="1521F8B9" w14:textId="77777777" w:rsidR="001C2E24" w:rsidRDefault="001C2E24" w:rsidP="001C2E24">
      <w:pPr>
        <w:rPr>
          <w:lang w:val="en-GB"/>
        </w:rPr>
      </w:pPr>
    </w:p>
    <w:p w14:paraId="0F93CD41" w14:textId="77777777" w:rsidR="00121816" w:rsidRPr="002E0DC7" w:rsidRDefault="00121816" w:rsidP="00F2411A">
      <w:pPr>
        <w:rPr>
          <w:rFonts w:cs="Arial"/>
          <w:szCs w:val="22"/>
          <w:lang w:val="en-GB"/>
        </w:rPr>
      </w:pPr>
      <w:r w:rsidRPr="002E0DC7">
        <w:rPr>
          <w:rFonts w:cs="Arial"/>
          <w:szCs w:val="22"/>
          <w:lang w:val="en-GB"/>
        </w:rPr>
        <w:t xml:space="preserve">All submissions are expected to be </w:t>
      </w:r>
      <w:r w:rsidR="000C5C93" w:rsidRPr="002E0DC7">
        <w:rPr>
          <w:rFonts w:cs="Arial"/>
          <w:szCs w:val="22"/>
          <w:lang w:val="en-GB"/>
        </w:rPr>
        <w:t>neat</w:t>
      </w:r>
      <w:r w:rsidRPr="002E0DC7">
        <w:rPr>
          <w:rFonts w:cs="Arial"/>
          <w:szCs w:val="22"/>
          <w:lang w:val="en-GB"/>
        </w:rPr>
        <w:t xml:space="preserve"> and clearly set out. Your results are the pinnacle of all your hard work</w:t>
      </w:r>
      <w:r w:rsidR="003761F1">
        <w:rPr>
          <w:rFonts w:cs="Arial"/>
          <w:szCs w:val="22"/>
          <w:lang w:val="en-GB"/>
        </w:rPr>
        <w:t xml:space="preserve"> and should be treated with due respect</w:t>
      </w:r>
      <w:r w:rsidRPr="002E0DC7">
        <w:rPr>
          <w:rFonts w:cs="Arial"/>
          <w:szCs w:val="22"/>
          <w:lang w:val="en-GB"/>
        </w:rPr>
        <w:t xml:space="preserve">. Presenting </w:t>
      </w:r>
      <w:r w:rsidR="003761F1">
        <w:rPr>
          <w:rFonts w:cs="Arial"/>
          <w:szCs w:val="22"/>
          <w:lang w:val="en-GB"/>
        </w:rPr>
        <w:t>results</w:t>
      </w:r>
      <w:r w:rsidRPr="002E0DC7">
        <w:rPr>
          <w:rFonts w:cs="Arial"/>
          <w:szCs w:val="22"/>
          <w:lang w:val="en-GB"/>
        </w:rPr>
        <w:t xml:space="preserve"> clearly gives the marker the best chance of understanding your method; even if the numerical results are incorrect.</w:t>
      </w:r>
    </w:p>
    <w:p w14:paraId="343600DE" w14:textId="77777777" w:rsidR="00625FA1" w:rsidRPr="002E0DC7" w:rsidRDefault="00625FA1" w:rsidP="00F2411A">
      <w:pPr>
        <w:rPr>
          <w:rFonts w:cs="Arial"/>
          <w:bCs/>
          <w:szCs w:val="22"/>
          <w:lang w:val="en-GB"/>
        </w:rPr>
      </w:pPr>
    </w:p>
    <w:p w14:paraId="16CC1EB7" w14:textId="77777777" w:rsidR="00121816" w:rsidRDefault="00121816" w:rsidP="00545119">
      <w:pPr>
        <w:pStyle w:val="Heading3"/>
      </w:pPr>
      <w:bookmarkStart w:id="18" w:name="_Toc50411396"/>
      <w:r w:rsidRPr="002E0DC7">
        <w:t>Submission</w:t>
      </w:r>
      <w:bookmarkEnd w:id="18"/>
    </w:p>
    <w:p w14:paraId="2DE0C373" w14:textId="77777777" w:rsidR="00121816" w:rsidRPr="002E0DC7" w:rsidRDefault="00121816" w:rsidP="00F2411A">
      <w:pPr>
        <w:pStyle w:val="helptext"/>
        <w:ind w:left="0"/>
        <w:rPr>
          <w:rStyle w:val="Emphasis"/>
          <w:rFonts w:ascii="Arial" w:hAnsi="Arial" w:cs="Arial"/>
          <w:bCs/>
          <w:i/>
          <w:iCs w:val="0"/>
          <w:sz w:val="22"/>
          <w:szCs w:val="22"/>
          <w:lang w:val="en-GB"/>
        </w:rPr>
      </w:pPr>
    </w:p>
    <w:p w14:paraId="22B6D2EB" w14:textId="6E619DCF" w:rsidR="00201F7B" w:rsidRPr="00201F7B" w:rsidRDefault="00201F7B" w:rsidP="00201F7B">
      <w:pPr>
        <w:pStyle w:val="Default"/>
        <w:rPr>
          <w:rFonts w:ascii="Arial" w:hAnsi="Arial" w:cs="Arial"/>
          <w:color w:val="auto"/>
          <w:szCs w:val="22"/>
          <w:lang w:val="en-GB" w:eastAsia="en-AU"/>
        </w:rPr>
      </w:pPr>
      <w:r w:rsidRPr="00201F7B">
        <w:rPr>
          <w:rFonts w:ascii="Arial" w:hAnsi="Arial" w:cs="Arial"/>
          <w:color w:val="auto"/>
          <w:szCs w:val="22"/>
          <w:lang w:val="en-GB" w:eastAsia="en-AU"/>
        </w:rPr>
        <w:t>Work submitted late without an approved extension by the course coordinator or delegated authority is subj</w:t>
      </w:r>
      <w:r w:rsidR="00970E1D">
        <w:rPr>
          <w:rFonts w:ascii="Arial" w:hAnsi="Arial" w:cs="Arial"/>
          <w:color w:val="auto"/>
          <w:szCs w:val="22"/>
          <w:lang w:val="en-GB" w:eastAsia="en-AU"/>
        </w:rPr>
        <w:t xml:space="preserve">ect to a late penalty of </w:t>
      </w:r>
      <w:r w:rsidR="006153D8">
        <w:rPr>
          <w:rFonts w:ascii="Arial" w:hAnsi="Arial" w:cs="Arial"/>
          <w:color w:val="auto"/>
          <w:szCs w:val="22"/>
          <w:lang w:val="en-GB" w:eastAsia="en-AU"/>
        </w:rPr>
        <w:t>30</w:t>
      </w:r>
      <w:r w:rsidR="00970E1D">
        <w:rPr>
          <w:rFonts w:ascii="Arial" w:hAnsi="Arial" w:cs="Arial"/>
          <w:color w:val="auto"/>
          <w:szCs w:val="22"/>
          <w:lang w:val="en-GB" w:eastAsia="en-AU"/>
        </w:rPr>
        <w:t xml:space="preserve"> per</w:t>
      </w:r>
      <w:r w:rsidRPr="00201F7B">
        <w:rPr>
          <w:rFonts w:ascii="Arial" w:hAnsi="Arial" w:cs="Arial"/>
          <w:color w:val="auto"/>
          <w:szCs w:val="22"/>
          <w:lang w:val="en-GB" w:eastAsia="en-AU"/>
        </w:rPr>
        <w:t>cent (</w:t>
      </w:r>
      <w:r w:rsidR="006153D8">
        <w:rPr>
          <w:rFonts w:ascii="Arial" w:hAnsi="Arial" w:cs="Arial"/>
          <w:color w:val="auto"/>
          <w:szCs w:val="22"/>
          <w:lang w:val="en-GB" w:eastAsia="en-AU"/>
        </w:rPr>
        <w:t>30</w:t>
      </w:r>
      <w:r w:rsidRPr="00201F7B">
        <w:rPr>
          <w:rFonts w:ascii="Arial" w:hAnsi="Arial" w:cs="Arial"/>
          <w:color w:val="auto"/>
          <w:szCs w:val="22"/>
          <w:lang w:val="en-GB" w:eastAsia="en-AU"/>
        </w:rPr>
        <w:t xml:space="preserve">%) </w:t>
      </w:r>
      <w:r w:rsidR="006153D8">
        <w:rPr>
          <w:rFonts w:ascii="Arial" w:hAnsi="Arial" w:cs="Arial"/>
          <w:color w:val="auto"/>
          <w:szCs w:val="22"/>
          <w:lang w:val="en-GB" w:eastAsia="en-AU"/>
        </w:rPr>
        <w:t xml:space="preserve">mark reduction on the first day and an additional 10% per day thereafter, consistent with other SPREE courses. </w:t>
      </w:r>
    </w:p>
    <w:p w14:paraId="5AC6476E" w14:textId="77777777" w:rsidR="00201F7B" w:rsidRPr="00201F7B" w:rsidRDefault="00201F7B" w:rsidP="00201F7B">
      <w:pPr>
        <w:pStyle w:val="Default"/>
        <w:rPr>
          <w:rFonts w:ascii="Arial" w:hAnsi="Arial" w:cs="Arial"/>
          <w:color w:val="auto"/>
          <w:szCs w:val="22"/>
          <w:lang w:val="en-GB" w:eastAsia="en-AU"/>
        </w:rPr>
      </w:pPr>
    </w:p>
    <w:p w14:paraId="03AF1A6F" w14:textId="77777777" w:rsidR="00201F7B" w:rsidRPr="00201F7B" w:rsidRDefault="00201F7B" w:rsidP="00201F7B">
      <w:pPr>
        <w:pStyle w:val="Default"/>
        <w:rPr>
          <w:rFonts w:ascii="Arial" w:hAnsi="Arial" w:cs="Arial"/>
          <w:color w:val="auto"/>
          <w:szCs w:val="22"/>
          <w:lang w:val="en-GB" w:eastAsia="en-AU"/>
        </w:rPr>
      </w:pPr>
      <w:r w:rsidRPr="00201F7B">
        <w:rPr>
          <w:rFonts w:ascii="Arial" w:hAnsi="Arial" w:cs="Arial"/>
          <w:color w:val="auto"/>
          <w:szCs w:val="22"/>
          <w:lang w:val="en-GB" w:eastAsia="en-AU"/>
        </w:rPr>
        <w:lastRenderedPageBreak/>
        <w:t>The late penalty is applied per calendar day (including weekends and public holidays) that the assessment is overdue. There is no pro-rata of the late penalty for submissions made part way through a day.</w:t>
      </w:r>
    </w:p>
    <w:p w14:paraId="6F95D522" w14:textId="77777777" w:rsidR="00201F7B" w:rsidRPr="00201F7B" w:rsidRDefault="00201F7B" w:rsidP="00201F7B">
      <w:pPr>
        <w:pStyle w:val="Default"/>
        <w:rPr>
          <w:rFonts w:ascii="Arial" w:hAnsi="Arial" w:cs="Arial"/>
          <w:color w:val="auto"/>
          <w:szCs w:val="22"/>
          <w:lang w:val="en-GB" w:eastAsia="en-AU"/>
        </w:rPr>
      </w:pPr>
    </w:p>
    <w:p w14:paraId="621E7E1F" w14:textId="77777777" w:rsidR="00201F7B" w:rsidRPr="00201F7B" w:rsidRDefault="00201F7B" w:rsidP="00201F7B">
      <w:pPr>
        <w:pStyle w:val="Default"/>
        <w:rPr>
          <w:rFonts w:ascii="Arial" w:hAnsi="Arial" w:cs="Arial"/>
          <w:color w:val="auto"/>
          <w:szCs w:val="22"/>
          <w:lang w:val="en-GB" w:eastAsia="en-AU"/>
        </w:rPr>
      </w:pPr>
      <w:r w:rsidRPr="00201F7B">
        <w:rPr>
          <w:rFonts w:ascii="Arial" w:hAnsi="Arial" w:cs="Arial"/>
          <w:color w:val="auto"/>
          <w:szCs w:val="22"/>
          <w:lang w:val="en-GB" w:eastAsia="en-AU"/>
        </w:rPr>
        <w:t>Work submitted after the ‘deadline for absolute fail’ is not accepted and a mark of zero will be awarded for that assessment item.</w:t>
      </w:r>
    </w:p>
    <w:p w14:paraId="46D9665E" w14:textId="77777777" w:rsidR="00201F7B" w:rsidRPr="00201F7B" w:rsidRDefault="00201F7B" w:rsidP="00201F7B">
      <w:pPr>
        <w:pStyle w:val="Default"/>
        <w:rPr>
          <w:rFonts w:ascii="Arial" w:hAnsi="Arial" w:cs="Arial"/>
          <w:color w:val="auto"/>
          <w:szCs w:val="22"/>
          <w:lang w:val="en-GB" w:eastAsia="en-AU"/>
        </w:rPr>
      </w:pPr>
    </w:p>
    <w:p w14:paraId="1D390EB3" w14:textId="77777777" w:rsidR="00201F7B" w:rsidRPr="00201F7B" w:rsidRDefault="00201F7B" w:rsidP="00201F7B">
      <w:pPr>
        <w:pStyle w:val="Default"/>
        <w:rPr>
          <w:rFonts w:ascii="Arial" w:hAnsi="Arial" w:cs="Arial"/>
          <w:color w:val="auto"/>
          <w:szCs w:val="22"/>
          <w:lang w:val="en-GB" w:eastAsia="en-AU"/>
        </w:rPr>
      </w:pPr>
      <w:r w:rsidRPr="00201F7B">
        <w:rPr>
          <w:rFonts w:ascii="Arial" w:hAnsi="Arial" w:cs="Arial"/>
          <w:color w:val="auto"/>
          <w:szCs w:val="22"/>
          <w:lang w:val="en-GB" w:eastAsia="en-AU"/>
        </w:rPr>
        <w:t>For some assessment items, a late penalty may not be appropriate. These are clearly indicated in the course outline, and such assessments receive a mark of zero if not completed by the specified date. Examples include:</w:t>
      </w:r>
    </w:p>
    <w:p w14:paraId="30F5A7BE" w14:textId="77777777" w:rsidR="00201F7B" w:rsidRDefault="00201F7B" w:rsidP="00201F7B">
      <w:pPr>
        <w:pStyle w:val="Default"/>
        <w:numPr>
          <w:ilvl w:val="0"/>
          <w:numId w:val="12"/>
        </w:numPr>
        <w:rPr>
          <w:rFonts w:ascii="Arial" w:hAnsi="Arial" w:cs="Arial"/>
          <w:color w:val="auto"/>
          <w:szCs w:val="22"/>
          <w:lang w:val="en-GB" w:eastAsia="en-AU"/>
        </w:rPr>
      </w:pPr>
      <w:r w:rsidRPr="00201F7B">
        <w:rPr>
          <w:rFonts w:ascii="Arial" w:hAnsi="Arial" w:cs="Arial"/>
          <w:color w:val="auto"/>
          <w:szCs w:val="22"/>
          <w:lang w:val="en-GB" w:eastAsia="en-AU"/>
        </w:rPr>
        <w:t>Weekly online tests or laboratory work worth a small proportion of the subject mark, or</w:t>
      </w:r>
    </w:p>
    <w:p w14:paraId="5B30FF23" w14:textId="77777777" w:rsidR="00201F7B" w:rsidRDefault="00201F7B" w:rsidP="00201F7B">
      <w:pPr>
        <w:pStyle w:val="Default"/>
        <w:numPr>
          <w:ilvl w:val="0"/>
          <w:numId w:val="12"/>
        </w:numPr>
        <w:rPr>
          <w:rFonts w:ascii="Arial" w:hAnsi="Arial" w:cs="Arial"/>
          <w:color w:val="auto"/>
          <w:szCs w:val="22"/>
          <w:lang w:val="en-GB" w:eastAsia="en-AU"/>
        </w:rPr>
      </w:pPr>
      <w:r w:rsidRPr="00201F7B">
        <w:rPr>
          <w:rFonts w:ascii="Arial" w:hAnsi="Arial" w:cs="Arial"/>
          <w:color w:val="auto"/>
          <w:szCs w:val="22"/>
          <w:lang w:val="en-GB" w:eastAsia="en-AU"/>
        </w:rPr>
        <w:t>Online quizzes where answers are released to students on completion, or</w:t>
      </w:r>
    </w:p>
    <w:p w14:paraId="01B8B6C3" w14:textId="77777777" w:rsidR="00201F7B" w:rsidRDefault="00201F7B" w:rsidP="00201F7B">
      <w:pPr>
        <w:pStyle w:val="Default"/>
        <w:numPr>
          <w:ilvl w:val="0"/>
          <w:numId w:val="12"/>
        </w:numPr>
        <w:rPr>
          <w:rFonts w:ascii="Arial" w:hAnsi="Arial" w:cs="Arial"/>
          <w:color w:val="auto"/>
          <w:szCs w:val="22"/>
          <w:lang w:val="en-GB" w:eastAsia="en-AU"/>
        </w:rPr>
      </w:pPr>
      <w:r w:rsidRPr="00201F7B">
        <w:rPr>
          <w:rFonts w:ascii="Arial" w:hAnsi="Arial" w:cs="Arial"/>
          <w:color w:val="auto"/>
          <w:szCs w:val="22"/>
          <w:lang w:val="en-GB" w:eastAsia="en-AU"/>
        </w:rPr>
        <w:t>Professional assessment tasks, where the intention is to create an authentic assessment that has an absolute submission date, or</w:t>
      </w:r>
    </w:p>
    <w:p w14:paraId="26481089" w14:textId="77777777" w:rsidR="00201F7B" w:rsidRDefault="00201F7B" w:rsidP="00201F7B">
      <w:pPr>
        <w:pStyle w:val="Default"/>
        <w:numPr>
          <w:ilvl w:val="0"/>
          <w:numId w:val="12"/>
        </w:numPr>
        <w:rPr>
          <w:rFonts w:ascii="Arial" w:hAnsi="Arial" w:cs="Arial"/>
          <w:color w:val="auto"/>
          <w:szCs w:val="22"/>
          <w:lang w:val="en-GB" w:eastAsia="en-AU"/>
        </w:rPr>
      </w:pPr>
      <w:r w:rsidRPr="00201F7B">
        <w:rPr>
          <w:rFonts w:ascii="Arial" w:hAnsi="Arial" w:cs="Arial"/>
          <w:color w:val="auto"/>
          <w:szCs w:val="22"/>
          <w:lang w:val="en-GB" w:eastAsia="en-AU"/>
        </w:rPr>
        <w:t>Pass/Fail assessment tasks.</w:t>
      </w:r>
    </w:p>
    <w:p w14:paraId="35AF2C5E" w14:textId="77777777" w:rsidR="00AC2E98" w:rsidRPr="00201F7B" w:rsidRDefault="00AC2E98" w:rsidP="00AC2E98">
      <w:pPr>
        <w:pStyle w:val="Default"/>
        <w:rPr>
          <w:rFonts w:ascii="Arial" w:hAnsi="Arial" w:cs="Arial"/>
          <w:color w:val="auto"/>
          <w:szCs w:val="22"/>
          <w:lang w:val="en-GB" w:eastAsia="en-AU"/>
        </w:rPr>
      </w:pPr>
    </w:p>
    <w:p w14:paraId="1C45DF67" w14:textId="77777777" w:rsidR="00454DB0" w:rsidRDefault="00454DB0" w:rsidP="00454DB0">
      <w:pPr>
        <w:pStyle w:val="Heading3"/>
      </w:pPr>
      <w:bookmarkStart w:id="19" w:name="_Toc50411397"/>
      <w:r>
        <w:t>Marking</w:t>
      </w:r>
      <w:bookmarkEnd w:id="19"/>
    </w:p>
    <w:p w14:paraId="3F98304F" w14:textId="77777777" w:rsidR="00454DB0" w:rsidRPr="005F1379" w:rsidRDefault="00454DB0" w:rsidP="00454DB0">
      <w:pPr>
        <w:rPr>
          <w:lang w:val="en-GB"/>
        </w:rPr>
      </w:pPr>
    </w:p>
    <w:p w14:paraId="33EF6D42" w14:textId="77777777" w:rsidR="00454DB0" w:rsidRPr="002E0DC7" w:rsidRDefault="00454DB0" w:rsidP="00454DB0">
      <w:pPr>
        <w:rPr>
          <w:rFonts w:cs="Arial"/>
          <w:szCs w:val="22"/>
          <w:lang w:val="en-GB"/>
        </w:rPr>
      </w:pPr>
      <w:r>
        <w:rPr>
          <w:rFonts w:cs="Arial"/>
          <w:color w:val="auto"/>
          <w:szCs w:val="22"/>
          <w:lang w:val="en-GB" w:eastAsia="en-AU"/>
        </w:rPr>
        <w:t>Marking guidelines for assignment submissions will be provided at the same time as assignment details to assist with meeting assessable requirements. Submissions will be marked according to the marking guidelines provided.</w:t>
      </w:r>
    </w:p>
    <w:p w14:paraId="033F51F3" w14:textId="77777777" w:rsidR="00E76846" w:rsidRPr="002E0DC7" w:rsidRDefault="00E76846" w:rsidP="00F2411A">
      <w:pPr>
        <w:autoSpaceDE w:val="0"/>
        <w:autoSpaceDN w:val="0"/>
        <w:adjustRightInd w:val="0"/>
        <w:rPr>
          <w:rFonts w:cs="Arial"/>
          <w:b/>
          <w:szCs w:val="22"/>
          <w:lang w:val="en-GB"/>
        </w:rPr>
      </w:pPr>
    </w:p>
    <w:p w14:paraId="2F378A01" w14:textId="77777777" w:rsidR="00121816" w:rsidRDefault="00121816" w:rsidP="00E27242">
      <w:pPr>
        <w:pStyle w:val="Heading2"/>
        <w:rPr>
          <w:lang w:val="en-GB"/>
        </w:rPr>
      </w:pPr>
      <w:bookmarkStart w:id="20" w:name="_Toc50411398"/>
      <w:r w:rsidRPr="002E0DC7">
        <w:rPr>
          <w:lang w:val="en-GB"/>
        </w:rPr>
        <w:t>Examinations</w:t>
      </w:r>
      <w:bookmarkEnd w:id="20"/>
    </w:p>
    <w:p w14:paraId="72340FA3" w14:textId="77777777" w:rsidR="00121816" w:rsidRPr="002E0DC7" w:rsidRDefault="00121816" w:rsidP="00F2411A">
      <w:pPr>
        <w:rPr>
          <w:rFonts w:cs="Arial"/>
          <w:szCs w:val="22"/>
          <w:lang w:val="en-GB"/>
        </w:rPr>
      </w:pPr>
    </w:p>
    <w:p w14:paraId="5248DB79" w14:textId="77777777" w:rsidR="00374A50" w:rsidRDefault="00121816" w:rsidP="00F2411A">
      <w:pPr>
        <w:rPr>
          <w:rFonts w:cs="Arial"/>
          <w:szCs w:val="22"/>
          <w:lang w:val="en-GB"/>
        </w:rPr>
      </w:pPr>
      <w:r w:rsidRPr="002E0DC7">
        <w:rPr>
          <w:rFonts w:cs="Arial"/>
          <w:szCs w:val="22"/>
          <w:lang w:val="en-GB"/>
        </w:rPr>
        <w:t xml:space="preserve">You must be available for all </w:t>
      </w:r>
      <w:r w:rsidR="00374A50">
        <w:rPr>
          <w:rFonts w:cs="Arial"/>
          <w:szCs w:val="22"/>
          <w:lang w:val="en-GB"/>
        </w:rPr>
        <w:t xml:space="preserve">quizzes, </w:t>
      </w:r>
      <w:r w:rsidRPr="002E0DC7">
        <w:rPr>
          <w:rFonts w:cs="Arial"/>
          <w:szCs w:val="22"/>
          <w:lang w:val="en-GB"/>
        </w:rPr>
        <w:t xml:space="preserve">tests and examinations. </w:t>
      </w:r>
    </w:p>
    <w:p w14:paraId="50188327" w14:textId="77777777" w:rsidR="00374A50" w:rsidRDefault="00374A50" w:rsidP="00F2411A">
      <w:pPr>
        <w:rPr>
          <w:rFonts w:cs="Arial"/>
          <w:szCs w:val="22"/>
          <w:lang w:val="en-GB"/>
        </w:rPr>
      </w:pPr>
    </w:p>
    <w:p w14:paraId="576C52F9" w14:textId="77777777" w:rsidR="00121816" w:rsidRPr="002E0DC7" w:rsidRDefault="00121816" w:rsidP="00F2411A">
      <w:pPr>
        <w:rPr>
          <w:rFonts w:cs="Arial"/>
          <w:szCs w:val="22"/>
          <w:lang w:val="en-GB"/>
        </w:rPr>
      </w:pPr>
      <w:r w:rsidRPr="002E0DC7">
        <w:rPr>
          <w:rFonts w:cs="Arial"/>
          <w:szCs w:val="22"/>
          <w:lang w:val="en-GB"/>
        </w:rPr>
        <w:t>Final examinations for each course are held during the University examination periods</w:t>
      </w:r>
      <w:r w:rsidR="00E75E4E">
        <w:rPr>
          <w:rFonts w:cs="Arial"/>
          <w:szCs w:val="22"/>
          <w:lang w:val="en-GB"/>
        </w:rPr>
        <w:t xml:space="preserve">: February for Summer Term, May for T1, August for T2, and </w:t>
      </w:r>
      <w:r w:rsidR="001C2E24">
        <w:rPr>
          <w:rFonts w:cs="Arial"/>
          <w:szCs w:val="22"/>
          <w:lang w:val="en-GB"/>
        </w:rPr>
        <w:t>November/</w:t>
      </w:r>
      <w:r w:rsidR="00E75E4E">
        <w:rPr>
          <w:rFonts w:cs="Arial"/>
          <w:szCs w:val="22"/>
          <w:lang w:val="en-GB"/>
        </w:rPr>
        <w:t xml:space="preserve">December for T3. </w:t>
      </w:r>
    </w:p>
    <w:p w14:paraId="71B7F232" w14:textId="77777777" w:rsidR="00121816" w:rsidRPr="002E0DC7" w:rsidRDefault="00121816" w:rsidP="00F2411A">
      <w:pPr>
        <w:rPr>
          <w:rFonts w:cs="Arial"/>
          <w:szCs w:val="22"/>
          <w:lang w:val="en-GB"/>
        </w:rPr>
      </w:pPr>
    </w:p>
    <w:p w14:paraId="38D35CE7" w14:textId="77777777" w:rsidR="00121816" w:rsidRPr="002E0DC7" w:rsidRDefault="00E75E4E" w:rsidP="00F2411A">
      <w:pPr>
        <w:rPr>
          <w:rFonts w:eastAsia="Times New Roman" w:cs="Arial"/>
          <w:szCs w:val="22"/>
          <w:lang w:val="en-GB" w:eastAsia="en-AU"/>
        </w:rPr>
      </w:pPr>
      <w:r>
        <w:rPr>
          <w:rFonts w:cs="Arial"/>
          <w:szCs w:val="22"/>
          <w:lang w:val="en-GB"/>
        </w:rPr>
        <w:t xml:space="preserve">Please visit myUNSW for </w:t>
      </w:r>
      <w:r w:rsidR="00121816" w:rsidRPr="002E0DC7">
        <w:rPr>
          <w:rFonts w:cs="Arial"/>
          <w:szCs w:val="22"/>
          <w:lang w:val="en-GB"/>
        </w:rPr>
        <w:t xml:space="preserve">Provisional </w:t>
      </w:r>
      <w:r w:rsidR="00B16B1F">
        <w:rPr>
          <w:rFonts w:eastAsia="Times New Roman" w:cs="Arial"/>
          <w:szCs w:val="22"/>
          <w:lang w:val="en-GB" w:eastAsia="en-AU"/>
        </w:rPr>
        <w:t>Examination timetable</w:t>
      </w:r>
      <w:r w:rsidR="00121816" w:rsidRPr="002E0DC7">
        <w:rPr>
          <w:rFonts w:eastAsia="Times New Roman" w:cs="Arial"/>
          <w:szCs w:val="22"/>
          <w:lang w:val="en-GB" w:eastAsia="en-AU"/>
        </w:rPr>
        <w:t xml:space="preserve"> </w:t>
      </w:r>
      <w:r>
        <w:rPr>
          <w:rFonts w:eastAsia="Times New Roman" w:cs="Arial"/>
          <w:szCs w:val="22"/>
          <w:lang w:val="en-GB" w:eastAsia="en-AU"/>
        </w:rPr>
        <w:t>publish dates.</w:t>
      </w:r>
    </w:p>
    <w:p w14:paraId="1F9FE3C2" w14:textId="77777777" w:rsidR="00121816" w:rsidRPr="002E0DC7" w:rsidRDefault="00121816" w:rsidP="00F2411A">
      <w:pPr>
        <w:rPr>
          <w:rFonts w:eastAsia="Times New Roman" w:cs="Arial"/>
          <w:szCs w:val="22"/>
          <w:lang w:val="en-GB" w:eastAsia="en-AU"/>
        </w:rPr>
      </w:pPr>
    </w:p>
    <w:p w14:paraId="53F15B26" w14:textId="77777777" w:rsidR="00121816" w:rsidRPr="002E0DC7" w:rsidRDefault="00121816" w:rsidP="00CB6502">
      <w:pPr>
        <w:rPr>
          <w:lang w:val="en-GB"/>
        </w:rPr>
      </w:pPr>
      <w:r w:rsidRPr="002E0DC7">
        <w:rPr>
          <w:rFonts w:cs="Arial"/>
          <w:szCs w:val="22"/>
          <w:lang w:val="en-GB"/>
        </w:rPr>
        <w:t xml:space="preserve">For further information on exams, </w:t>
      </w:r>
      <w:r w:rsidRPr="004A3849">
        <w:rPr>
          <w:rFonts w:cs="Arial"/>
          <w:szCs w:val="22"/>
          <w:lang w:val="en-GB"/>
        </w:rPr>
        <w:t xml:space="preserve">please see </w:t>
      </w:r>
      <w:r w:rsidR="00AD39FA" w:rsidRPr="004A3849">
        <w:rPr>
          <w:rFonts w:cs="Arial"/>
          <w:szCs w:val="22"/>
          <w:lang w:val="en-GB"/>
        </w:rPr>
        <w:t xml:space="preserve">the </w:t>
      </w:r>
      <w:hyperlink r:id="rId25" w:history="1">
        <w:r w:rsidR="00AD39FA" w:rsidRPr="004A3849">
          <w:rPr>
            <w:rStyle w:val="Hyperlink"/>
            <w:rFonts w:cs="Arial"/>
            <w:szCs w:val="22"/>
            <w:lang w:val="en-GB"/>
          </w:rPr>
          <w:t>Exams</w:t>
        </w:r>
      </w:hyperlink>
      <w:r w:rsidR="00AD39FA" w:rsidRPr="004A3849">
        <w:rPr>
          <w:rFonts w:cs="Arial"/>
          <w:szCs w:val="22"/>
          <w:lang w:val="en-GB"/>
        </w:rPr>
        <w:t xml:space="preserve"> </w:t>
      </w:r>
      <w:r w:rsidR="00E75E4E">
        <w:rPr>
          <w:rFonts w:cs="Arial"/>
          <w:szCs w:val="22"/>
          <w:lang w:val="en-GB"/>
        </w:rPr>
        <w:t>webpage</w:t>
      </w:r>
      <w:r w:rsidR="00CB6502" w:rsidRPr="002E0DC7">
        <w:rPr>
          <w:rFonts w:cs="Arial"/>
          <w:szCs w:val="22"/>
          <w:lang w:val="en-GB"/>
        </w:rPr>
        <w:t>.</w:t>
      </w:r>
    </w:p>
    <w:p w14:paraId="6D429A31" w14:textId="77777777" w:rsidR="00CB6502" w:rsidRPr="002E0DC7" w:rsidRDefault="00CB6502" w:rsidP="00F2411A">
      <w:pPr>
        <w:rPr>
          <w:rFonts w:cs="Arial"/>
          <w:szCs w:val="22"/>
          <w:lang w:val="en-GB"/>
        </w:rPr>
      </w:pPr>
    </w:p>
    <w:p w14:paraId="2F223E64" w14:textId="77777777" w:rsidR="00121816" w:rsidRDefault="00121816" w:rsidP="00545119">
      <w:pPr>
        <w:pStyle w:val="Heading3"/>
      </w:pPr>
      <w:bookmarkStart w:id="21" w:name="_Toc50411399"/>
      <w:r w:rsidRPr="002E0DC7">
        <w:t>Calculators</w:t>
      </w:r>
      <w:bookmarkEnd w:id="21"/>
    </w:p>
    <w:p w14:paraId="4FC04E14" w14:textId="77777777" w:rsidR="005F1379" w:rsidRPr="005F1379" w:rsidRDefault="005F1379" w:rsidP="005F1379">
      <w:pPr>
        <w:rPr>
          <w:lang w:val="en-GB"/>
        </w:rPr>
      </w:pPr>
    </w:p>
    <w:p w14:paraId="1F80479C" w14:textId="77777777" w:rsidR="00121816" w:rsidRPr="002E0DC7" w:rsidRDefault="00121816" w:rsidP="00F2411A">
      <w:pPr>
        <w:rPr>
          <w:rFonts w:cs="Arial"/>
          <w:szCs w:val="22"/>
          <w:lang w:val="en-GB"/>
        </w:rPr>
      </w:pPr>
      <w:r w:rsidRPr="002E0DC7">
        <w:rPr>
          <w:rFonts w:cs="Arial"/>
          <w:szCs w:val="22"/>
          <w:lang w:val="en-GB"/>
        </w:rPr>
        <w:t>You will need</w:t>
      </w:r>
      <w:r w:rsidR="000E0137">
        <w:rPr>
          <w:rFonts w:cs="Arial"/>
          <w:szCs w:val="22"/>
          <w:lang w:val="en-GB"/>
        </w:rPr>
        <w:t xml:space="preserve"> to provide your own calculator</w:t>
      </w:r>
      <w:r w:rsidRPr="002E0DC7">
        <w:rPr>
          <w:rFonts w:cs="Arial"/>
          <w:szCs w:val="22"/>
          <w:lang w:val="en-GB"/>
        </w:rPr>
        <w:t xml:space="preserve"> of a </w:t>
      </w:r>
      <w:r w:rsidR="000E0137">
        <w:rPr>
          <w:rFonts w:cs="Arial"/>
          <w:szCs w:val="22"/>
          <w:lang w:val="en-GB"/>
        </w:rPr>
        <w:t>make and model approved by UNSW</w:t>
      </w:r>
      <w:r w:rsidRPr="002E0DC7">
        <w:rPr>
          <w:rFonts w:cs="Arial"/>
          <w:szCs w:val="22"/>
          <w:lang w:val="en-GB"/>
        </w:rPr>
        <w:t xml:space="preserve"> for the examinations. The list of approved calculators is </w:t>
      </w:r>
      <w:r w:rsidR="000E0137">
        <w:rPr>
          <w:rFonts w:cs="Arial"/>
          <w:szCs w:val="22"/>
          <w:lang w:val="en-GB"/>
        </w:rPr>
        <w:t>available</w:t>
      </w:r>
      <w:r w:rsidRPr="002E0DC7">
        <w:rPr>
          <w:rFonts w:cs="Arial"/>
          <w:szCs w:val="22"/>
          <w:lang w:val="en-GB"/>
        </w:rPr>
        <w:t xml:space="preserve"> at</w:t>
      </w:r>
    </w:p>
    <w:p w14:paraId="1747E632" w14:textId="77777777" w:rsidR="00121816" w:rsidRPr="002E0DC7" w:rsidRDefault="00D315D0" w:rsidP="00F2411A">
      <w:pPr>
        <w:rPr>
          <w:rFonts w:cs="Arial"/>
          <w:szCs w:val="22"/>
          <w:lang w:val="en-GB" w:eastAsia="en-AU" w:bidi="th-TH"/>
        </w:rPr>
      </w:pPr>
      <w:hyperlink r:id="rId26" w:history="1">
        <w:r w:rsidR="00CB6502" w:rsidRPr="002E0DC7">
          <w:rPr>
            <w:rStyle w:val="Hyperlink"/>
            <w:rFonts w:cs="Arial"/>
            <w:szCs w:val="22"/>
            <w:lang w:val="en-GB" w:eastAsia="en-AU" w:bidi="th-TH"/>
          </w:rPr>
          <w:t>student.unsw.edu.au/exam-approved-calculators-and-computers</w:t>
        </w:r>
      </w:hyperlink>
      <w:r w:rsidR="00121816" w:rsidRPr="002E0DC7">
        <w:rPr>
          <w:rFonts w:cs="Arial"/>
          <w:szCs w:val="22"/>
          <w:lang w:val="en-GB" w:eastAsia="en-AU" w:bidi="th-TH"/>
        </w:rPr>
        <w:t xml:space="preserve"> </w:t>
      </w:r>
    </w:p>
    <w:p w14:paraId="3C56BA52" w14:textId="77777777" w:rsidR="00121816" w:rsidRPr="002E0DC7" w:rsidRDefault="00121816" w:rsidP="00F2411A">
      <w:pPr>
        <w:rPr>
          <w:rFonts w:cs="Arial"/>
          <w:szCs w:val="22"/>
          <w:lang w:val="en-GB" w:eastAsia="en-AU" w:bidi="th-TH"/>
        </w:rPr>
      </w:pPr>
    </w:p>
    <w:p w14:paraId="6636B16E" w14:textId="77777777" w:rsidR="00121816" w:rsidRPr="002E0DC7" w:rsidRDefault="00121816" w:rsidP="00F2411A">
      <w:pPr>
        <w:rPr>
          <w:rFonts w:cs="Arial"/>
          <w:szCs w:val="22"/>
          <w:lang w:val="en-GB"/>
        </w:rPr>
      </w:pPr>
      <w:r w:rsidRPr="002E0DC7">
        <w:rPr>
          <w:rFonts w:cs="Arial"/>
          <w:szCs w:val="22"/>
          <w:lang w:val="en-GB"/>
        </w:rPr>
        <w:t xml:space="preserve">It is your responsibility to ensure that your calculator is of an approved make and model, and to obtain an “Approved” sticker for it from the </w:t>
      </w:r>
      <w:hyperlink r:id="rId27" w:history="1">
        <w:r w:rsidRPr="002B0352">
          <w:rPr>
            <w:rStyle w:val="Hyperlink"/>
            <w:rFonts w:cs="Arial"/>
            <w:szCs w:val="22"/>
            <w:lang w:val="en-GB"/>
          </w:rPr>
          <w:t xml:space="preserve">Engineering Student </w:t>
        </w:r>
        <w:r w:rsidR="002B0352" w:rsidRPr="002B0352">
          <w:rPr>
            <w:rStyle w:val="Hyperlink"/>
            <w:rFonts w:cs="Arial"/>
            <w:szCs w:val="22"/>
            <w:lang w:val="en-GB"/>
          </w:rPr>
          <w:t xml:space="preserve">Supper Services </w:t>
        </w:r>
        <w:r w:rsidRPr="002B0352">
          <w:rPr>
            <w:rStyle w:val="Hyperlink"/>
            <w:rFonts w:cs="Arial"/>
            <w:szCs w:val="22"/>
            <w:lang w:val="en-GB"/>
          </w:rPr>
          <w:t>Centre</w:t>
        </w:r>
      </w:hyperlink>
      <w:r w:rsidRPr="002E0DC7">
        <w:rPr>
          <w:rFonts w:cs="Arial"/>
          <w:szCs w:val="22"/>
          <w:lang w:val="en-GB"/>
        </w:rPr>
        <w:t xml:space="preserve"> prior to the examination. Calculators not bearing an “Approved” sticker will not be allowed into the examination room.</w:t>
      </w:r>
    </w:p>
    <w:p w14:paraId="5B41BA67" w14:textId="77777777" w:rsidR="00121816" w:rsidRPr="002E0DC7" w:rsidRDefault="00121816" w:rsidP="00F2411A">
      <w:pPr>
        <w:rPr>
          <w:rFonts w:cs="Arial"/>
          <w:b/>
          <w:szCs w:val="22"/>
          <w:lang w:val="en-GB"/>
        </w:rPr>
      </w:pPr>
    </w:p>
    <w:p w14:paraId="0398DB69" w14:textId="77777777" w:rsidR="00121816" w:rsidRDefault="0094007B" w:rsidP="00E27242">
      <w:pPr>
        <w:pStyle w:val="Heading2"/>
        <w:rPr>
          <w:lang w:val="en-GB"/>
        </w:rPr>
      </w:pPr>
      <w:bookmarkStart w:id="22" w:name="_Toc50411400"/>
      <w:r>
        <w:rPr>
          <w:lang w:val="en-GB"/>
        </w:rPr>
        <w:t>Special c</w:t>
      </w:r>
      <w:r w:rsidR="00121816" w:rsidRPr="002E0DC7">
        <w:rPr>
          <w:lang w:val="en-GB"/>
        </w:rPr>
        <w:t xml:space="preserve">onsideration and </w:t>
      </w:r>
      <w:r>
        <w:rPr>
          <w:lang w:val="en-GB"/>
        </w:rPr>
        <w:t>s</w:t>
      </w:r>
      <w:r w:rsidR="00121816" w:rsidRPr="002E0DC7">
        <w:rPr>
          <w:lang w:val="en-GB"/>
        </w:rPr>
        <w:t xml:space="preserve">upplementary </w:t>
      </w:r>
      <w:r>
        <w:rPr>
          <w:lang w:val="en-GB"/>
        </w:rPr>
        <w:t>a</w:t>
      </w:r>
      <w:r w:rsidR="00121816" w:rsidRPr="002E0DC7">
        <w:rPr>
          <w:lang w:val="en-GB"/>
        </w:rPr>
        <w:t>ssessment</w:t>
      </w:r>
      <w:bookmarkEnd w:id="22"/>
    </w:p>
    <w:p w14:paraId="1A260464" w14:textId="77777777" w:rsidR="005F1379" w:rsidRPr="005F1379" w:rsidRDefault="005F1379" w:rsidP="005F1379">
      <w:pPr>
        <w:rPr>
          <w:lang w:val="en-GB"/>
        </w:rPr>
      </w:pPr>
    </w:p>
    <w:p w14:paraId="3F83417A" w14:textId="77777777" w:rsidR="00121816" w:rsidRDefault="000C4A99" w:rsidP="00F2411A">
      <w:pPr>
        <w:rPr>
          <w:rFonts w:cs="Arial"/>
          <w:iCs/>
          <w:szCs w:val="22"/>
          <w:lang w:val="en-GB"/>
        </w:rPr>
      </w:pPr>
      <w:r>
        <w:rPr>
          <w:rFonts w:cs="Arial"/>
          <w:szCs w:val="22"/>
          <w:lang w:val="en-GB"/>
        </w:rPr>
        <w:lastRenderedPageBreak/>
        <w:t xml:space="preserve">If you have experienced an illness or misadventure beyond your control that </w:t>
      </w:r>
      <w:r w:rsidR="008D2993">
        <w:rPr>
          <w:rFonts w:cs="Arial"/>
          <w:szCs w:val="22"/>
          <w:lang w:val="en-GB"/>
        </w:rPr>
        <w:t>will</w:t>
      </w:r>
      <w:r>
        <w:rPr>
          <w:rFonts w:cs="Arial"/>
          <w:szCs w:val="22"/>
          <w:lang w:val="en-GB"/>
        </w:rPr>
        <w:t xml:space="preserve"> interfere with your assessment performance, you are eligible to apply for Special Consideration</w:t>
      </w:r>
      <w:r w:rsidR="008D2993">
        <w:rPr>
          <w:rFonts w:cs="Arial"/>
          <w:szCs w:val="22"/>
          <w:lang w:val="en-GB"/>
        </w:rPr>
        <w:t xml:space="preserve"> prior to submitting an assessment or sitting an exam</w:t>
      </w:r>
      <w:r>
        <w:rPr>
          <w:rFonts w:cs="Arial"/>
          <w:szCs w:val="22"/>
          <w:lang w:val="en-GB"/>
        </w:rPr>
        <w:t xml:space="preserve">. </w:t>
      </w:r>
    </w:p>
    <w:p w14:paraId="2973B44C" w14:textId="77777777" w:rsidR="005E218B" w:rsidRDefault="005E218B" w:rsidP="00F2411A">
      <w:pPr>
        <w:rPr>
          <w:rFonts w:cs="Arial"/>
          <w:iCs/>
          <w:szCs w:val="22"/>
          <w:lang w:val="en-GB"/>
        </w:rPr>
      </w:pPr>
    </w:p>
    <w:p w14:paraId="56D88C51" w14:textId="77777777" w:rsidR="005E218B" w:rsidRDefault="005E218B" w:rsidP="00F2411A">
      <w:pPr>
        <w:rPr>
          <w:rFonts w:cs="Arial"/>
          <w:iCs/>
          <w:szCs w:val="22"/>
          <w:lang w:val="en-GB"/>
        </w:rPr>
      </w:pPr>
      <w:r w:rsidRPr="008D2993">
        <w:rPr>
          <w:rFonts w:cs="Arial"/>
          <w:b/>
          <w:iCs/>
          <w:szCs w:val="22"/>
          <w:lang w:val="en-GB"/>
        </w:rPr>
        <w:t>Please note</w:t>
      </w:r>
      <w:r>
        <w:rPr>
          <w:rFonts w:cs="Arial"/>
          <w:iCs/>
          <w:szCs w:val="22"/>
          <w:lang w:val="en-GB"/>
        </w:rPr>
        <w:t xml:space="preserve"> that UNSW now has a </w:t>
      </w:r>
      <w:hyperlink r:id="rId28" w:history="1">
        <w:r w:rsidR="008D2993" w:rsidRPr="008D2993">
          <w:rPr>
            <w:rStyle w:val="Hyperlink"/>
            <w:rFonts w:cs="Arial"/>
            <w:iCs/>
            <w:szCs w:val="22"/>
            <w:lang w:val="en-GB"/>
          </w:rPr>
          <w:t>Fit to Sit / Submit</w:t>
        </w:r>
        <w:r w:rsidRPr="008D2993">
          <w:rPr>
            <w:rStyle w:val="Hyperlink"/>
            <w:rFonts w:cs="Arial"/>
            <w:iCs/>
            <w:szCs w:val="22"/>
            <w:lang w:val="en-GB"/>
          </w:rPr>
          <w:t xml:space="preserve"> rule</w:t>
        </w:r>
      </w:hyperlink>
      <w:r>
        <w:rPr>
          <w:rFonts w:cs="Arial"/>
          <w:iCs/>
          <w:szCs w:val="22"/>
          <w:lang w:val="en-GB"/>
        </w:rPr>
        <w:t xml:space="preserve">, which means that if you </w:t>
      </w:r>
      <w:r w:rsidR="008D2993">
        <w:rPr>
          <w:rFonts w:cs="Arial"/>
          <w:iCs/>
          <w:szCs w:val="22"/>
          <w:lang w:val="en-GB"/>
        </w:rPr>
        <w:t>sit</w:t>
      </w:r>
      <w:r>
        <w:rPr>
          <w:rFonts w:cs="Arial"/>
          <w:iCs/>
          <w:szCs w:val="22"/>
          <w:lang w:val="en-GB"/>
        </w:rPr>
        <w:t xml:space="preserve"> an exam</w:t>
      </w:r>
      <w:r w:rsidR="008D2993">
        <w:rPr>
          <w:rFonts w:cs="Arial"/>
          <w:iCs/>
          <w:szCs w:val="22"/>
          <w:lang w:val="en-GB"/>
        </w:rPr>
        <w:t xml:space="preserve"> or submit a piece of assessment</w:t>
      </w:r>
      <w:r>
        <w:rPr>
          <w:rFonts w:cs="Arial"/>
          <w:iCs/>
          <w:szCs w:val="22"/>
          <w:lang w:val="en-GB"/>
        </w:rPr>
        <w:t xml:space="preserve">, you are declaring yourself </w:t>
      </w:r>
      <w:r w:rsidR="008D2993">
        <w:rPr>
          <w:rFonts w:cs="Arial"/>
          <w:iCs/>
          <w:szCs w:val="22"/>
          <w:lang w:val="en-GB"/>
        </w:rPr>
        <w:t>fit enough to do so</w:t>
      </w:r>
      <w:r>
        <w:rPr>
          <w:rFonts w:cs="Arial"/>
          <w:iCs/>
          <w:szCs w:val="22"/>
          <w:lang w:val="en-GB"/>
        </w:rPr>
        <w:t xml:space="preserve"> and cannot later apply for Special Consideration.</w:t>
      </w:r>
    </w:p>
    <w:p w14:paraId="4C8BEEEB" w14:textId="77777777" w:rsidR="005E218B" w:rsidRDefault="005E218B" w:rsidP="00F2411A">
      <w:pPr>
        <w:rPr>
          <w:rFonts w:cs="Arial"/>
          <w:iCs/>
          <w:szCs w:val="22"/>
          <w:lang w:val="en-GB"/>
        </w:rPr>
      </w:pPr>
    </w:p>
    <w:p w14:paraId="2F599200" w14:textId="77777777" w:rsidR="005E218B" w:rsidRPr="004A3849" w:rsidRDefault="005E218B" w:rsidP="00F2411A">
      <w:pPr>
        <w:rPr>
          <w:rFonts w:cs="Arial"/>
          <w:iCs/>
          <w:szCs w:val="22"/>
          <w:lang w:val="en-GB"/>
        </w:rPr>
      </w:pPr>
      <w:r>
        <w:rPr>
          <w:rFonts w:cs="Arial"/>
          <w:szCs w:val="22"/>
          <w:lang w:val="en-GB"/>
        </w:rPr>
        <w:t>For details of applying for Special C</w:t>
      </w:r>
      <w:r w:rsidRPr="002E0DC7">
        <w:rPr>
          <w:rFonts w:cs="Arial"/>
          <w:szCs w:val="22"/>
          <w:lang w:val="en-GB"/>
        </w:rPr>
        <w:t>o</w:t>
      </w:r>
      <w:r w:rsidRPr="004A3849">
        <w:rPr>
          <w:rFonts w:cs="Arial"/>
          <w:szCs w:val="22"/>
          <w:lang w:val="en-GB"/>
        </w:rPr>
        <w:t xml:space="preserve">nsideration and conditions for the award of supplementary assessment, </w:t>
      </w:r>
      <w:r>
        <w:rPr>
          <w:rFonts w:cs="Arial"/>
          <w:szCs w:val="22"/>
          <w:lang w:val="en-GB"/>
        </w:rPr>
        <w:t xml:space="preserve">please </w:t>
      </w:r>
      <w:r w:rsidRPr="004A3849">
        <w:rPr>
          <w:rFonts w:cs="Arial"/>
          <w:szCs w:val="22"/>
          <w:lang w:val="en-GB"/>
        </w:rPr>
        <w:t xml:space="preserve">see </w:t>
      </w:r>
      <w:r w:rsidRPr="004A3849">
        <w:rPr>
          <w:rFonts w:cs="Arial"/>
          <w:iCs/>
          <w:szCs w:val="22"/>
          <w:lang w:val="en-GB"/>
        </w:rPr>
        <w:t xml:space="preserve">the </w:t>
      </w:r>
      <w:r w:rsidRPr="004A3849">
        <w:rPr>
          <w:rFonts w:cs="Arial"/>
          <w:szCs w:val="22"/>
          <w:lang w:val="en-GB"/>
        </w:rPr>
        <w:t xml:space="preserve">information on UNSW’s </w:t>
      </w:r>
      <w:hyperlink r:id="rId29" w:history="1">
        <w:r w:rsidRPr="004A3849">
          <w:rPr>
            <w:rStyle w:val="Hyperlink"/>
            <w:rFonts w:cs="Arial"/>
            <w:szCs w:val="22"/>
            <w:lang w:val="en-GB"/>
          </w:rPr>
          <w:t>Special Consideration page</w:t>
        </w:r>
      </w:hyperlink>
      <w:r w:rsidRPr="004A3849">
        <w:rPr>
          <w:rFonts w:cs="Arial"/>
          <w:iCs/>
          <w:szCs w:val="22"/>
          <w:lang w:val="en-GB"/>
        </w:rPr>
        <w:t>.</w:t>
      </w:r>
    </w:p>
    <w:p w14:paraId="1A42E1AB" w14:textId="77777777" w:rsidR="00D70E34" w:rsidRPr="00303B3A" w:rsidRDefault="00D70E34" w:rsidP="00303B3A">
      <w:pPr>
        <w:rPr>
          <w:lang w:val="en-GB"/>
        </w:rPr>
      </w:pPr>
    </w:p>
    <w:p w14:paraId="12D82488" w14:textId="77777777" w:rsidR="00121816" w:rsidRPr="004A3849" w:rsidRDefault="00121816" w:rsidP="005419C4">
      <w:pPr>
        <w:pStyle w:val="Heading1"/>
      </w:pPr>
      <w:bookmarkStart w:id="23" w:name="_Toc50411401"/>
      <w:r w:rsidRPr="004A3849">
        <w:t xml:space="preserve">Expected </w:t>
      </w:r>
      <w:r w:rsidR="0094007B" w:rsidRPr="004A3849">
        <w:t>r</w:t>
      </w:r>
      <w:r w:rsidRPr="004A3849">
        <w:t>esources for students</w:t>
      </w:r>
      <w:bookmarkEnd w:id="23"/>
    </w:p>
    <w:p w14:paraId="08FE2CDB" w14:textId="77777777" w:rsidR="005F1379" w:rsidRPr="004A3849" w:rsidRDefault="005F1379" w:rsidP="005F1379">
      <w:pPr>
        <w:rPr>
          <w:lang w:val="en-GB"/>
        </w:rPr>
      </w:pPr>
    </w:p>
    <w:p w14:paraId="0D99C51D" w14:textId="1DD3CEFF" w:rsidR="00757B3A" w:rsidRDefault="00757B3A" w:rsidP="00757B3A">
      <w:pPr>
        <w:pStyle w:val="helptext"/>
        <w:ind w:left="0"/>
        <w:rPr>
          <w:rFonts w:ascii="Arial" w:eastAsia="MS Mincho" w:hAnsi="Arial" w:cs="Arial"/>
          <w:i w:val="0"/>
          <w:color w:val="000000" w:themeColor="text1"/>
          <w:sz w:val="22"/>
          <w:szCs w:val="22"/>
          <w:lang w:val="en-GB" w:bidi="ar-SA"/>
        </w:rPr>
      </w:pPr>
      <w:r>
        <w:rPr>
          <w:rFonts w:ascii="Arial" w:eastAsia="MS Mincho" w:hAnsi="Arial" w:cs="Arial"/>
          <w:i w:val="0"/>
          <w:color w:val="000000" w:themeColor="text1"/>
          <w:sz w:val="22"/>
          <w:szCs w:val="22"/>
          <w:lang w:val="en-GB" w:bidi="ar-SA"/>
        </w:rPr>
        <w:t>Course resources:</w:t>
      </w:r>
    </w:p>
    <w:p w14:paraId="7B60A248" w14:textId="647C3F6B" w:rsidR="004C7846" w:rsidRPr="004C7846" w:rsidRDefault="004C7846" w:rsidP="00F2411A">
      <w:pPr>
        <w:pStyle w:val="helptext"/>
        <w:numPr>
          <w:ilvl w:val="0"/>
          <w:numId w:val="3"/>
        </w:numPr>
        <w:rPr>
          <w:rFonts w:ascii="Arial" w:eastAsia="MS Mincho" w:hAnsi="Arial" w:cs="Arial"/>
          <w:i w:val="0"/>
          <w:color w:val="000000" w:themeColor="text1"/>
          <w:sz w:val="22"/>
          <w:szCs w:val="22"/>
          <w:lang w:val="en-GB" w:bidi="ar-SA"/>
        </w:rPr>
      </w:pPr>
      <w:r>
        <w:rPr>
          <w:rFonts w:ascii="Arial" w:eastAsia="MS Mincho" w:hAnsi="Arial" w:cs="Arial"/>
          <w:i w:val="0"/>
          <w:color w:val="000000" w:themeColor="text1"/>
          <w:sz w:val="22"/>
          <w:szCs w:val="22"/>
          <w:lang w:val="en-GB" w:bidi="ar-SA"/>
        </w:rPr>
        <w:t>Essential course material will be made available on the course Moodle page.</w:t>
      </w:r>
    </w:p>
    <w:p w14:paraId="4711F188" w14:textId="65B211C5" w:rsidR="0019326A" w:rsidRDefault="0019326A" w:rsidP="00F2411A">
      <w:pPr>
        <w:pStyle w:val="helptext"/>
        <w:numPr>
          <w:ilvl w:val="0"/>
          <w:numId w:val="3"/>
        </w:numPr>
        <w:rPr>
          <w:rFonts w:ascii="Arial" w:eastAsia="MS Mincho" w:hAnsi="Arial" w:cs="Arial"/>
          <w:i w:val="0"/>
          <w:color w:val="000000" w:themeColor="text1"/>
          <w:sz w:val="22"/>
          <w:szCs w:val="22"/>
          <w:lang w:val="en-GB" w:bidi="ar-SA"/>
        </w:rPr>
      </w:pPr>
      <w:r w:rsidRPr="00F44591">
        <w:rPr>
          <w:rFonts w:ascii="Arial" w:eastAsia="MS Mincho" w:hAnsi="Arial" w:cs="Arial"/>
          <w:b/>
          <w:bCs/>
          <w:i w:val="0"/>
          <w:color w:val="000000" w:themeColor="text1"/>
          <w:sz w:val="22"/>
          <w:szCs w:val="22"/>
          <w:lang w:val="en-GB" w:bidi="ar-SA"/>
        </w:rPr>
        <w:t>Optional Textbook:</w:t>
      </w:r>
      <w:r w:rsidRPr="00F44591">
        <w:rPr>
          <w:rFonts w:ascii="Arial" w:eastAsia="MS Mincho" w:hAnsi="Arial" w:cs="Arial"/>
          <w:i w:val="0"/>
          <w:color w:val="000000" w:themeColor="text1"/>
          <w:sz w:val="22"/>
          <w:szCs w:val="22"/>
          <w:lang w:val="en-GB" w:bidi="ar-SA"/>
        </w:rPr>
        <w:t xml:space="preserve"> Ralph Sims, </w:t>
      </w:r>
      <w:r w:rsidRPr="001843DA">
        <w:rPr>
          <w:rFonts w:ascii="Arial" w:eastAsia="MS Mincho" w:hAnsi="Arial" w:cs="Arial"/>
          <w:iCs/>
          <w:color w:val="000000" w:themeColor="text1"/>
          <w:sz w:val="22"/>
          <w:szCs w:val="22"/>
          <w:lang w:val="en-GB" w:bidi="ar-SA"/>
        </w:rPr>
        <w:t>The Brilliance of Bioenergy in Business and in Practice</w:t>
      </w:r>
      <w:r w:rsidR="001843DA">
        <w:rPr>
          <w:rFonts w:ascii="Arial" w:eastAsia="MS Mincho" w:hAnsi="Arial" w:cs="Arial"/>
          <w:i w:val="0"/>
          <w:color w:val="000000" w:themeColor="text1"/>
          <w:sz w:val="22"/>
          <w:szCs w:val="22"/>
          <w:lang w:val="en-GB" w:bidi="ar-SA"/>
        </w:rPr>
        <w:t xml:space="preserve">, </w:t>
      </w:r>
      <w:r w:rsidRPr="00F44591">
        <w:rPr>
          <w:rFonts w:ascii="Arial" w:eastAsia="MS Mincho" w:hAnsi="Arial" w:cs="Arial"/>
          <w:i w:val="0"/>
          <w:color w:val="000000" w:themeColor="text1"/>
          <w:sz w:val="22"/>
          <w:szCs w:val="22"/>
          <w:lang w:val="en-GB" w:bidi="ar-SA"/>
        </w:rPr>
        <w:t xml:space="preserve">James &amp; James, London, 2002, ISBN 1 902916 28 X. </w:t>
      </w:r>
    </w:p>
    <w:p w14:paraId="42A3022A" w14:textId="60D9AD19" w:rsidR="001843DA" w:rsidRPr="00F44591" w:rsidRDefault="001843DA" w:rsidP="00F2411A">
      <w:pPr>
        <w:pStyle w:val="helptext"/>
        <w:numPr>
          <w:ilvl w:val="0"/>
          <w:numId w:val="3"/>
        </w:numPr>
        <w:rPr>
          <w:rFonts w:ascii="Arial" w:eastAsia="MS Mincho" w:hAnsi="Arial" w:cs="Arial"/>
          <w:i w:val="0"/>
          <w:color w:val="000000" w:themeColor="text1"/>
          <w:sz w:val="22"/>
          <w:szCs w:val="22"/>
          <w:lang w:val="en-GB" w:bidi="ar-SA"/>
        </w:rPr>
      </w:pPr>
      <w:r>
        <w:rPr>
          <w:rFonts w:ascii="Arial" w:eastAsia="MS Mincho" w:hAnsi="Arial" w:cs="Arial"/>
          <w:b/>
          <w:bCs/>
          <w:i w:val="0"/>
          <w:color w:val="000000" w:themeColor="text1"/>
          <w:sz w:val="22"/>
          <w:szCs w:val="22"/>
          <w:lang w:val="en-GB" w:bidi="ar-SA"/>
        </w:rPr>
        <w:t>Optional Textbook:</w:t>
      </w:r>
      <w:r>
        <w:rPr>
          <w:rFonts w:ascii="Arial" w:eastAsia="MS Mincho" w:hAnsi="Arial" w:cs="Arial"/>
          <w:i w:val="0"/>
          <w:color w:val="000000" w:themeColor="text1"/>
          <w:sz w:val="22"/>
          <w:szCs w:val="22"/>
          <w:lang w:val="en-GB" w:bidi="ar-SA"/>
        </w:rPr>
        <w:t xml:space="preserve"> M.J. Moran and H.N. Shapiro, </w:t>
      </w:r>
      <w:r w:rsidRPr="001843DA">
        <w:rPr>
          <w:rFonts w:ascii="Arial" w:eastAsia="MS Mincho" w:hAnsi="Arial" w:cs="Arial"/>
          <w:iCs/>
          <w:color w:val="000000" w:themeColor="text1"/>
          <w:sz w:val="22"/>
          <w:szCs w:val="22"/>
          <w:lang w:val="en-GB" w:bidi="ar-SA"/>
        </w:rPr>
        <w:t>Fundamentals of Engineering Thermodynamics</w:t>
      </w:r>
      <w:r>
        <w:rPr>
          <w:rFonts w:ascii="Arial" w:eastAsia="MS Mincho" w:hAnsi="Arial" w:cs="Arial"/>
          <w:i w:val="0"/>
          <w:color w:val="000000" w:themeColor="text1"/>
          <w:sz w:val="22"/>
          <w:szCs w:val="22"/>
          <w:lang w:val="en-GB" w:bidi="ar-SA"/>
        </w:rPr>
        <w:t>, John Wiley &amp; Sons, Singapore,</w:t>
      </w:r>
      <w:r w:rsidR="003E6807">
        <w:rPr>
          <w:rFonts w:ascii="Arial" w:eastAsia="MS Mincho" w:hAnsi="Arial" w:cs="Arial"/>
          <w:i w:val="0"/>
          <w:color w:val="000000" w:themeColor="text1"/>
          <w:sz w:val="22"/>
          <w:szCs w:val="22"/>
          <w:lang w:val="en-GB" w:bidi="ar-SA"/>
        </w:rPr>
        <w:t xml:space="preserve"> 1996,</w:t>
      </w:r>
      <w:r>
        <w:rPr>
          <w:rFonts w:ascii="Arial" w:eastAsia="MS Mincho" w:hAnsi="Arial" w:cs="Arial"/>
          <w:i w:val="0"/>
          <w:color w:val="000000" w:themeColor="text1"/>
          <w:sz w:val="22"/>
          <w:szCs w:val="22"/>
          <w:lang w:val="en-GB" w:bidi="ar-SA"/>
        </w:rPr>
        <w:t xml:space="preserve"> ISBN </w:t>
      </w:r>
      <w:r w:rsidR="002828B9">
        <w:rPr>
          <w:rFonts w:ascii="Arial" w:eastAsia="MS Mincho" w:hAnsi="Arial" w:cs="Arial"/>
          <w:i w:val="0"/>
          <w:color w:val="000000" w:themeColor="text1"/>
          <w:sz w:val="22"/>
          <w:szCs w:val="22"/>
          <w:lang w:val="en-GB" w:bidi="ar-SA"/>
        </w:rPr>
        <w:t>0-471-07681-3</w:t>
      </w:r>
    </w:p>
    <w:p w14:paraId="7F75A045" w14:textId="77777777" w:rsidR="006F63D1" w:rsidRPr="004A3849" w:rsidRDefault="006F63D1" w:rsidP="006F63D1">
      <w:pPr>
        <w:pStyle w:val="helptext"/>
        <w:rPr>
          <w:rStyle w:val="Emphasis"/>
          <w:rFonts w:ascii="Arial" w:hAnsi="Arial" w:cs="Arial"/>
          <w:bCs/>
          <w:i/>
          <w:iCs w:val="0"/>
          <w:color w:val="0066FF"/>
          <w:sz w:val="22"/>
          <w:szCs w:val="22"/>
          <w:lang w:val="en-GB"/>
        </w:rPr>
      </w:pPr>
    </w:p>
    <w:p w14:paraId="5E926E80" w14:textId="77777777" w:rsidR="00121816" w:rsidRDefault="00121816" w:rsidP="00F2411A">
      <w:pPr>
        <w:pStyle w:val="helptext"/>
        <w:ind w:left="0"/>
        <w:rPr>
          <w:rStyle w:val="Hyperlink"/>
          <w:rFonts w:ascii="Arial" w:hAnsi="Arial" w:cs="Arial"/>
          <w:i w:val="0"/>
          <w:sz w:val="22"/>
          <w:szCs w:val="22"/>
          <w:lang w:val="en-GB"/>
        </w:rPr>
      </w:pPr>
      <w:r w:rsidRPr="00303B3A">
        <w:rPr>
          <w:rStyle w:val="Emphasis"/>
          <w:rFonts w:ascii="Arial" w:hAnsi="Arial" w:cs="Arial"/>
          <w:bCs/>
          <w:iCs w:val="0"/>
          <w:color w:val="auto"/>
          <w:sz w:val="22"/>
          <w:szCs w:val="22"/>
          <w:lang w:val="en-GB"/>
        </w:rPr>
        <w:t>UNSW Library website:</w:t>
      </w:r>
      <w:r w:rsidRPr="00303B3A">
        <w:rPr>
          <w:rStyle w:val="Emphasis"/>
          <w:rFonts w:ascii="Arial" w:hAnsi="Arial" w:cs="Arial"/>
          <w:b/>
          <w:bCs/>
          <w:i/>
          <w:iCs w:val="0"/>
          <w:color w:val="auto"/>
          <w:sz w:val="22"/>
          <w:szCs w:val="22"/>
          <w:lang w:val="en-GB"/>
        </w:rPr>
        <w:t xml:space="preserve"> </w:t>
      </w:r>
      <w:hyperlink r:id="rId30" w:history="1">
        <w:r w:rsidR="00454DB0" w:rsidRPr="004A3849">
          <w:rPr>
            <w:rStyle w:val="Hyperlink"/>
            <w:rFonts w:ascii="Arial" w:hAnsi="Arial" w:cs="Arial"/>
            <w:i w:val="0"/>
            <w:sz w:val="22"/>
            <w:szCs w:val="22"/>
            <w:lang w:val="en-GB"/>
          </w:rPr>
          <w:t>https://www.library.unsw.edu.au/</w:t>
        </w:r>
      </w:hyperlink>
    </w:p>
    <w:p w14:paraId="32A61305" w14:textId="77777777" w:rsidR="00303B3A" w:rsidRDefault="00303B3A" w:rsidP="00F2411A">
      <w:pPr>
        <w:pStyle w:val="helptext"/>
        <w:ind w:left="0"/>
        <w:rPr>
          <w:rStyle w:val="Hyperlink"/>
          <w:rFonts w:ascii="Arial" w:hAnsi="Arial" w:cs="Arial"/>
          <w:i w:val="0"/>
          <w:color w:val="auto"/>
          <w:sz w:val="22"/>
          <w:szCs w:val="22"/>
          <w:u w:val="none"/>
          <w:lang w:val="en-GB"/>
        </w:rPr>
      </w:pPr>
      <w:r>
        <w:rPr>
          <w:rStyle w:val="Hyperlink"/>
          <w:rFonts w:ascii="Arial" w:hAnsi="Arial" w:cs="Arial"/>
          <w:i w:val="0"/>
          <w:color w:val="auto"/>
          <w:sz w:val="22"/>
          <w:szCs w:val="22"/>
          <w:u w:val="none"/>
          <w:lang w:val="en-GB"/>
        </w:rPr>
        <w:t xml:space="preserve">Moodle: </w:t>
      </w:r>
      <w:hyperlink r:id="rId31" w:history="1">
        <w:r w:rsidRPr="00C42571">
          <w:rPr>
            <w:rStyle w:val="Hyperlink"/>
            <w:rFonts w:ascii="Arial" w:hAnsi="Arial" w:cs="Arial"/>
            <w:i w:val="0"/>
            <w:sz w:val="22"/>
            <w:szCs w:val="22"/>
            <w:lang w:val="en-GB"/>
          </w:rPr>
          <w:t>https://moodle.telt.unsw.edu.au/login/index.php</w:t>
        </w:r>
      </w:hyperlink>
      <w:r>
        <w:rPr>
          <w:rStyle w:val="Hyperlink"/>
          <w:rFonts w:ascii="Arial" w:hAnsi="Arial" w:cs="Arial"/>
          <w:i w:val="0"/>
          <w:color w:val="auto"/>
          <w:sz w:val="22"/>
          <w:szCs w:val="22"/>
          <w:u w:val="none"/>
          <w:lang w:val="en-GB"/>
        </w:rPr>
        <w:t xml:space="preserve"> </w:t>
      </w:r>
    </w:p>
    <w:p w14:paraId="28347D96" w14:textId="77777777" w:rsidR="00E318C8" w:rsidRPr="00303B3A" w:rsidRDefault="00E318C8" w:rsidP="00F2411A">
      <w:pPr>
        <w:pStyle w:val="helptext"/>
        <w:ind w:left="0"/>
        <w:rPr>
          <w:rStyle w:val="Emphasis"/>
          <w:rFonts w:ascii="Arial" w:hAnsi="Arial" w:cs="Arial"/>
          <w:b/>
          <w:bCs/>
          <w:i/>
          <w:iCs w:val="0"/>
          <w:color w:val="auto"/>
          <w:sz w:val="22"/>
          <w:szCs w:val="22"/>
          <w:lang w:val="en-GB"/>
        </w:rPr>
      </w:pPr>
    </w:p>
    <w:p w14:paraId="00C2A402" w14:textId="77777777" w:rsidR="00121816" w:rsidRDefault="00121816" w:rsidP="005419C4">
      <w:pPr>
        <w:pStyle w:val="Heading1"/>
      </w:pPr>
      <w:bookmarkStart w:id="24" w:name="_Toc50411402"/>
      <w:r w:rsidRPr="002E0DC7">
        <w:t>Course evaluation and development</w:t>
      </w:r>
      <w:bookmarkEnd w:id="24"/>
    </w:p>
    <w:p w14:paraId="461AA343" w14:textId="77777777" w:rsidR="005F1379" w:rsidRPr="005F1379" w:rsidRDefault="005F1379" w:rsidP="005F1379">
      <w:pPr>
        <w:rPr>
          <w:lang w:val="en-GB"/>
        </w:rPr>
      </w:pPr>
    </w:p>
    <w:p w14:paraId="2C327D31" w14:textId="28733C20" w:rsidR="00121816" w:rsidRPr="002E0DC7" w:rsidRDefault="00121816" w:rsidP="00AA6B20">
      <w:pPr>
        <w:spacing w:after="240"/>
        <w:rPr>
          <w:rFonts w:cs="Arial"/>
          <w:szCs w:val="22"/>
          <w:lang w:val="en-GB"/>
        </w:rPr>
      </w:pPr>
      <w:r w:rsidRPr="002E0DC7">
        <w:rPr>
          <w:rFonts w:cs="Arial"/>
          <w:szCs w:val="22"/>
          <w:lang w:val="en-GB"/>
        </w:rPr>
        <w:t xml:space="preserve">Feedback on the course is gathered periodically using various means, including the </w:t>
      </w:r>
      <w:r w:rsidR="00404191">
        <w:rPr>
          <w:rFonts w:cs="Arial"/>
          <w:szCs w:val="22"/>
          <w:lang w:val="en-GB"/>
        </w:rPr>
        <w:t xml:space="preserve">UNSW </w:t>
      </w:r>
      <w:r w:rsidR="00404191" w:rsidRPr="004A3849">
        <w:rPr>
          <w:rFonts w:cs="Arial"/>
          <w:szCs w:val="22"/>
          <w:lang w:val="en-GB"/>
        </w:rPr>
        <w:t>myExperience</w:t>
      </w:r>
      <w:r w:rsidRPr="002E0DC7">
        <w:rPr>
          <w:rFonts w:cs="Arial"/>
          <w:szCs w:val="22"/>
          <w:lang w:val="en-GB"/>
        </w:rPr>
        <w:t xml:space="preserve"> process, informal discussion in the final class for the course, and the School’s Student/Staff meetings. Your feedback is taken seriously, and continual improvements are made to the course based, in part, on such feedback.</w:t>
      </w:r>
    </w:p>
    <w:p w14:paraId="5C26004E" w14:textId="39304CFA" w:rsidR="00AA6B20" w:rsidRPr="00AA6B20" w:rsidRDefault="00AA6B20" w:rsidP="00AA6B20">
      <w:pPr>
        <w:spacing w:after="240"/>
        <w:rPr>
          <w:rFonts w:cs="Arial"/>
          <w:szCs w:val="22"/>
          <w:lang w:val="en-GB"/>
        </w:rPr>
      </w:pPr>
      <w:r w:rsidRPr="00AA6B20">
        <w:rPr>
          <w:rFonts w:cs="Arial"/>
          <w:szCs w:val="22"/>
          <w:lang w:val="en-GB"/>
        </w:rPr>
        <w:t xml:space="preserve">This course was redeveloped in 2019 and </w:t>
      </w:r>
      <w:r w:rsidR="006D72EB">
        <w:rPr>
          <w:rFonts w:cs="Arial"/>
          <w:szCs w:val="22"/>
          <w:lang w:val="en-GB"/>
        </w:rPr>
        <w:t>the response from students was overwhelmingly positive. The major change made to the course at that time was the inclusion of the laboratory componen</w:t>
      </w:r>
      <w:r w:rsidR="00710EAA">
        <w:rPr>
          <w:rFonts w:cs="Arial"/>
          <w:szCs w:val="22"/>
          <w:lang w:val="en-GB"/>
        </w:rPr>
        <w:t>t</w:t>
      </w:r>
      <w:r w:rsidRPr="00AA6B20">
        <w:rPr>
          <w:rFonts w:cs="Arial"/>
          <w:szCs w:val="22"/>
          <w:lang w:val="en-GB"/>
        </w:rPr>
        <w:t>.</w:t>
      </w:r>
      <w:r w:rsidR="00710EAA">
        <w:rPr>
          <w:rFonts w:cs="Arial"/>
          <w:szCs w:val="22"/>
          <w:lang w:val="en-GB"/>
        </w:rPr>
        <w:t xml:space="preserve"> This year that laboratory component has gone online due to the global pandemic. We </w:t>
      </w:r>
      <w:r w:rsidR="005428A7">
        <w:rPr>
          <w:rFonts w:cs="Arial"/>
          <w:szCs w:val="22"/>
          <w:lang w:val="en-GB"/>
        </w:rPr>
        <w:t xml:space="preserve">are doing our utmost </w:t>
      </w:r>
      <w:r w:rsidR="002D1659">
        <w:rPr>
          <w:rFonts w:cs="Arial"/>
          <w:szCs w:val="22"/>
          <w:lang w:val="en-GB"/>
        </w:rPr>
        <w:t xml:space="preserve">to retain that real-world, hands-on experience with real biofuels </w:t>
      </w:r>
      <w:r w:rsidR="00710EAA">
        <w:rPr>
          <w:rFonts w:cs="Arial"/>
          <w:szCs w:val="22"/>
          <w:lang w:val="en-GB"/>
        </w:rPr>
        <w:t xml:space="preserve">to </w:t>
      </w:r>
      <w:r w:rsidR="002D1659">
        <w:rPr>
          <w:rFonts w:cs="Arial"/>
          <w:szCs w:val="22"/>
          <w:lang w:val="en-GB"/>
        </w:rPr>
        <w:t xml:space="preserve">ensure that your experience is still as </w:t>
      </w:r>
      <w:r w:rsidR="005428A7">
        <w:rPr>
          <w:rFonts w:cs="Arial"/>
          <w:szCs w:val="22"/>
          <w:lang w:val="en-GB"/>
        </w:rPr>
        <w:t xml:space="preserve">industrially relevant </w:t>
      </w:r>
      <w:r w:rsidR="002D1659">
        <w:rPr>
          <w:rFonts w:cs="Arial"/>
          <w:szCs w:val="22"/>
          <w:lang w:val="en-GB"/>
        </w:rPr>
        <w:t>as possible.</w:t>
      </w:r>
      <w:r w:rsidR="005428A7">
        <w:rPr>
          <w:rFonts w:cs="Arial"/>
          <w:szCs w:val="22"/>
          <w:lang w:val="en-GB"/>
        </w:rPr>
        <w:t xml:space="preserve"> This year the facts and figures in the lecture material have again been updated.</w:t>
      </w:r>
      <w:r w:rsidR="002D1659">
        <w:rPr>
          <w:rFonts w:cs="Arial"/>
          <w:szCs w:val="22"/>
          <w:lang w:val="en-GB"/>
        </w:rPr>
        <w:t xml:space="preserve"> </w:t>
      </w:r>
      <w:r w:rsidR="005428A7">
        <w:rPr>
          <w:rFonts w:cs="Arial"/>
          <w:szCs w:val="22"/>
          <w:lang w:val="en-GB"/>
        </w:rPr>
        <w:t xml:space="preserve">A module on hydrogen production as an emerging green </w:t>
      </w:r>
      <w:r w:rsidR="00CC2106">
        <w:rPr>
          <w:rFonts w:cs="Arial"/>
          <w:szCs w:val="22"/>
          <w:lang w:val="en-GB"/>
        </w:rPr>
        <w:t xml:space="preserve">energy carrier </w:t>
      </w:r>
      <w:r w:rsidR="005428A7">
        <w:rPr>
          <w:rFonts w:cs="Arial"/>
          <w:szCs w:val="22"/>
          <w:lang w:val="en-GB"/>
        </w:rPr>
        <w:t xml:space="preserve">has been added. Some sensible applications of this hydrogen have been suggested. We have learned from our experience in 2019 to continue to streamline the course </w:t>
      </w:r>
      <w:r w:rsidR="008D1453">
        <w:rPr>
          <w:rFonts w:cs="Arial"/>
          <w:szCs w:val="22"/>
          <w:lang w:val="en-GB"/>
        </w:rPr>
        <w:t xml:space="preserve">delivery, submission and </w:t>
      </w:r>
      <w:r w:rsidR="005428A7">
        <w:rPr>
          <w:rFonts w:cs="Arial"/>
          <w:szCs w:val="22"/>
          <w:lang w:val="en-GB"/>
        </w:rPr>
        <w:t xml:space="preserve">marking </w:t>
      </w:r>
      <w:r w:rsidR="008D1453">
        <w:rPr>
          <w:rFonts w:cs="Arial"/>
          <w:szCs w:val="22"/>
          <w:lang w:val="en-GB"/>
        </w:rPr>
        <w:t>as well as improving lecturer</w:t>
      </w:r>
      <w:r w:rsidR="008C7FB4">
        <w:rPr>
          <w:rFonts w:cs="Arial"/>
          <w:szCs w:val="22"/>
          <w:lang w:val="en-GB"/>
        </w:rPr>
        <w:t>/</w:t>
      </w:r>
      <w:r w:rsidR="008D1453">
        <w:rPr>
          <w:rFonts w:cs="Arial"/>
          <w:szCs w:val="22"/>
          <w:lang w:val="en-GB"/>
        </w:rPr>
        <w:t>tutor</w:t>
      </w:r>
      <w:r w:rsidR="00CA5E4E">
        <w:rPr>
          <w:rFonts w:cs="Arial"/>
          <w:szCs w:val="22"/>
          <w:lang w:val="en-GB"/>
        </w:rPr>
        <w:t>-</w:t>
      </w:r>
      <w:r w:rsidR="008D1453">
        <w:rPr>
          <w:rFonts w:cs="Arial"/>
          <w:szCs w:val="22"/>
          <w:lang w:val="en-GB"/>
        </w:rPr>
        <w:t>to</w:t>
      </w:r>
      <w:r w:rsidR="00CA5E4E">
        <w:rPr>
          <w:rFonts w:cs="Arial"/>
          <w:szCs w:val="22"/>
          <w:lang w:val="en-GB"/>
        </w:rPr>
        <w:t>-</w:t>
      </w:r>
      <w:r w:rsidR="008D1453">
        <w:rPr>
          <w:rFonts w:cs="Arial"/>
          <w:szCs w:val="22"/>
          <w:lang w:val="en-GB"/>
        </w:rPr>
        <w:t>student feedback.</w:t>
      </w:r>
      <w:r w:rsidR="005428A7">
        <w:rPr>
          <w:rFonts w:cs="Arial"/>
          <w:szCs w:val="22"/>
          <w:lang w:val="en-GB"/>
        </w:rPr>
        <w:t xml:space="preserve"> </w:t>
      </w:r>
    </w:p>
    <w:p w14:paraId="254557D4" w14:textId="2D4D7D39" w:rsidR="00121816" w:rsidRPr="002A6053" w:rsidRDefault="00800F82" w:rsidP="002A6053">
      <w:pPr>
        <w:spacing w:after="240"/>
        <w:rPr>
          <w:rStyle w:val="Emphasis"/>
          <w:rFonts w:cs="Arial"/>
          <w:i w:val="0"/>
          <w:iCs w:val="0"/>
          <w:szCs w:val="22"/>
          <w:lang w:val="en-GB"/>
        </w:rPr>
      </w:pPr>
      <w:r>
        <w:rPr>
          <w:rFonts w:cs="Arial"/>
          <w:szCs w:val="22"/>
          <w:lang w:val="en-GB"/>
        </w:rPr>
        <w:t>P</w:t>
      </w:r>
      <w:r w:rsidR="00AA6B20" w:rsidRPr="00AA6B20">
        <w:rPr>
          <w:rFonts w:cs="Arial"/>
          <w:szCs w:val="22"/>
          <w:lang w:val="en-GB"/>
        </w:rPr>
        <w:t>lease don’t hesitate to come and chat at the end of a lecture or with your demonstrators about any constructive</w:t>
      </w:r>
      <w:r w:rsidR="00AA6B20">
        <w:rPr>
          <w:rFonts w:cs="Arial"/>
          <w:szCs w:val="22"/>
          <w:lang w:val="en-GB"/>
        </w:rPr>
        <w:t xml:space="preserve"> and useful</w:t>
      </w:r>
      <w:r w:rsidR="00AA6B20" w:rsidRPr="00AA6B20">
        <w:rPr>
          <w:rFonts w:cs="Arial"/>
          <w:szCs w:val="22"/>
          <w:lang w:val="en-GB"/>
        </w:rPr>
        <w:t xml:space="preserve"> suggestions.</w:t>
      </w:r>
    </w:p>
    <w:p w14:paraId="704723E6" w14:textId="77777777" w:rsidR="009D08C6" w:rsidRPr="002E0DC7" w:rsidRDefault="009D08C6" w:rsidP="005419C4">
      <w:pPr>
        <w:pStyle w:val="Heading1"/>
      </w:pPr>
      <w:bookmarkStart w:id="25" w:name="_Toc50411403"/>
      <w:r w:rsidRPr="002E0DC7">
        <w:lastRenderedPageBreak/>
        <w:t>Academic honesty and plagiarism</w:t>
      </w:r>
      <w:bookmarkEnd w:id="25"/>
    </w:p>
    <w:p w14:paraId="74391E1F" w14:textId="77777777" w:rsidR="005F1379" w:rsidRDefault="005F1379" w:rsidP="009D08C6">
      <w:pPr>
        <w:rPr>
          <w:rFonts w:asciiTheme="minorHAnsi" w:hAnsiTheme="minorHAnsi" w:cstheme="minorHAnsi"/>
          <w:szCs w:val="22"/>
          <w:shd w:val="clear" w:color="auto" w:fill="FFFFFF"/>
          <w:lang w:val="en-GB"/>
        </w:rPr>
      </w:pPr>
    </w:p>
    <w:p w14:paraId="4E4576EF" w14:textId="77777777" w:rsidR="009D08C6" w:rsidRPr="002E0DC7" w:rsidRDefault="009D08C6" w:rsidP="009D08C6">
      <w:pPr>
        <w:rPr>
          <w:rFonts w:asciiTheme="minorHAnsi" w:hAnsiTheme="minorHAnsi" w:cstheme="minorHAnsi"/>
          <w:szCs w:val="22"/>
          <w:lang w:val="en-GB"/>
        </w:rPr>
      </w:pPr>
      <w:r w:rsidRPr="002E0DC7">
        <w:rPr>
          <w:rFonts w:asciiTheme="minorHAnsi" w:hAnsiTheme="minorHAnsi" w:cstheme="minorHAnsi"/>
          <w:szCs w:val="22"/>
          <w:shd w:val="clear" w:color="auto" w:fill="FFFFFF"/>
          <w:lang w:val="en-GB"/>
        </w:rPr>
        <w:t>UNSW has an ongoing commitment to fostering a culture of learning informed by academic integrity. All UNSW students have a responsibility to adhere to this principle of academic integrity. Plagiarism undermines academic integrity and is not tolerated at UNSW. </w:t>
      </w:r>
      <w:r w:rsidRPr="002E0DC7">
        <w:rPr>
          <w:rFonts w:asciiTheme="minorHAnsi" w:hAnsiTheme="minorHAnsi" w:cstheme="minorHAnsi"/>
          <w:i/>
          <w:iCs/>
          <w:szCs w:val="22"/>
          <w:bdr w:val="none" w:sz="0" w:space="0" w:color="auto" w:frame="1"/>
          <w:shd w:val="clear" w:color="auto" w:fill="FFFFFF"/>
          <w:lang w:val="en-GB"/>
        </w:rPr>
        <w:t>Plagiarism at UNSW is defined as using the words or ideas of others and passing them off as your own.</w:t>
      </w:r>
    </w:p>
    <w:p w14:paraId="59F08969" w14:textId="77777777" w:rsidR="009D08C6" w:rsidRPr="002E0DC7" w:rsidRDefault="009D08C6" w:rsidP="009D08C6">
      <w:pPr>
        <w:rPr>
          <w:rFonts w:asciiTheme="minorHAnsi" w:hAnsiTheme="minorHAnsi" w:cstheme="minorHAnsi"/>
          <w:szCs w:val="22"/>
          <w:lang w:val="en-GB"/>
        </w:rPr>
      </w:pPr>
    </w:p>
    <w:p w14:paraId="7BD47222" w14:textId="77777777" w:rsidR="009D08C6" w:rsidRPr="002E0DC7" w:rsidRDefault="009D08C6" w:rsidP="009D08C6">
      <w:pPr>
        <w:rPr>
          <w:rStyle w:val="Hyperlink"/>
          <w:rFonts w:asciiTheme="minorHAnsi" w:hAnsiTheme="minorHAnsi" w:cstheme="minorHAnsi"/>
          <w:szCs w:val="22"/>
          <w:lang w:val="en-GB"/>
        </w:rPr>
      </w:pPr>
      <w:r w:rsidRPr="002E0DC7">
        <w:rPr>
          <w:rFonts w:asciiTheme="minorHAnsi" w:hAnsiTheme="minorHAnsi" w:cstheme="minorHAnsi"/>
          <w:szCs w:val="22"/>
          <w:lang w:val="en-GB"/>
        </w:rPr>
        <w:t>Plagiarism is a type of intellectual theft. It can take many forms, from deliberate cheating to accidentally copying from a source without acknowledgement. UNSW has produced a website with a wealth of resources to support students to understand and avoid plagiarism</w:t>
      </w:r>
      <w:r w:rsidR="000C4A99">
        <w:rPr>
          <w:rFonts w:asciiTheme="minorHAnsi" w:hAnsiTheme="minorHAnsi" w:cstheme="minorHAnsi"/>
          <w:szCs w:val="22"/>
          <w:lang w:val="en-GB"/>
        </w:rPr>
        <w:t>, visit:</w:t>
      </w:r>
      <w:r w:rsidRPr="002E0DC7">
        <w:rPr>
          <w:rFonts w:asciiTheme="minorHAnsi" w:hAnsiTheme="minorHAnsi" w:cstheme="minorHAnsi"/>
          <w:szCs w:val="22"/>
          <w:lang w:val="en-GB"/>
        </w:rPr>
        <w:t xml:space="preserve"> </w:t>
      </w:r>
      <w:hyperlink r:id="rId32" w:history="1">
        <w:r w:rsidR="00CB6502" w:rsidRPr="002E0DC7">
          <w:rPr>
            <w:rStyle w:val="Hyperlink"/>
            <w:rFonts w:asciiTheme="minorHAnsi" w:hAnsiTheme="minorHAnsi" w:cstheme="minorHAnsi"/>
            <w:szCs w:val="22"/>
            <w:lang w:val="en-GB"/>
          </w:rPr>
          <w:t>student.unsw.edu.au/plagiarism</w:t>
        </w:r>
      </w:hyperlink>
      <w:r w:rsidR="00E75E4E">
        <w:rPr>
          <w:rStyle w:val="Hyperlink"/>
          <w:rFonts w:asciiTheme="minorHAnsi" w:hAnsiTheme="minorHAnsi" w:cstheme="minorHAnsi"/>
          <w:szCs w:val="22"/>
          <w:lang w:val="en-GB"/>
        </w:rPr>
        <w:t>.</w:t>
      </w:r>
      <w:r w:rsidRPr="002E0DC7">
        <w:rPr>
          <w:rFonts w:asciiTheme="minorHAnsi" w:hAnsiTheme="minorHAnsi" w:cstheme="minorHAnsi"/>
          <w:szCs w:val="22"/>
          <w:lang w:val="en-GB"/>
        </w:rPr>
        <w:t xml:space="preserve"> The Learning Centre assists students with understanding academic integrity and how not to plagiarise. They also hold workshops and can help students one-on-one.</w:t>
      </w:r>
      <w:r w:rsidRPr="002E0DC7" w:rsidDel="002840B4">
        <w:rPr>
          <w:rFonts w:asciiTheme="minorHAnsi" w:hAnsiTheme="minorHAnsi" w:cstheme="minorHAnsi"/>
          <w:szCs w:val="22"/>
          <w:lang w:val="en-GB"/>
        </w:rPr>
        <w:t xml:space="preserve"> </w:t>
      </w:r>
    </w:p>
    <w:p w14:paraId="202B7F42" w14:textId="77777777" w:rsidR="009D08C6" w:rsidRPr="002E0DC7" w:rsidRDefault="009D08C6" w:rsidP="009D08C6">
      <w:pPr>
        <w:rPr>
          <w:rStyle w:val="Hyperlink"/>
          <w:rFonts w:asciiTheme="minorHAnsi" w:hAnsiTheme="minorHAnsi" w:cstheme="minorHAnsi"/>
          <w:color w:val="000000"/>
          <w:szCs w:val="22"/>
          <w:lang w:val="en-GB"/>
        </w:rPr>
      </w:pPr>
    </w:p>
    <w:p w14:paraId="3FBDD906" w14:textId="77777777" w:rsidR="009D08C6" w:rsidRPr="002E0DC7" w:rsidRDefault="009D08C6" w:rsidP="009D08C6">
      <w:pPr>
        <w:rPr>
          <w:rFonts w:asciiTheme="minorHAnsi" w:hAnsiTheme="minorHAnsi" w:cstheme="minorHAnsi"/>
          <w:szCs w:val="22"/>
          <w:lang w:val="en-GB"/>
        </w:rPr>
      </w:pPr>
      <w:r w:rsidRPr="002E0DC7">
        <w:rPr>
          <w:rFonts w:asciiTheme="minorHAnsi" w:hAnsiTheme="minorHAnsi" w:cstheme="minorHAnsi"/>
          <w:szCs w:val="22"/>
          <w:lang w:val="en-GB"/>
        </w:rPr>
        <w:t>You are also reminded that careful time management is an important part of study and one of the identified causes of plagiarism is poor time management. Students should allow sufficient time for research, drafting and the proper referencing of sources in preparing all assessment tasks.</w:t>
      </w:r>
    </w:p>
    <w:p w14:paraId="713B910B" w14:textId="77777777" w:rsidR="009D08C6" w:rsidRPr="002E0DC7" w:rsidRDefault="009D08C6" w:rsidP="009D08C6">
      <w:pPr>
        <w:rPr>
          <w:rFonts w:asciiTheme="minorHAnsi" w:hAnsiTheme="minorHAnsi" w:cstheme="minorHAnsi"/>
          <w:szCs w:val="22"/>
          <w:lang w:val="en-GB"/>
        </w:rPr>
      </w:pPr>
    </w:p>
    <w:p w14:paraId="15385958" w14:textId="77777777" w:rsidR="009D08C6" w:rsidRPr="002E0DC7" w:rsidRDefault="009D08C6" w:rsidP="009D08C6">
      <w:pPr>
        <w:rPr>
          <w:rFonts w:asciiTheme="minorHAnsi" w:hAnsiTheme="minorHAnsi" w:cstheme="minorHAnsi"/>
          <w:szCs w:val="22"/>
          <w:lang w:val="en-GB"/>
        </w:rPr>
      </w:pPr>
      <w:r w:rsidRPr="002E0DC7">
        <w:rPr>
          <w:rFonts w:asciiTheme="minorHAnsi" w:hAnsiTheme="minorHAnsi" w:cstheme="minorHAnsi"/>
          <w:szCs w:val="22"/>
          <w:lang w:val="en-GB"/>
        </w:rPr>
        <w:t>If plagiarism is found in your work when you are in first year, your lecturer will offer you assistance to improve your academic skills. They may ask you to look at some online resources, attend the Learning Centre, or sometimes resubmit your work with the problem fixed. However more serious instances in first year, such as stealing another student’s work or paying someone to do your work, may be investigated under the Student Misconduct Procedures.</w:t>
      </w:r>
    </w:p>
    <w:p w14:paraId="2DC852AC" w14:textId="77777777" w:rsidR="009D08C6" w:rsidRPr="002E0DC7" w:rsidRDefault="009D08C6" w:rsidP="009D08C6">
      <w:pPr>
        <w:rPr>
          <w:rFonts w:asciiTheme="minorHAnsi" w:hAnsiTheme="minorHAnsi" w:cstheme="minorHAnsi"/>
          <w:szCs w:val="22"/>
          <w:lang w:val="en-GB"/>
        </w:rPr>
      </w:pPr>
    </w:p>
    <w:p w14:paraId="791851D2" w14:textId="77777777" w:rsidR="009D08C6" w:rsidRPr="002E0DC7" w:rsidRDefault="009D08C6" w:rsidP="009D08C6">
      <w:pPr>
        <w:rPr>
          <w:rFonts w:asciiTheme="minorHAnsi" w:hAnsiTheme="minorHAnsi" w:cstheme="minorHAnsi"/>
          <w:szCs w:val="22"/>
          <w:lang w:val="en-GB"/>
        </w:rPr>
      </w:pPr>
      <w:r w:rsidRPr="002E0DC7">
        <w:rPr>
          <w:rFonts w:asciiTheme="minorHAnsi" w:hAnsiTheme="minorHAnsi" w:cstheme="minorHAnsi"/>
          <w:szCs w:val="22"/>
          <w:lang w:val="en-GB"/>
        </w:rPr>
        <w:t>Repeated plagiarism (even in first year), plagiarism after first year, or serious instances, may also be investigated under the Student Misconduct Procedures. The penalties under the procedures can include a reduction in marks, failing a course or for the most serious matters (like plagiarism in a</w:t>
      </w:r>
      <w:r w:rsidR="000D24B3" w:rsidRPr="002E0DC7">
        <w:rPr>
          <w:rFonts w:asciiTheme="minorHAnsi" w:hAnsiTheme="minorHAnsi" w:cstheme="minorHAnsi"/>
          <w:szCs w:val="22"/>
          <w:lang w:val="en-GB"/>
        </w:rPr>
        <w:t>n</w:t>
      </w:r>
      <w:r w:rsidRPr="002E0DC7">
        <w:rPr>
          <w:rFonts w:asciiTheme="minorHAnsi" w:hAnsiTheme="minorHAnsi" w:cstheme="minorHAnsi"/>
          <w:szCs w:val="22"/>
          <w:lang w:val="en-GB"/>
        </w:rPr>
        <w:t xml:space="preserve"> honours thesis) even suspension from the university. The Student Misconduct Procedures are available here:</w:t>
      </w:r>
    </w:p>
    <w:p w14:paraId="3507CE1D" w14:textId="77777777" w:rsidR="009D08C6" w:rsidRPr="002E0DC7" w:rsidRDefault="00D315D0" w:rsidP="009D08C6">
      <w:pPr>
        <w:rPr>
          <w:rFonts w:asciiTheme="minorHAnsi" w:hAnsiTheme="minorHAnsi" w:cstheme="minorHAnsi"/>
          <w:szCs w:val="22"/>
          <w:lang w:val="en-GB"/>
        </w:rPr>
      </w:pPr>
      <w:hyperlink r:id="rId33" w:history="1">
        <w:r w:rsidR="00CB6502" w:rsidRPr="002E0DC7">
          <w:rPr>
            <w:rStyle w:val="Hyperlink"/>
            <w:rFonts w:asciiTheme="minorHAnsi" w:hAnsiTheme="minorHAnsi" w:cstheme="minorHAnsi"/>
            <w:szCs w:val="22"/>
            <w:lang w:val="en-GB"/>
          </w:rPr>
          <w:t>www.gs.unsw.edu.au/policy/documents/studentmisconductprocedures.pdf</w:t>
        </w:r>
      </w:hyperlink>
    </w:p>
    <w:p w14:paraId="077B0CE0" w14:textId="77777777" w:rsidR="009D08C6" w:rsidRPr="002E0DC7" w:rsidRDefault="009D08C6" w:rsidP="009D08C6">
      <w:pPr>
        <w:rPr>
          <w:rFonts w:asciiTheme="minorHAnsi" w:hAnsiTheme="minorHAnsi" w:cstheme="minorHAnsi"/>
          <w:bCs/>
          <w:szCs w:val="22"/>
          <w:lang w:val="en-GB"/>
        </w:rPr>
      </w:pPr>
    </w:p>
    <w:p w14:paraId="16A994CA" w14:textId="77777777" w:rsidR="00121816" w:rsidRDefault="00121816" w:rsidP="005419C4">
      <w:pPr>
        <w:pStyle w:val="Heading1"/>
      </w:pPr>
      <w:bookmarkStart w:id="26" w:name="_Toc50411404"/>
      <w:r w:rsidRPr="002E0DC7">
        <w:t xml:space="preserve">Administrative </w:t>
      </w:r>
      <w:r w:rsidR="0094007B">
        <w:t>m</w:t>
      </w:r>
      <w:r w:rsidRPr="002E0DC7">
        <w:t>atters</w:t>
      </w:r>
      <w:r w:rsidR="00303B3A">
        <w:t xml:space="preserve"> and links</w:t>
      </w:r>
      <w:bookmarkEnd w:id="26"/>
    </w:p>
    <w:p w14:paraId="02BDD1B1" w14:textId="77777777" w:rsidR="005F1379" w:rsidRPr="005F1379" w:rsidRDefault="005F1379" w:rsidP="005F1379">
      <w:pPr>
        <w:rPr>
          <w:lang w:val="en-GB"/>
        </w:rPr>
      </w:pPr>
    </w:p>
    <w:p w14:paraId="472231A4" w14:textId="77777777" w:rsidR="00AD39FA" w:rsidRPr="002E0DC7" w:rsidRDefault="00AD39FA" w:rsidP="00F2411A">
      <w:pPr>
        <w:rPr>
          <w:rFonts w:eastAsia="Times New Roman" w:cs="Arial"/>
          <w:szCs w:val="22"/>
          <w:lang w:val="en-GB"/>
        </w:rPr>
      </w:pPr>
      <w:r w:rsidRPr="002E0DC7">
        <w:rPr>
          <w:rFonts w:eastAsia="Times New Roman" w:cs="Arial"/>
          <w:szCs w:val="22"/>
          <w:lang w:val="en-GB"/>
        </w:rPr>
        <w:t xml:space="preserve">All students are expected to read and be familiar with </w:t>
      </w:r>
      <w:r w:rsidR="008D2993">
        <w:rPr>
          <w:rFonts w:eastAsia="Times New Roman" w:cs="Arial"/>
          <w:szCs w:val="22"/>
          <w:lang w:val="en-GB"/>
        </w:rPr>
        <w:t>UNSW</w:t>
      </w:r>
      <w:r w:rsidRPr="002E0DC7">
        <w:rPr>
          <w:rFonts w:eastAsia="Times New Roman" w:cs="Arial"/>
          <w:szCs w:val="22"/>
          <w:lang w:val="en-GB"/>
        </w:rPr>
        <w:t xml:space="preserve"> guidelines and </w:t>
      </w:r>
      <w:r w:rsidR="00CB6502" w:rsidRPr="002E0DC7">
        <w:rPr>
          <w:rFonts w:eastAsia="Times New Roman" w:cs="Arial"/>
          <w:szCs w:val="22"/>
          <w:lang w:val="en-GB"/>
        </w:rPr>
        <w:t>polices</w:t>
      </w:r>
      <w:r w:rsidR="008D2993">
        <w:rPr>
          <w:rFonts w:eastAsia="Times New Roman" w:cs="Arial"/>
          <w:szCs w:val="22"/>
          <w:lang w:val="en-GB"/>
        </w:rPr>
        <w:t xml:space="preserve">. </w:t>
      </w:r>
      <w:r w:rsidRPr="002E0DC7">
        <w:rPr>
          <w:rFonts w:eastAsia="Times New Roman" w:cs="Arial"/>
          <w:szCs w:val="22"/>
          <w:lang w:val="en-GB"/>
        </w:rPr>
        <w:t>In</w:t>
      </w:r>
      <w:r w:rsidR="008D2993">
        <w:rPr>
          <w:rFonts w:eastAsia="Times New Roman" w:cs="Arial"/>
          <w:szCs w:val="22"/>
          <w:lang w:val="en-GB"/>
        </w:rPr>
        <w:t xml:space="preserve"> </w:t>
      </w:r>
      <w:r w:rsidRPr="002E0DC7">
        <w:rPr>
          <w:rFonts w:eastAsia="Times New Roman" w:cs="Arial"/>
          <w:szCs w:val="22"/>
          <w:lang w:val="en-GB"/>
        </w:rPr>
        <w:t>particular, students should be familiar with the following:</w:t>
      </w:r>
    </w:p>
    <w:p w14:paraId="05D73F38" w14:textId="77777777" w:rsidR="00CB6502" w:rsidRPr="002E0DC7" w:rsidRDefault="00CB6502" w:rsidP="00F2411A">
      <w:pPr>
        <w:rPr>
          <w:rFonts w:eastAsia="Times New Roman" w:cs="Arial"/>
          <w:szCs w:val="22"/>
          <w:lang w:val="en-GB"/>
        </w:rPr>
      </w:pPr>
    </w:p>
    <w:p w14:paraId="2DA0FB45" w14:textId="77777777" w:rsidR="00AD39FA" w:rsidRPr="004A3849" w:rsidRDefault="00D315D0" w:rsidP="00E27242">
      <w:pPr>
        <w:pStyle w:val="ListParagraph"/>
        <w:numPr>
          <w:ilvl w:val="0"/>
          <w:numId w:val="9"/>
        </w:numPr>
        <w:rPr>
          <w:rFonts w:eastAsia="Times New Roman" w:cs="Arial"/>
          <w:szCs w:val="22"/>
          <w:lang w:val="en-GB"/>
        </w:rPr>
      </w:pPr>
      <w:hyperlink r:id="rId34" w:history="1">
        <w:r w:rsidR="00970E1D">
          <w:rPr>
            <w:rStyle w:val="Hyperlink"/>
            <w:rFonts w:eastAsia="Times New Roman" w:cs="Arial"/>
            <w:szCs w:val="22"/>
            <w:lang w:val="en-GB"/>
          </w:rPr>
          <w:t>Attendance</w:t>
        </w:r>
      </w:hyperlink>
    </w:p>
    <w:p w14:paraId="13D45B30" w14:textId="77777777" w:rsidR="00AD39FA" w:rsidRPr="004A3849" w:rsidRDefault="00D315D0" w:rsidP="00E27242">
      <w:pPr>
        <w:pStyle w:val="ListParagraph"/>
        <w:numPr>
          <w:ilvl w:val="0"/>
          <w:numId w:val="9"/>
        </w:numPr>
        <w:rPr>
          <w:rFonts w:eastAsia="Times New Roman" w:cs="Arial"/>
          <w:szCs w:val="22"/>
          <w:lang w:val="en-GB"/>
        </w:rPr>
      </w:pPr>
      <w:hyperlink r:id="rId35" w:history="1">
        <w:r w:rsidR="00AD39FA" w:rsidRPr="004A3849">
          <w:rPr>
            <w:rStyle w:val="Hyperlink"/>
            <w:rFonts w:eastAsia="Times New Roman" w:cs="Arial"/>
            <w:szCs w:val="22"/>
            <w:lang w:val="en-GB"/>
          </w:rPr>
          <w:t>UNSW Email Address</w:t>
        </w:r>
      </w:hyperlink>
    </w:p>
    <w:p w14:paraId="54BB011A" w14:textId="77777777" w:rsidR="00E75E4E" w:rsidRPr="004A3849" w:rsidRDefault="00D315D0" w:rsidP="00E27242">
      <w:pPr>
        <w:pStyle w:val="ListParagraph"/>
        <w:numPr>
          <w:ilvl w:val="0"/>
          <w:numId w:val="9"/>
        </w:numPr>
        <w:rPr>
          <w:rFonts w:eastAsia="Times New Roman" w:cs="Arial"/>
          <w:szCs w:val="22"/>
          <w:lang w:val="en-GB"/>
        </w:rPr>
      </w:pPr>
      <w:hyperlink r:id="rId36" w:history="1">
        <w:r w:rsidR="00E75E4E">
          <w:rPr>
            <w:rStyle w:val="Hyperlink"/>
            <w:rFonts w:cs="Arial"/>
            <w:szCs w:val="22"/>
            <w:lang w:val="en-GB"/>
          </w:rPr>
          <w:t>Special Consideration</w:t>
        </w:r>
      </w:hyperlink>
    </w:p>
    <w:p w14:paraId="252612EC" w14:textId="77777777" w:rsidR="00627939" w:rsidRDefault="00D315D0" w:rsidP="00E27242">
      <w:pPr>
        <w:pStyle w:val="ListParagraph"/>
        <w:numPr>
          <w:ilvl w:val="0"/>
          <w:numId w:val="9"/>
        </w:numPr>
        <w:rPr>
          <w:rFonts w:eastAsia="Times New Roman" w:cs="Arial"/>
          <w:szCs w:val="22"/>
          <w:lang w:val="en-GB"/>
        </w:rPr>
      </w:pPr>
      <w:hyperlink r:id="rId37" w:history="1">
        <w:r w:rsidR="00627939" w:rsidRPr="00627939">
          <w:rPr>
            <w:rStyle w:val="Hyperlink"/>
            <w:rFonts w:eastAsia="Times New Roman" w:cs="Arial"/>
            <w:szCs w:val="22"/>
            <w:lang w:val="en-GB"/>
          </w:rPr>
          <w:t>Exams</w:t>
        </w:r>
      </w:hyperlink>
    </w:p>
    <w:p w14:paraId="40B09E5B" w14:textId="77777777" w:rsidR="00627939" w:rsidRPr="004A3849" w:rsidRDefault="00D315D0" w:rsidP="00E27242">
      <w:pPr>
        <w:pStyle w:val="ListParagraph"/>
        <w:numPr>
          <w:ilvl w:val="0"/>
          <w:numId w:val="9"/>
        </w:numPr>
        <w:rPr>
          <w:rFonts w:eastAsia="Times New Roman" w:cs="Arial"/>
          <w:szCs w:val="22"/>
          <w:lang w:val="en-GB"/>
        </w:rPr>
      </w:pPr>
      <w:hyperlink r:id="rId38" w:history="1">
        <w:r w:rsidR="00627939" w:rsidRPr="00627939">
          <w:rPr>
            <w:rStyle w:val="Hyperlink"/>
            <w:rFonts w:eastAsia="Times New Roman" w:cs="Arial"/>
            <w:szCs w:val="22"/>
            <w:lang w:val="en-GB"/>
          </w:rPr>
          <w:t>Approved Calculators</w:t>
        </w:r>
      </w:hyperlink>
    </w:p>
    <w:p w14:paraId="52B7F2DB" w14:textId="77777777" w:rsidR="00AD39FA" w:rsidRPr="004A3849" w:rsidRDefault="00D315D0" w:rsidP="00E27242">
      <w:pPr>
        <w:pStyle w:val="ListParagraph"/>
        <w:numPr>
          <w:ilvl w:val="0"/>
          <w:numId w:val="9"/>
        </w:numPr>
        <w:rPr>
          <w:rFonts w:eastAsia="Times New Roman" w:cs="Arial"/>
          <w:szCs w:val="22"/>
          <w:lang w:val="en-GB"/>
        </w:rPr>
      </w:pPr>
      <w:hyperlink r:id="rId39" w:history="1">
        <w:r w:rsidR="00AD39FA" w:rsidRPr="004A3849">
          <w:rPr>
            <w:rStyle w:val="Hyperlink"/>
            <w:rFonts w:eastAsia="Times New Roman" w:cs="Arial"/>
            <w:szCs w:val="22"/>
            <w:lang w:val="en-GB"/>
          </w:rPr>
          <w:t>Academic Honesty and Plagiarism</w:t>
        </w:r>
      </w:hyperlink>
    </w:p>
    <w:p w14:paraId="75ECA7AD" w14:textId="77777777" w:rsidR="00E75E4E" w:rsidRPr="00374A50" w:rsidRDefault="00D315D0" w:rsidP="00374A50">
      <w:pPr>
        <w:pStyle w:val="ListParagraph"/>
        <w:numPr>
          <w:ilvl w:val="0"/>
          <w:numId w:val="9"/>
        </w:numPr>
        <w:rPr>
          <w:rStyle w:val="Hyperlink"/>
          <w:rFonts w:eastAsia="Times New Roman" w:cs="Arial"/>
          <w:color w:val="000000" w:themeColor="text1"/>
          <w:szCs w:val="22"/>
          <w:u w:val="none"/>
          <w:lang w:val="en-GB"/>
        </w:rPr>
      </w:pPr>
      <w:hyperlink r:id="rId40" w:history="1">
        <w:r w:rsidR="00374A50">
          <w:rPr>
            <w:rStyle w:val="Hyperlink"/>
            <w:rFonts w:eastAsia="Times New Roman" w:cs="Arial"/>
            <w:szCs w:val="22"/>
            <w:lang w:val="en-GB"/>
          </w:rPr>
          <w:t>Equitable Learning Services</w:t>
        </w:r>
      </w:hyperlink>
    </w:p>
    <w:p w14:paraId="2719156F" w14:textId="77777777" w:rsidR="00F2411A" w:rsidRPr="002E0DC7" w:rsidRDefault="00F2411A" w:rsidP="002A6053">
      <w:pPr>
        <w:rPr>
          <w:rFonts w:eastAsia="Times New Roman" w:cs="Arial"/>
          <w:i/>
          <w:szCs w:val="22"/>
          <w:lang w:val="en-GB"/>
        </w:rPr>
      </w:pPr>
      <w:r w:rsidRPr="002E0DC7">
        <w:rPr>
          <w:sz w:val="21"/>
          <w:szCs w:val="21"/>
          <w:lang w:val="en-GB"/>
        </w:rPr>
        <w:br w:type="page"/>
      </w:r>
    </w:p>
    <w:p w14:paraId="085807D0" w14:textId="77777777" w:rsidR="00F2411A" w:rsidRDefault="00F2411A" w:rsidP="00B4344F">
      <w:pPr>
        <w:pStyle w:val="Heading1"/>
        <w:numPr>
          <w:ilvl w:val="0"/>
          <w:numId w:val="0"/>
        </w:numPr>
      </w:pPr>
      <w:bookmarkStart w:id="27" w:name="_Toc50411405"/>
      <w:r w:rsidRPr="002E0DC7">
        <w:lastRenderedPageBreak/>
        <w:t xml:space="preserve">Appendix A: Engineers Australia (EA) </w:t>
      </w:r>
      <w:r w:rsidR="005F1379">
        <w:t>Competencies</w:t>
      </w:r>
      <w:bookmarkEnd w:id="27"/>
    </w:p>
    <w:p w14:paraId="34306ACA" w14:textId="77777777" w:rsidR="005F1379" w:rsidRPr="00B4344F" w:rsidRDefault="005419C4" w:rsidP="005F1379">
      <w:pPr>
        <w:rPr>
          <w:i/>
          <w:lang w:val="en-GB"/>
        </w:rPr>
      </w:pPr>
      <w:r w:rsidRPr="00B4344F">
        <w:rPr>
          <w:i/>
          <w:lang w:val="en-GB"/>
        </w:rPr>
        <w:t>Stage 1 Competencies for Professional Engineers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7471"/>
      </w:tblGrid>
      <w:tr w:rsidR="00BE4F77" w:rsidRPr="002E0DC7" w14:paraId="2F0D508E" w14:textId="77777777" w:rsidTr="00851E34">
        <w:trPr>
          <w:trHeight w:val="413"/>
        </w:trPr>
        <w:tc>
          <w:tcPr>
            <w:tcW w:w="766" w:type="pct"/>
            <w:shd w:val="clear" w:color="auto" w:fill="auto"/>
            <w:vAlign w:val="center"/>
          </w:tcPr>
          <w:p w14:paraId="407D9203" w14:textId="77777777" w:rsidR="00BE4F77" w:rsidRPr="002E0DC7" w:rsidRDefault="00BE4F77" w:rsidP="00851E34">
            <w:pPr>
              <w:pStyle w:val="TableText"/>
              <w:spacing w:after="0"/>
              <w:jc w:val="center"/>
              <w:rPr>
                <w:rFonts w:ascii="Arial" w:hAnsi="Arial" w:cs="Arial"/>
                <w:sz w:val="18"/>
                <w:szCs w:val="18"/>
                <w:lang w:val="en-GB"/>
              </w:rPr>
            </w:pPr>
          </w:p>
          <w:p w14:paraId="2C5753A2" w14:textId="77777777" w:rsidR="00BE4F77" w:rsidRPr="002E0DC7" w:rsidRDefault="00BE4F77" w:rsidP="00851E34">
            <w:pPr>
              <w:pStyle w:val="TableText"/>
              <w:spacing w:after="0"/>
              <w:jc w:val="center"/>
              <w:rPr>
                <w:rFonts w:ascii="Arial" w:hAnsi="Arial" w:cs="Arial"/>
                <w:sz w:val="18"/>
                <w:szCs w:val="18"/>
                <w:lang w:val="en-GB"/>
              </w:rPr>
            </w:pPr>
          </w:p>
        </w:tc>
        <w:tc>
          <w:tcPr>
            <w:tcW w:w="4234" w:type="pct"/>
            <w:shd w:val="clear" w:color="auto" w:fill="auto"/>
            <w:vAlign w:val="center"/>
          </w:tcPr>
          <w:p w14:paraId="2D303FD3" w14:textId="77777777" w:rsidR="00BE4F77" w:rsidRPr="002E0DC7" w:rsidRDefault="00BE4F77" w:rsidP="00851E34">
            <w:pPr>
              <w:pStyle w:val="TableText"/>
              <w:spacing w:after="0"/>
              <w:rPr>
                <w:rFonts w:ascii="Arial" w:hAnsi="Arial" w:cs="Arial"/>
                <w:b/>
                <w:sz w:val="24"/>
                <w:szCs w:val="24"/>
                <w:lang w:val="en-GB"/>
              </w:rPr>
            </w:pPr>
            <w:r w:rsidRPr="002E0DC7">
              <w:rPr>
                <w:rFonts w:ascii="Arial" w:hAnsi="Arial" w:cs="Arial"/>
                <w:b/>
                <w:sz w:val="24"/>
                <w:szCs w:val="24"/>
                <w:lang w:val="en-GB"/>
              </w:rPr>
              <w:t>Program Intended Learning Outcomes</w:t>
            </w:r>
          </w:p>
        </w:tc>
      </w:tr>
      <w:tr w:rsidR="00BE4F77" w:rsidRPr="002E0DC7" w14:paraId="2110DED8" w14:textId="77777777" w:rsidTr="00851E34">
        <w:trPr>
          <w:trHeight w:val="593"/>
        </w:trPr>
        <w:tc>
          <w:tcPr>
            <w:tcW w:w="766" w:type="pct"/>
            <w:vMerge w:val="restart"/>
            <w:shd w:val="clear" w:color="auto" w:fill="auto"/>
            <w:textDirection w:val="btLr"/>
            <w:vAlign w:val="center"/>
          </w:tcPr>
          <w:p w14:paraId="2CD81554" w14:textId="77777777" w:rsidR="00BE4F77" w:rsidRPr="002E0DC7" w:rsidRDefault="00BE4F77" w:rsidP="00851E34">
            <w:pPr>
              <w:ind w:left="113" w:right="113"/>
              <w:jc w:val="center"/>
              <w:rPr>
                <w:rFonts w:cs="Arial"/>
                <w:b/>
                <w:bCs/>
                <w:szCs w:val="16"/>
                <w:lang w:val="en-GB"/>
              </w:rPr>
            </w:pPr>
            <w:r w:rsidRPr="002E0DC7">
              <w:rPr>
                <w:rFonts w:cs="Arial"/>
                <w:b/>
                <w:bCs/>
                <w:szCs w:val="16"/>
                <w:lang w:val="en-GB"/>
              </w:rPr>
              <w:t>PE1: Knowledge</w:t>
            </w:r>
          </w:p>
          <w:p w14:paraId="78B704C3" w14:textId="77777777" w:rsidR="00BE4F77" w:rsidRPr="002E0DC7" w:rsidRDefault="00BE4F77" w:rsidP="00851E34">
            <w:pPr>
              <w:ind w:left="113" w:right="113"/>
              <w:jc w:val="center"/>
              <w:rPr>
                <w:rFonts w:cs="Arial"/>
                <w:b/>
                <w:szCs w:val="16"/>
                <w:lang w:val="en-GB"/>
              </w:rPr>
            </w:pPr>
            <w:r w:rsidRPr="002E0DC7">
              <w:rPr>
                <w:rFonts w:cs="Arial"/>
                <w:b/>
                <w:bCs/>
                <w:szCs w:val="16"/>
                <w:lang w:val="en-GB"/>
              </w:rPr>
              <w:t>and Skill Base</w:t>
            </w:r>
          </w:p>
        </w:tc>
        <w:tc>
          <w:tcPr>
            <w:tcW w:w="4234" w:type="pct"/>
            <w:shd w:val="clear" w:color="auto" w:fill="auto"/>
            <w:vAlign w:val="center"/>
            <w:hideMark/>
          </w:tcPr>
          <w:p w14:paraId="203EB776"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PE1.1 Comprehensive, theory-based understanding of underpinning fundamentals</w:t>
            </w:r>
          </w:p>
        </w:tc>
      </w:tr>
      <w:tr w:rsidR="00BE4F77" w:rsidRPr="002E0DC7" w14:paraId="79EC925F" w14:textId="77777777" w:rsidTr="00851E34">
        <w:trPr>
          <w:trHeight w:val="559"/>
        </w:trPr>
        <w:tc>
          <w:tcPr>
            <w:tcW w:w="766" w:type="pct"/>
            <w:vMerge/>
            <w:shd w:val="clear" w:color="auto" w:fill="auto"/>
            <w:vAlign w:val="center"/>
          </w:tcPr>
          <w:p w14:paraId="1F41C80E"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39A494C8"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PE1.2 Conceptual understanding of underpinning maths, analysis, statistics, computing</w:t>
            </w:r>
          </w:p>
        </w:tc>
      </w:tr>
      <w:tr w:rsidR="00BE4F77" w:rsidRPr="002E0DC7" w14:paraId="56AA08CC" w14:textId="77777777" w:rsidTr="00851E34">
        <w:trPr>
          <w:trHeight w:val="411"/>
        </w:trPr>
        <w:tc>
          <w:tcPr>
            <w:tcW w:w="766" w:type="pct"/>
            <w:vMerge/>
            <w:shd w:val="clear" w:color="auto" w:fill="auto"/>
            <w:vAlign w:val="center"/>
          </w:tcPr>
          <w:p w14:paraId="03B83EED"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4E52B9AD"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PE1.3 In-depth understanding of specialist bodies of knowledge</w:t>
            </w:r>
          </w:p>
        </w:tc>
      </w:tr>
      <w:tr w:rsidR="00BE4F77" w:rsidRPr="002E0DC7" w14:paraId="475B7986" w14:textId="77777777" w:rsidTr="00851E34">
        <w:trPr>
          <w:trHeight w:val="430"/>
        </w:trPr>
        <w:tc>
          <w:tcPr>
            <w:tcW w:w="766" w:type="pct"/>
            <w:vMerge/>
            <w:shd w:val="clear" w:color="auto" w:fill="auto"/>
            <w:vAlign w:val="center"/>
          </w:tcPr>
          <w:p w14:paraId="542069FA"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7A8E7CED"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PE1.4 Discernment of knowledge development and research directions</w:t>
            </w:r>
          </w:p>
        </w:tc>
      </w:tr>
      <w:tr w:rsidR="00BE4F77" w:rsidRPr="002E0DC7" w14:paraId="52D1615A" w14:textId="77777777" w:rsidTr="00851E34">
        <w:trPr>
          <w:trHeight w:val="409"/>
        </w:trPr>
        <w:tc>
          <w:tcPr>
            <w:tcW w:w="766" w:type="pct"/>
            <w:vMerge/>
            <w:shd w:val="clear" w:color="auto" w:fill="auto"/>
            <w:vAlign w:val="center"/>
          </w:tcPr>
          <w:p w14:paraId="1B51D309"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tcPr>
          <w:p w14:paraId="2D19D371"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PE1.5 Knowledge of engineering design practice</w:t>
            </w:r>
          </w:p>
        </w:tc>
      </w:tr>
      <w:tr w:rsidR="00BE4F77" w:rsidRPr="002E0DC7" w14:paraId="7CC5C3B7" w14:textId="77777777" w:rsidTr="00851E34">
        <w:trPr>
          <w:trHeight w:val="698"/>
        </w:trPr>
        <w:tc>
          <w:tcPr>
            <w:tcW w:w="766" w:type="pct"/>
            <w:vMerge/>
            <w:shd w:val="clear" w:color="auto" w:fill="auto"/>
            <w:vAlign w:val="center"/>
          </w:tcPr>
          <w:p w14:paraId="4590A897"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tcPr>
          <w:p w14:paraId="59A07C19"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PE1.6 Understanding of scope, principles, norms, accountabilities of sustainable engineering practice</w:t>
            </w:r>
          </w:p>
        </w:tc>
      </w:tr>
      <w:tr w:rsidR="00BE4F77" w:rsidRPr="002E0DC7" w14:paraId="490B15EB" w14:textId="77777777" w:rsidTr="00851E34">
        <w:trPr>
          <w:trHeight w:val="708"/>
        </w:trPr>
        <w:tc>
          <w:tcPr>
            <w:tcW w:w="766" w:type="pct"/>
            <w:vMerge w:val="restart"/>
            <w:shd w:val="clear" w:color="auto" w:fill="auto"/>
            <w:textDirection w:val="btLr"/>
            <w:vAlign w:val="center"/>
          </w:tcPr>
          <w:p w14:paraId="49F22E41" w14:textId="77777777" w:rsidR="00BE4F77" w:rsidRPr="002E0DC7" w:rsidRDefault="00BE4F77" w:rsidP="00851E34">
            <w:pPr>
              <w:ind w:left="113" w:right="113"/>
              <w:jc w:val="center"/>
              <w:rPr>
                <w:rFonts w:cs="Arial"/>
                <w:b/>
                <w:szCs w:val="16"/>
                <w:lang w:val="en-GB"/>
              </w:rPr>
            </w:pPr>
            <w:r w:rsidRPr="002E0DC7">
              <w:rPr>
                <w:rFonts w:cs="Arial"/>
                <w:b/>
                <w:szCs w:val="16"/>
                <w:lang w:val="en-GB"/>
              </w:rPr>
              <w:t>PE2: Engineering</w:t>
            </w:r>
          </w:p>
          <w:p w14:paraId="6AE5474E" w14:textId="77777777" w:rsidR="00BE4F77" w:rsidRPr="002E0DC7" w:rsidRDefault="00BE4F77" w:rsidP="00851E34">
            <w:pPr>
              <w:ind w:left="113" w:right="113"/>
              <w:jc w:val="center"/>
              <w:rPr>
                <w:rFonts w:cs="Arial"/>
                <w:b/>
                <w:szCs w:val="18"/>
                <w:lang w:val="en-GB"/>
              </w:rPr>
            </w:pPr>
            <w:r w:rsidRPr="002E0DC7">
              <w:rPr>
                <w:rFonts w:cs="Arial"/>
                <w:b/>
                <w:szCs w:val="16"/>
                <w:lang w:val="en-GB"/>
              </w:rPr>
              <w:t>Application Ability</w:t>
            </w:r>
          </w:p>
        </w:tc>
        <w:tc>
          <w:tcPr>
            <w:tcW w:w="4234" w:type="pct"/>
            <w:shd w:val="clear" w:color="auto" w:fill="auto"/>
            <w:vAlign w:val="center"/>
            <w:hideMark/>
          </w:tcPr>
          <w:p w14:paraId="78ED776A"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PE2.1 Application of established engineering methods to complex problem solving</w:t>
            </w:r>
          </w:p>
        </w:tc>
      </w:tr>
      <w:tr w:rsidR="00BE4F77" w:rsidRPr="002E0DC7" w14:paraId="0EE2D4F6" w14:textId="77777777" w:rsidTr="00851E34">
        <w:trPr>
          <w:trHeight w:val="392"/>
        </w:trPr>
        <w:tc>
          <w:tcPr>
            <w:tcW w:w="766" w:type="pct"/>
            <w:vMerge/>
            <w:shd w:val="clear" w:color="auto" w:fill="auto"/>
            <w:textDirection w:val="btLr"/>
            <w:vAlign w:val="center"/>
          </w:tcPr>
          <w:p w14:paraId="4954AE50"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50B01A03"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PE2.2 Fluent application of engineering techniques, tools and resources</w:t>
            </w:r>
          </w:p>
        </w:tc>
      </w:tr>
      <w:tr w:rsidR="00BE4F77" w:rsidRPr="002E0DC7" w14:paraId="159301DD" w14:textId="77777777" w:rsidTr="00851E34">
        <w:trPr>
          <w:trHeight w:val="710"/>
        </w:trPr>
        <w:tc>
          <w:tcPr>
            <w:tcW w:w="766" w:type="pct"/>
            <w:vMerge/>
            <w:shd w:val="clear" w:color="auto" w:fill="auto"/>
            <w:vAlign w:val="center"/>
          </w:tcPr>
          <w:p w14:paraId="2F109C1D"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2B41C799"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PE2.3 Application of systematic engineering synthesis and design processes</w:t>
            </w:r>
          </w:p>
        </w:tc>
      </w:tr>
      <w:tr w:rsidR="00BE4F77" w:rsidRPr="002E0DC7" w14:paraId="0E93BAE7" w14:textId="77777777" w:rsidTr="00851E34">
        <w:trPr>
          <w:trHeight w:val="706"/>
        </w:trPr>
        <w:tc>
          <w:tcPr>
            <w:tcW w:w="766" w:type="pct"/>
            <w:vMerge/>
            <w:shd w:val="clear" w:color="auto" w:fill="auto"/>
            <w:vAlign w:val="center"/>
          </w:tcPr>
          <w:p w14:paraId="43BB477D"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02B255D7"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PE2.4 Application of systematic approaches to the conduct and management of engineering projects</w:t>
            </w:r>
          </w:p>
        </w:tc>
      </w:tr>
      <w:tr w:rsidR="00BE4F77" w:rsidRPr="002E0DC7" w14:paraId="7598B8B1" w14:textId="77777777" w:rsidTr="00851E34">
        <w:trPr>
          <w:trHeight w:val="402"/>
        </w:trPr>
        <w:tc>
          <w:tcPr>
            <w:tcW w:w="766" w:type="pct"/>
            <w:vMerge w:val="restart"/>
            <w:shd w:val="clear" w:color="auto" w:fill="auto"/>
            <w:textDirection w:val="btLr"/>
            <w:vAlign w:val="center"/>
          </w:tcPr>
          <w:p w14:paraId="5475E053" w14:textId="77777777" w:rsidR="00BE4F77" w:rsidRPr="002E0DC7" w:rsidRDefault="00BE4F77" w:rsidP="00851E34">
            <w:pPr>
              <w:ind w:left="113" w:right="113"/>
              <w:jc w:val="center"/>
              <w:rPr>
                <w:rFonts w:cs="Arial"/>
                <w:b/>
                <w:bCs/>
                <w:szCs w:val="16"/>
                <w:lang w:val="en-GB"/>
              </w:rPr>
            </w:pPr>
            <w:r w:rsidRPr="002E0DC7">
              <w:rPr>
                <w:rFonts w:cs="Arial"/>
                <w:b/>
                <w:bCs/>
                <w:szCs w:val="16"/>
                <w:lang w:val="en-GB"/>
              </w:rPr>
              <w:t>PE3: Professional</w:t>
            </w:r>
          </w:p>
          <w:p w14:paraId="492BA7AB" w14:textId="77777777" w:rsidR="00BE4F77" w:rsidRPr="002E0DC7" w:rsidRDefault="00BE4F77" w:rsidP="00851E34">
            <w:pPr>
              <w:ind w:left="113" w:right="113"/>
              <w:jc w:val="center"/>
              <w:rPr>
                <w:rFonts w:cs="Arial"/>
                <w:b/>
                <w:lang w:val="en-GB"/>
              </w:rPr>
            </w:pPr>
            <w:r w:rsidRPr="002E0DC7">
              <w:rPr>
                <w:rFonts w:cs="Arial"/>
                <w:b/>
                <w:bCs/>
                <w:szCs w:val="16"/>
                <w:lang w:val="en-GB"/>
              </w:rPr>
              <w:t>and Personal Attributes</w:t>
            </w:r>
          </w:p>
        </w:tc>
        <w:tc>
          <w:tcPr>
            <w:tcW w:w="4234" w:type="pct"/>
            <w:shd w:val="clear" w:color="auto" w:fill="auto"/>
            <w:vAlign w:val="center"/>
          </w:tcPr>
          <w:p w14:paraId="2ACC2AF5"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PE3.1 Ethical conduct and professional accountability</w:t>
            </w:r>
          </w:p>
        </w:tc>
      </w:tr>
      <w:tr w:rsidR="00BE4F77" w:rsidRPr="002E0DC7" w14:paraId="6FE3A2FF" w14:textId="77777777" w:rsidTr="00851E34">
        <w:trPr>
          <w:trHeight w:val="692"/>
        </w:trPr>
        <w:tc>
          <w:tcPr>
            <w:tcW w:w="766" w:type="pct"/>
            <w:vMerge/>
            <w:shd w:val="clear" w:color="auto" w:fill="auto"/>
            <w:vAlign w:val="center"/>
          </w:tcPr>
          <w:p w14:paraId="7EF24746" w14:textId="77777777" w:rsidR="00BE4F77" w:rsidRPr="002E0DC7" w:rsidRDefault="00BE4F77" w:rsidP="00851E34">
            <w:pPr>
              <w:pStyle w:val="TableText"/>
              <w:spacing w:after="0"/>
              <w:jc w:val="center"/>
              <w:rPr>
                <w:rFonts w:ascii="Arial" w:hAnsi="Arial" w:cs="Arial"/>
                <w:lang w:val="en-GB"/>
              </w:rPr>
            </w:pPr>
          </w:p>
        </w:tc>
        <w:tc>
          <w:tcPr>
            <w:tcW w:w="4234" w:type="pct"/>
            <w:shd w:val="clear" w:color="auto" w:fill="auto"/>
            <w:vAlign w:val="center"/>
          </w:tcPr>
          <w:p w14:paraId="2FA534B4"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PE3.2 Effective oral and written communication (professional and lay domains)</w:t>
            </w:r>
          </w:p>
        </w:tc>
      </w:tr>
      <w:tr w:rsidR="00BE4F77" w:rsidRPr="002E0DC7" w14:paraId="3BEA5102" w14:textId="77777777" w:rsidTr="00851E34">
        <w:trPr>
          <w:trHeight w:val="350"/>
        </w:trPr>
        <w:tc>
          <w:tcPr>
            <w:tcW w:w="766" w:type="pct"/>
            <w:vMerge/>
            <w:shd w:val="clear" w:color="auto" w:fill="auto"/>
            <w:vAlign w:val="center"/>
          </w:tcPr>
          <w:p w14:paraId="0AF10707" w14:textId="77777777" w:rsidR="00BE4F77" w:rsidRPr="002E0DC7" w:rsidRDefault="00BE4F77" w:rsidP="00851E34">
            <w:pPr>
              <w:pStyle w:val="TableText"/>
              <w:spacing w:after="0"/>
              <w:jc w:val="center"/>
              <w:rPr>
                <w:rFonts w:ascii="Arial" w:hAnsi="Arial" w:cs="Arial"/>
                <w:lang w:val="en-GB"/>
              </w:rPr>
            </w:pPr>
          </w:p>
        </w:tc>
        <w:tc>
          <w:tcPr>
            <w:tcW w:w="4234" w:type="pct"/>
            <w:shd w:val="clear" w:color="auto" w:fill="auto"/>
            <w:vAlign w:val="center"/>
          </w:tcPr>
          <w:p w14:paraId="5BA74AB8"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PE3.3 Creative, innovative and pro-active demeanour</w:t>
            </w:r>
          </w:p>
        </w:tc>
      </w:tr>
      <w:tr w:rsidR="00BE4F77" w:rsidRPr="002E0DC7" w14:paraId="03B4334F" w14:textId="77777777" w:rsidTr="00851E34">
        <w:trPr>
          <w:trHeight w:val="383"/>
        </w:trPr>
        <w:tc>
          <w:tcPr>
            <w:tcW w:w="766" w:type="pct"/>
            <w:vMerge/>
            <w:shd w:val="clear" w:color="auto" w:fill="auto"/>
            <w:vAlign w:val="center"/>
          </w:tcPr>
          <w:p w14:paraId="27327D3D" w14:textId="77777777" w:rsidR="00BE4F77" w:rsidRPr="002E0DC7" w:rsidRDefault="00BE4F77" w:rsidP="00851E34">
            <w:pPr>
              <w:pStyle w:val="TableText"/>
              <w:spacing w:after="0"/>
              <w:jc w:val="center"/>
              <w:rPr>
                <w:rFonts w:ascii="Arial" w:hAnsi="Arial" w:cs="Arial"/>
                <w:lang w:val="en-GB"/>
              </w:rPr>
            </w:pPr>
          </w:p>
        </w:tc>
        <w:tc>
          <w:tcPr>
            <w:tcW w:w="4234" w:type="pct"/>
            <w:shd w:val="clear" w:color="auto" w:fill="auto"/>
            <w:vAlign w:val="center"/>
          </w:tcPr>
          <w:p w14:paraId="56FB59E3"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PE3.4 Professional use and management of information</w:t>
            </w:r>
          </w:p>
        </w:tc>
      </w:tr>
      <w:tr w:rsidR="00BE4F77" w:rsidRPr="002E0DC7" w14:paraId="22112C20" w14:textId="77777777" w:rsidTr="00851E34">
        <w:trPr>
          <w:trHeight w:val="386"/>
        </w:trPr>
        <w:tc>
          <w:tcPr>
            <w:tcW w:w="766" w:type="pct"/>
            <w:vMerge/>
            <w:shd w:val="clear" w:color="auto" w:fill="auto"/>
            <w:vAlign w:val="center"/>
          </w:tcPr>
          <w:p w14:paraId="33210902" w14:textId="77777777" w:rsidR="00BE4F77" w:rsidRPr="002E0DC7" w:rsidRDefault="00BE4F77" w:rsidP="00851E34">
            <w:pPr>
              <w:pStyle w:val="TableText"/>
              <w:spacing w:after="0"/>
              <w:jc w:val="center"/>
              <w:rPr>
                <w:rFonts w:ascii="Arial" w:hAnsi="Arial" w:cs="Arial"/>
                <w:lang w:val="en-GB"/>
              </w:rPr>
            </w:pPr>
          </w:p>
        </w:tc>
        <w:tc>
          <w:tcPr>
            <w:tcW w:w="4234" w:type="pct"/>
            <w:shd w:val="clear" w:color="auto" w:fill="auto"/>
            <w:vAlign w:val="center"/>
          </w:tcPr>
          <w:p w14:paraId="15636B1E"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PE3.5 Orderly management of self, and professional conduct</w:t>
            </w:r>
          </w:p>
        </w:tc>
      </w:tr>
      <w:tr w:rsidR="00BE4F77" w:rsidRPr="002E0DC7" w14:paraId="41A16ADD" w14:textId="77777777" w:rsidTr="00851E34">
        <w:trPr>
          <w:trHeight w:val="347"/>
        </w:trPr>
        <w:tc>
          <w:tcPr>
            <w:tcW w:w="766" w:type="pct"/>
            <w:vMerge/>
            <w:shd w:val="clear" w:color="auto" w:fill="auto"/>
            <w:vAlign w:val="center"/>
          </w:tcPr>
          <w:p w14:paraId="07D69362" w14:textId="77777777" w:rsidR="00BE4F77" w:rsidRPr="002E0DC7" w:rsidRDefault="00BE4F77" w:rsidP="00851E34">
            <w:pPr>
              <w:pStyle w:val="TableText"/>
              <w:spacing w:after="0"/>
              <w:jc w:val="center"/>
              <w:rPr>
                <w:rFonts w:ascii="Arial" w:hAnsi="Arial" w:cs="Arial"/>
                <w:lang w:val="en-GB"/>
              </w:rPr>
            </w:pPr>
          </w:p>
        </w:tc>
        <w:tc>
          <w:tcPr>
            <w:tcW w:w="4234" w:type="pct"/>
            <w:shd w:val="clear" w:color="auto" w:fill="auto"/>
            <w:vAlign w:val="center"/>
          </w:tcPr>
          <w:p w14:paraId="4DE0BC37"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PE3.6 Effective team membership and team leadership</w:t>
            </w:r>
          </w:p>
        </w:tc>
      </w:tr>
    </w:tbl>
    <w:p w14:paraId="688D74CD" w14:textId="77777777" w:rsidR="00F2411A" w:rsidRPr="002E0DC7" w:rsidRDefault="00F2411A" w:rsidP="00F2411A">
      <w:pPr>
        <w:autoSpaceDE w:val="0"/>
        <w:autoSpaceDN w:val="0"/>
        <w:adjustRightInd w:val="0"/>
        <w:rPr>
          <w:rFonts w:cs="Arial"/>
          <w:b/>
          <w:bCs/>
          <w:sz w:val="29"/>
          <w:szCs w:val="29"/>
          <w:lang w:val="en-GB"/>
        </w:rPr>
      </w:pPr>
    </w:p>
    <w:p w14:paraId="15C6D87B" w14:textId="77777777" w:rsidR="00F2411A" w:rsidRPr="002E0DC7" w:rsidRDefault="00F2411A" w:rsidP="00F2411A">
      <w:pPr>
        <w:ind w:right="-421"/>
        <w:rPr>
          <w:rFonts w:cs="Arial"/>
          <w:sz w:val="21"/>
          <w:szCs w:val="21"/>
          <w:lang w:val="en-GB"/>
        </w:rPr>
      </w:pPr>
    </w:p>
    <w:p w14:paraId="086BB1C4" w14:textId="77777777" w:rsidR="002C18F4" w:rsidRPr="002E0DC7" w:rsidRDefault="002C18F4" w:rsidP="00625FA1">
      <w:pPr>
        <w:rPr>
          <w:sz w:val="21"/>
          <w:szCs w:val="21"/>
          <w:lang w:val="en-GB"/>
        </w:rPr>
      </w:pPr>
    </w:p>
    <w:p w14:paraId="268F5FD5" w14:textId="77777777" w:rsidR="00232626" w:rsidRPr="002E0DC7" w:rsidRDefault="002C18F4" w:rsidP="00625FA1">
      <w:pPr>
        <w:tabs>
          <w:tab w:val="left" w:pos="2010"/>
        </w:tabs>
        <w:rPr>
          <w:sz w:val="21"/>
          <w:szCs w:val="21"/>
          <w:lang w:val="en-GB"/>
        </w:rPr>
      </w:pPr>
      <w:r w:rsidRPr="002E0DC7">
        <w:rPr>
          <w:sz w:val="21"/>
          <w:szCs w:val="21"/>
          <w:lang w:val="en-GB"/>
        </w:rPr>
        <w:tab/>
      </w:r>
    </w:p>
    <w:sectPr w:rsidR="00232626" w:rsidRPr="002E0DC7" w:rsidSect="00B4344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CC8FE" w14:textId="77777777" w:rsidR="00D315D0" w:rsidRDefault="00D315D0" w:rsidP="00360215">
      <w:r>
        <w:separator/>
      </w:r>
    </w:p>
  </w:endnote>
  <w:endnote w:type="continuationSeparator" w:id="0">
    <w:p w14:paraId="5B1F80FE" w14:textId="77777777" w:rsidR="00D315D0" w:rsidRDefault="00D315D0" w:rsidP="0036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mmet">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0F597" w14:textId="3F606248" w:rsidR="00403ABC" w:rsidRDefault="00403ABC" w:rsidP="00232626">
    <w:pPr>
      <w:pStyle w:val="Footeroption"/>
      <w:tabs>
        <w:tab w:val="right" w:pos="9026"/>
      </w:tabs>
    </w:pPr>
    <w:r>
      <w:rPr>
        <w:noProof/>
        <w:lang w:eastAsia="en-AU"/>
      </w:rPr>
      <mc:AlternateContent>
        <mc:Choice Requires="wps">
          <w:drawing>
            <wp:anchor distT="0" distB="0" distL="114300" distR="114300" simplePos="0" relativeHeight="251667456" behindDoc="1" locked="0" layoutInCell="1" allowOverlap="1" wp14:anchorId="13CB8A75" wp14:editId="028B72F7">
              <wp:simplePos x="0" y="0"/>
              <wp:positionH relativeFrom="rightMargin">
                <wp:posOffset>-540385</wp:posOffset>
              </wp:positionH>
              <wp:positionV relativeFrom="paragraph">
                <wp:posOffset>-67310</wp:posOffset>
              </wp:positionV>
              <wp:extent cx="568800" cy="248400"/>
              <wp:effectExtent l="0" t="0" r="3175"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 cy="248400"/>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674B54C4" w14:textId="77777777" w:rsidR="00403ABC" w:rsidRPr="00DA326C" w:rsidRDefault="00403ABC" w:rsidP="00232626">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Pr>
                              <w:noProof/>
                              <w:color w:val="FFFFFF" w:themeColor="background1"/>
                              <w:szCs w:val="16"/>
                              <w:lang w:eastAsia="en-AU"/>
                            </w:rPr>
                            <w:t>12</w:t>
                          </w:r>
                          <w:r w:rsidRPr="00DA326C">
                            <w:rPr>
                              <w:noProof/>
                              <w:color w:val="FFFFFF" w:themeColor="background1"/>
                              <w:szCs w:val="16"/>
                              <w:lang w:eastAsia="en-AU"/>
                            </w:rPr>
                            <w:fldChar w:fldCharType="end"/>
                          </w:r>
                        </w:p>
                        <w:p w14:paraId="4FFFD0E6" w14:textId="77777777" w:rsidR="00403ABC" w:rsidRDefault="00403ABC" w:rsidP="002326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B8A75" id="Rectangle 19" o:spid="_x0000_s1026" style="position:absolute;margin-left:-42.55pt;margin-top:-5.3pt;width:44.8pt;height:19.55pt;z-index:-251649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" fillcolor="#5a5a5a [2109]" stroked="f" strokecolor="#5a5a5a [2109]">
              <v:textbox>
                <w:txbxContent>
                  <w:p w14:paraId="674B54C4" w14:textId="77777777" w:rsidR="00403ABC" w:rsidRPr="00DA326C" w:rsidRDefault="00403ABC" w:rsidP="00232626">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Pr>
                        <w:noProof/>
                        <w:color w:val="FFFFFF" w:themeColor="background1"/>
                        <w:szCs w:val="16"/>
                        <w:lang w:eastAsia="en-AU"/>
                      </w:rPr>
                      <w:t>12</w:t>
                    </w:r>
                    <w:r w:rsidRPr="00DA326C">
                      <w:rPr>
                        <w:noProof/>
                        <w:color w:val="FFFFFF" w:themeColor="background1"/>
                        <w:szCs w:val="16"/>
                        <w:lang w:eastAsia="en-AU"/>
                      </w:rPr>
                      <w:fldChar w:fldCharType="end"/>
                    </w:r>
                  </w:p>
                  <w:p w14:paraId="4FFFD0E6" w14:textId="77777777" w:rsidR="00403ABC" w:rsidRDefault="00403ABC" w:rsidP="00232626"/>
                </w:txbxContent>
              </v:textbox>
              <w10:wrap anchorx="margin"/>
            </v:rect>
          </w:pict>
        </mc:Fallback>
      </mc:AlternateContent>
    </w:r>
    <w:r>
      <w:t xml:space="preserve">Course Outline: </w:t>
    </w:r>
    <w:sdt>
      <w:sdtPr>
        <w:alias w:val="Subject"/>
        <w:tag w:val=""/>
        <w:id w:val="-1538191557"/>
        <w:dataBinding w:prefixMappings="xmlns:ns0='http://purl.org/dc/elements/1.1/' xmlns:ns1='http://schemas.openxmlformats.org/package/2006/metadata/core-properties' " w:xpath="/ns1:coreProperties[1]/ns0:subject[1]" w:storeItemID="{6C3C8BC8-F283-45AE-878A-BAB7291924A1}"/>
        <w:text/>
      </w:sdtPr>
      <w:sdtEndPr/>
      <w:sdtContent>
        <w:r>
          <w:t>SOLA5052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2A76" w14:textId="77777777" w:rsidR="00403ABC" w:rsidRPr="00232626" w:rsidRDefault="00403ABC" w:rsidP="00232626">
    <w:pPr>
      <w:pStyle w:val="Footeroption"/>
      <w:tabs>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866FE" w14:textId="77777777" w:rsidR="00D315D0" w:rsidRDefault="00D315D0" w:rsidP="00360215">
      <w:r>
        <w:separator/>
      </w:r>
    </w:p>
  </w:footnote>
  <w:footnote w:type="continuationSeparator" w:id="0">
    <w:p w14:paraId="52018BAA" w14:textId="77777777" w:rsidR="00D315D0" w:rsidRDefault="00D315D0" w:rsidP="00360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9D422" w14:textId="77777777" w:rsidR="00403ABC" w:rsidRDefault="00403ABC" w:rsidP="00EA450A">
    <w:pPr>
      <w:pStyle w:val="Header"/>
    </w:pPr>
    <w:r>
      <w:rPr>
        <w:noProof/>
        <w:lang w:val="en-AU" w:eastAsia="en-AU"/>
      </w:rPr>
      <w:drawing>
        <wp:anchor distT="0" distB="0" distL="114300" distR="114300" simplePos="0" relativeHeight="251671552" behindDoc="0" locked="0" layoutInCell="1" allowOverlap="1" wp14:anchorId="3AC613A5" wp14:editId="5BEC7756">
          <wp:simplePos x="0" y="0"/>
          <wp:positionH relativeFrom="column">
            <wp:posOffset>-905774</wp:posOffset>
          </wp:positionH>
          <wp:positionV relativeFrom="paragraph">
            <wp:posOffset>-9633</wp:posOffset>
          </wp:positionV>
          <wp:extent cx="2743200" cy="1781175"/>
          <wp:effectExtent l="0" t="0" r="0" b="9525"/>
          <wp:wrapNone/>
          <wp:docPr id="1" name="Picture 1" descr="/Volumes/MS/All Staff/Branding/Branding - Australias Global University/Logo 2016/Templates/Bands and Tagline/A4_portrait Syd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olumes/MS/All Staff/Branding/Branding - Australias Global University/Logo 2016/Templates/Bands and Tagline/A4_portrait Sydney.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781175"/>
                  </a:xfrm>
                  <a:prstGeom prst="rect">
                    <a:avLst/>
                  </a:prstGeom>
                  <a:noFill/>
                  <a:ln>
                    <a:noFill/>
                  </a:ln>
                </pic:spPr>
              </pic:pic>
            </a:graphicData>
          </a:graphic>
        </wp:anchor>
      </w:drawing>
    </w:r>
  </w:p>
  <w:p w14:paraId="751BFE6E" w14:textId="77777777" w:rsidR="00403ABC" w:rsidRDefault="00403ABC" w:rsidP="00EA450A">
    <w:pPr>
      <w:pStyle w:val="Header"/>
    </w:pPr>
  </w:p>
  <w:p w14:paraId="4DFCB93F" w14:textId="77777777" w:rsidR="00403ABC" w:rsidRDefault="00403ABC" w:rsidP="00EA450A">
    <w:pPr>
      <w:pStyle w:val="Header"/>
    </w:pPr>
    <w:r>
      <w:rPr>
        <w:noProof/>
        <w:lang w:val="en-AU" w:eastAsia="en-AU"/>
      </w:rPr>
      <mc:AlternateContent>
        <mc:Choice Requires="wps">
          <w:drawing>
            <wp:anchor distT="0" distB="0" distL="114300" distR="114300" simplePos="0" relativeHeight="251670528" behindDoc="0" locked="0" layoutInCell="1" allowOverlap="1" wp14:anchorId="19AAF948" wp14:editId="4F2A0D3B">
              <wp:simplePos x="0" y="0"/>
              <wp:positionH relativeFrom="column">
                <wp:posOffset>2151380</wp:posOffset>
              </wp:positionH>
              <wp:positionV relativeFrom="paragraph">
                <wp:posOffset>144409</wp:posOffset>
              </wp:positionV>
              <wp:extent cx="4219575" cy="360045"/>
              <wp:effectExtent l="0" t="0" r="9525" b="190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9B689" w14:textId="77777777" w:rsidR="00403ABC" w:rsidRPr="002560B6" w:rsidRDefault="00403ABC" w:rsidP="004A3849">
                          <w:pPr>
                            <w:spacing w:line="240" w:lineRule="auto"/>
                            <w:rPr>
                              <w:rFonts w:ascii="Sommet" w:hAnsi="Sommet"/>
                              <w:sz w:val="31"/>
                              <w:szCs w:val="31"/>
                            </w:rPr>
                          </w:pPr>
                          <w:r>
                            <w:rPr>
                              <w:rFonts w:ascii="Sommet" w:hAnsi="Sommet"/>
                              <w:sz w:val="31"/>
                              <w:szCs w:val="31"/>
                            </w:rPr>
                            <w:t>Photovoltaic and Renewable Energy Engineering</w:t>
                          </w:r>
                        </w:p>
                      </w:txbxContent>
                    </wps:txbx>
                    <wps:bodyPr rot="0" vert="horz" wrap="square" lIns="0" tIns="0" rIns="0" bIns="0" anchor="t" anchorCtr="0" upright="1">
                      <a:noAutofit/>
                    </wps:bodyPr>
                  </wps:wsp>
                </a:graphicData>
              </a:graphic>
            </wp:anchor>
          </w:drawing>
        </mc:Choice>
        <mc:Fallback>
          <w:pict>
            <v:shapetype w14:anchorId="19AAF948" id="_x0000_t202" coordsize="21600,21600" o:spt="202" path="m,l,21600r21600,l21600,xe">
              <v:stroke joinstyle="miter"/>
              <v:path gradientshapeok="t" o:connecttype="rect"/>
            </v:shapetype>
            <v:shape id="Text Box 24" o:spid="_x0000_s1027" type="#_x0000_t202" style="position:absolute;margin-left:169.4pt;margin-top:11.35pt;width:332.25pt;height:28.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" filled="f" stroked="f">
              <v:textbox inset="0,0,0,0">
                <w:txbxContent>
                  <w:p w14:paraId="5D49B689" w14:textId="77777777" w:rsidR="00403ABC" w:rsidRPr="002560B6" w:rsidRDefault="00403ABC" w:rsidP="004A3849">
                    <w:pPr>
                      <w:spacing w:line="240" w:lineRule="auto"/>
                      <w:rPr>
                        <w:rFonts w:ascii="Sommet" w:hAnsi="Sommet"/>
                        <w:sz w:val="31"/>
                        <w:szCs w:val="31"/>
                      </w:rPr>
                    </w:pPr>
                    <w:r>
                      <w:rPr>
                        <w:rFonts w:ascii="Sommet" w:hAnsi="Sommet"/>
                        <w:sz w:val="31"/>
                        <w:szCs w:val="31"/>
                      </w:rPr>
                      <w:t>Photovoltaic and Renewable Energy Engineering</w:t>
                    </w:r>
                  </w:p>
                </w:txbxContent>
              </v:textbox>
            </v:shape>
          </w:pict>
        </mc:Fallback>
      </mc:AlternateContent>
    </w:r>
  </w:p>
  <w:p w14:paraId="735B8651" w14:textId="77777777" w:rsidR="00403ABC" w:rsidRDefault="00403ABC" w:rsidP="00EA450A">
    <w:pPr>
      <w:pStyle w:val="Header"/>
    </w:pPr>
  </w:p>
  <w:p w14:paraId="193CC8DD" w14:textId="77777777" w:rsidR="00403ABC" w:rsidRDefault="00403ABC" w:rsidP="00EA450A">
    <w:pPr>
      <w:pStyle w:val="Header"/>
    </w:pPr>
    <w:r>
      <w:rPr>
        <w:noProof/>
        <w:lang w:val="en-AU" w:eastAsia="en-AU"/>
      </w:rPr>
      <mc:AlternateContent>
        <mc:Choice Requires="wps">
          <w:drawing>
            <wp:anchor distT="0" distB="0" distL="114300" distR="114300" simplePos="0" relativeHeight="251669504" behindDoc="0" locked="0" layoutInCell="1" allowOverlap="1" wp14:anchorId="1B4A749E" wp14:editId="12687F42">
              <wp:simplePos x="0" y="0"/>
              <wp:positionH relativeFrom="column">
                <wp:posOffset>2122805</wp:posOffset>
              </wp:positionH>
              <wp:positionV relativeFrom="paragraph">
                <wp:posOffset>146314</wp:posOffset>
              </wp:positionV>
              <wp:extent cx="4219575" cy="463550"/>
              <wp:effectExtent l="0" t="0" r="9525" b="1270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C0276" w14:textId="77777777" w:rsidR="00403ABC" w:rsidRPr="00B32956" w:rsidRDefault="00403ABC" w:rsidP="004A3849">
                          <w:pPr>
                            <w:spacing w:line="240" w:lineRule="auto"/>
                            <w:rPr>
                              <w:rFonts w:ascii="Sommet" w:hAnsi="Sommet"/>
                              <w:sz w:val="59"/>
                              <w:szCs w:val="59"/>
                            </w:rPr>
                          </w:pPr>
                          <w:r>
                            <w:rPr>
                              <w:rFonts w:ascii="Sommet" w:hAnsi="Sommet"/>
                              <w:sz w:val="59"/>
                              <w:szCs w:val="59"/>
                            </w:rPr>
                            <w:t>Course Outline</w:t>
                          </w:r>
                        </w:p>
                      </w:txbxContent>
                    </wps:txbx>
                    <wps:bodyPr rot="0" vert="horz" wrap="square" lIns="0" tIns="0" rIns="0" bIns="0" anchor="t" anchorCtr="0" upright="1">
                      <a:noAutofit/>
                    </wps:bodyPr>
                  </wps:wsp>
                </a:graphicData>
              </a:graphic>
            </wp:anchor>
          </w:drawing>
        </mc:Choice>
        <mc:Fallback>
          <w:pict>
            <v:shape w14:anchorId="1B4A749E" id="Text Box 23" o:spid="_x0000_s1028" type="#_x0000_t202" style="position:absolute;margin-left:167.15pt;margin-top:11.5pt;width:332.25pt;height:3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" filled="f" stroked="f">
              <v:textbox inset="0,0,0,0">
                <w:txbxContent>
                  <w:p w14:paraId="608C0276" w14:textId="77777777" w:rsidR="00403ABC" w:rsidRPr="00B32956" w:rsidRDefault="00403ABC" w:rsidP="004A3849">
                    <w:pPr>
                      <w:spacing w:line="240" w:lineRule="auto"/>
                      <w:rPr>
                        <w:rFonts w:ascii="Sommet" w:hAnsi="Sommet"/>
                        <w:sz w:val="59"/>
                        <w:szCs w:val="59"/>
                      </w:rPr>
                    </w:pPr>
                    <w:r>
                      <w:rPr>
                        <w:rFonts w:ascii="Sommet" w:hAnsi="Sommet"/>
                        <w:sz w:val="59"/>
                        <w:szCs w:val="59"/>
                      </w:rPr>
                      <w:t>Course Outline</w:t>
                    </w:r>
                  </w:p>
                </w:txbxContent>
              </v:textbox>
            </v:shape>
          </w:pict>
        </mc:Fallback>
      </mc:AlternateContent>
    </w:r>
  </w:p>
  <w:p w14:paraId="4BF28E71" w14:textId="77777777" w:rsidR="00403ABC" w:rsidRDefault="00403ABC" w:rsidP="00EA450A">
    <w:pPr>
      <w:pStyle w:val="Header"/>
    </w:pPr>
  </w:p>
  <w:p w14:paraId="334F5BD2" w14:textId="77777777" w:rsidR="00403ABC" w:rsidRDefault="00403ABC" w:rsidP="00EA450A">
    <w:pPr>
      <w:pStyle w:val="Header"/>
    </w:pPr>
  </w:p>
  <w:p w14:paraId="068247CE" w14:textId="77777777" w:rsidR="00403ABC" w:rsidRDefault="00403ABC" w:rsidP="00EA450A">
    <w:pPr>
      <w:pStyle w:val="Header"/>
    </w:pPr>
    <w:r>
      <w:rPr>
        <w:noProof/>
        <w:lang w:val="en-AU" w:eastAsia="en-AU"/>
      </w:rPr>
      <mc:AlternateContent>
        <mc:Choice Requires="wps">
          <w:drawing>
            <wp:anchor distT="0" distB="0" distL="114300" distR="114300" simplePos="0" relativeHeight="251673600" behindDoc="0" locked="0" layoutInCell="1" allowOverlap="1" wp14:anchorId="4DE6C0BF" wp14:editId="287D3AF3">
              <wp:simplePos x="0" y="0"/>
              <wp:positionH relativeFrom="column">
                <wp:posOffset>2151380</wp:posOffset>
              </wp:positionH>
              <wp:positionV relativeFrom="paragraph">
                <wp:posOffset>2804</wp:posOffset>
              </wp:positionV>
              <wp:extent cx="4219575" cy="360045"/>
              <wp:effectExtent l="0" t="0" r="9525" b="190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75741" w14:textId="1F645AAE" w:rsidR="00403ABC" w:rsidRPr="002560B6" w:rsidRDefault="00403ABC" w:rsidP="004A3849">
                          <w:pPr>
                            <w:spacing w:line="240" w:lineRule="auto"/>
                            <w:rPr>
                              <w:rFonts w:ascii="Sommet" w:hAnsi="Sommet"/>
                              <w:sz w:val="31"/>
                              <w:szCs w:val="31"/>
                            </w:rPr>
                          </w:pPr>
                          <w:r>
                            <w:rPr>
                              <w:rFonts w:ascii="Sommet" w:hAnsi="Sommet"/>
                              <w:sz w:val="31"/>
                              <w:szCs w:val="31"/>
                            </w:rPr>
                            <w:t>Term 3  2020</w:t>
                          </w:r>
                        </w:p>
                      </w:txbxContent>
                    </wps:txbx>
                    <wps:bodyPr rot="0" vert="horz" wrap="square" lIns="0" tIns="0" rIns="0" bIns="0" anchor="t" anchorCtr="0" upright="1">
                      <a:noAutofit/>
                    </wps:bodyPr>
                  </wps:wsp>
                </a:graphicData>
              </a:graphic>
            </wp:anchor>
          </w:drawing>
        </mc:Choice>
        <mc:Fallback>
          <w:pict>
            <v:shape w14:anchorId="4DE6C0BF" id="_x0000_s1029" type="#_x0000_t202" style="position:absolute;margin-left:169.4pt;margin-top:.2pt;width:332.25pt;height:28.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" filled="f" stroked="f">
              <v:textbox inset="0,0,0,0">
                <w:txbxContent>
                  <w:p w14:paraId="28975741" w14:textId="1F645AAE" w:rsidR="00403ABC" w:rsidRPr="002560B6" w:rsidRDefault="00403ABC" w:rsidP="004A3849">
                    <w:pPr>
                      <w:spacing w:line="240" w:lineRule="auto"/>
                      <w:rPr>
                        <w:rFonts w:ascii="Sommet" w:hAnsi="Sommet"/>
                        <w:sz w:val="31"/>
                        <w:szCs w:val="31"/>
                      </w:rPr>
                    </w:pPr>
                    <w:r>
                      <w:rPr>
                        <w:rFonts w:ascii="Sommet" w:hAnsi="Sommet"/>
                        <w:sz w:val="31"/>
                        <w:szCs w:val="31"/>
                      </w:rPr>
                      <w:t xml:space="preserve">Term </w:t>
                    </w:r>
                    <w:proofErr w:type="gramStart"/>
                    <w:r>
                      <w:rPr>
                        <w:rFonts w:ascii="Sommet" w:hAnsi="Sommet"/>
                        <w:sz w:val="31"/>
                        <w:szCs w:val="31"/>
                      </w:rPr>
                      <w:t>3  2020</w:t>
                    </w:r>
                    <w:proofErr w:type="gramEnd"/>
                  </w:p>
                </w:txbxContent>
              </v:textbox>
            </v:shape>
          </w:pict>
        </mc:Fallback>
      </mc:AlternateContent>
    </w:r>
  </w:p>
  <w:p w14:paraId="4F096C5F" w14:textId="77777777" w:rsidR="00403ABC" w:rsidRDefault="00403ABC" w:rsidP="00EA450A">
    <w:pPr>
      <w:pStyle w:val="Header"/>
    </w:pPr>
  </w:p>
  <w:p w14:paraId="378F5DBE" w14:textId="77777777" w:rsidR="00403ABC" w:rsidRDefault="00403ABC" w:rsidP="00EA450A">
    <w:pPr>
      <w:pStyle w:val="Header"/>
    </w:pPr>
  </w:p>
  <w:p w14:paraId="120C04B6" w14:textId="77777777" w:rsidR="00403ABC" w:rsidRDefault="00403ABC" w:rsidP="00EA450A">
    <w:pPr>
      <w:pStyle w:val="Header"/>
    </w:pPr>
  </w:p>
  <w:p w14:paraId="721D86EA" w14:textId="77777777" w:rsidR="00403ABC" w:rsidRDefault="00403ABC" w:rsidP="00EA450A">
    <w:pPr>
      <w:pStyle w:val="Header"/>
    </w:pPr>
  </w:p>
  <w:p w14:paraId="71CDC62D" w14:textId="77777777" w:rsidR="00403ABC" w:rsidRPr="00360215" w:rsidRDefault="00403ABC" w:rsidP="00EA450A">
    <w:pPr>
      <w:pStyle w:val="Header"/>
    </w:pPr>
  </w:p>
  <w:p w14:paraId="7E38A042" w14:textId="77777777" w:rsidR="00403ABC" w:rsidRDefault="00403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D154B"/>
    <w:multiLevelType w:val="hybridMultilevel"/>
    <w:tmpl w:val="23B2E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9863EC"/>
    <w:multiLevelType w:val="hybridMultilevel"/>
    <w:tmpl w:val="40185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8C41CC"/>
    <w:multiLevelType w:val="hybridMultilevel"/>
    <w:tmpl w:val="35C2DC66"/>
    <w:lvl w:ilvl="0" w:tplc="35A4FAA6">
      <w:start w:val="1"/>
      <w:numFmt w:val="decimal"/>
      <w:lvlText w:val="%1."/>
      <w:lvlJc w:val="left"/>
      <w:pPr>
        <w:tabs>
          <w:tab w:val="num" w:pos="800"/>
        </w:tabs>
        <w:ind w:left="800" w:hanging="360"/>
      </w:pPr>
      <w:rPr>
        <w:rFonts w:hint="default"/>
      </w:rPr>
    </w:lvl>
    <w:lvl w:ilvl="1" w:tplc="00190409" w:tentative="1">
      <w:start w:val="1"/>
      <w:numFmt w:val="lowerLetter"/>
      <w:lvlText w:val="%2."/>
      <w:lvlJc w:val="left"/>
      <w:pPr>
        <w:tabs>
          <w:tab w:val="num" w:pos="1520"/>
        </w:tabs>
        <w:ind w:left="1520" w:hanging="360"/>
      </w:pPr>
    </w:lvl>
    <w:lvl w:ilvl="2" w:tplc="001B0409" w:tentative="1">
      <w:start w:val="1"/>
      <w:numFmt w:val="lowerRoman"/>
      <w:lvlText w:val="%3."/>
      <w:lvlJc w:val="right"/>
      <w:pPr>
        <w:tabs>
          <w:tab w:val="num" w:pos="2240"/>
        </w:tabs>
        <w:ind w:left="2240" w:hanging="180"/>
      </w:pPr>
    </w:lvl>
    <w:lvl w:ilvl="3" w:tplc="000F0409" w:tentative="1">
      <w:start w:val="1"/>
      <w:numFmt w:val="decimal"/>
      <w:lvlText w:val="%4."/>
      <w:lvlJc w:val="left"/>
      <w:pPr>
        <w:tabs>
          <w:tab w:val="num" w:pos="2960"/>
        </w:tabs>
        <w:ind w:left="2960" w:hanging="360"/>
      </w:pPr>
    </w:lvl>
    <w:lvl w:ilvl="4" w:tplc="00190409" w:tentative="1">
      <w:start w:val="1"/>
      <w:numFmt w:val="lowerLetter"/>
      <w:lvlText w:val="%5."/>
      <w:lvlJc w:val="left"/>
      <w:pPr>
        <w:tabs>
          <w:tab w:val="num" w:pos="3680"/>
        </w:tabs>
        <w:ind w:left="3680" w:hanging="360"/>
      </w:pPr>
    </w:lvl>
    <w:lvl w:ilvl="5" w:tplc="001B0409" w:tentative="1">
      <w:start w:val="1"/>
      <w:numFmt w:val="lowerRoman"/>
      <w:lvlText w:val="%6."/>
      <w:lvlJc w:val="right"/>
      <w:pPr>
        <w:tabs>
          <w:tab w:val="num" w:pos="4400"/>
        </w:tabs>
        <w:ind w:left="4400" w:hanging="180"/>
      </w:pPr>
    </w:lvl>
    <w:lvl w:ilvl="6" w:tplc="000F0409" w:tentative="1">
      <w:start w:val="1"/>
      <w:numFmt w:val="decimal"/>
      <w:lvlText w:val="%7."/>
      <w:lvlJc w:val="left"/>
      <w:pPr>
        <w:tabs>
          <w:tab w:val="num" w:pos="5120"/>
        </w:tabs>
        <w:ind w:left="5120" w:hanging="360"/>
      </w:pPr>
    </w:lvl>
    <w:lvl w:ilvl="7" w:tplc="00190409" w:tentative="1">
      <w:start w:val="1"/>
      <w:numFmt w:val="lowerLetter"/>
      <w:lvlText w:val="%8."/>
      <w:lvlJc w:val="left"/>
      <w:pPr>
        <w:tabs>
          <w:tab w:val="num" w:pos="5840"/>
        </w:tabs>
        <w:ind w:left="5840" w:hanging="360"/>
      </w:pPr>
    </w:lvl>
    <w:lvl w:ilvl="8" w:tplc="001B0409" w:tentative="1">
      <w:start w:val="1"/>
      <w:numFmt w:val="lowerRoman"/>
      <w:lvlText w:val="%9."/>
      <w:lvlJc w:val="right"/>
      <w:pPr>
        <w:tabs>
          <w:tab w:val="num" w:pos="6560"/>
        </w:tabs>
        <w:ind w:left="6560" w:hanging="180"/>
      </w:pPr>
    </w:lvl>
  </w:abstractNum>
  <w:abstractNum w:abstractNumId="3" w15:restartNumberingAfterBreak="0">
    <w:nsid w:val="20701575"/>
    <w:multiLevelType w:val="hybridMultilevel"/>
    <w:tmpl w:val="1922A4EC"/>
    <w:lvl w:ilvl="0" w:tplc="E146E7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0131A"/>
    <w:multiLevelType w:val="hybridMultilevel"/>
    <w:tmpl w:val="AF80385E"/>
    <w:lvl w:ilvl="0" w:tplc="D3367F34">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7A1D00"/>
    <w:multiLevelType w:val="hybridMultilevel"/>
    <w:tmpl w:val="8988D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C133B6"/>
    <w:multiLevelType w:val="hybridMultilevel"/>
    <w:tmpl w:val="21DC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411CB2"/>
    <w:multiLevelType w:val="hybridMultilevel"/>
    <w:tmpl w:val="0BECAD9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024E93"/>
    <w:multiLevelType w:val="hybridMultilevel"/>
    <w:tmpl w:val="21F07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316955"/>
    <w:multiLevelType w:val="hybridMultilevel"/>
    <w:tmpl w:val="8498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1B07EF"/>
    <w:multiLevelType w:val="hybridMultilevel"/>
    <w:tmpl w:val="3DEE6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2025A2"/>
    <w:multiLevelType w:val="hybridMultilevel"/>
    <w:tmpl w:val="D3A041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5546EC"/>
    <w:multiLevelType w:val="hybridMultilevel"/>
    <w:tmpl w:val="3DD6A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795A3A"/>
    <w:multiLevelType w:val="hybridMultilevel"/>
    <w:tmpl w:val="23446FAA"/>
    <w:lvl w:ilvl="0" w:tplc="70D4FA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AD2D44"/>
    <w:multiLevelType w:val="hybridMultilevel"/>
    <w:tmpl w:val="742C58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513062"/>
    <w:multiLevelType w:val="hybridMultilevel"/>
    <w:tmpl w:val="A2644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1C1F01"/>
    <w:multiLevelType w:val="hybridMultilevel"/>
    <w:tmpl w:val="4C1AE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10"/>
  </w:num>
  <w:num w:numId="5">
    <w:abstractNumId w:val="0"/>
  </w:num>
  <w:num w:numId="6">
    <w:abstractNumId w:val="8"/>
  </w:num>
  <w:num w:numId="7">
    <w:abstractNumId w:val="15"/>
  </w:num>
  <w:num w:numId="8">
    <w:abstractNumId w:val="16"/>
  </w:num>
  <w:num w:numId="9">
    <w:abstractNumId w:val="6"/>
  </w:num>
  <w:num w:numId="10">
    <w:abstractNumId w:val="4"/>
  </w:num>
  <w:num w:numId="11">
    <w:abstractNumId w:val="5"/>
  </w:num>
  <w:num w:numId="12">
    <w:abstractNumId w:val="14"/>
  </w:num>
  <w:num w:numId="13">
    <w:abstractNumId w:val="13"/>
  </w:num>
  <w:num w:numId="14">
    <w:abstractNumId w:val="1"/>
  </w:num>
  <w:num w:numId="15">
    <w:abstractNumId w:val="12"/>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110"/>
  <w:displayHorizontalDrawingGridEvery w:val="2"/>
  <w:characterSpacingControl w:val="doNotCompress"/>
  <w:hdrShapeDefaults>
    <o:shapedefaults v:ext="edit" spidmax="2049" strokecolor="#ffd700">
      <v:stroke color="#ffd700"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AE"/>
    <w:rsid w:val="000267FB"/>
    <w:rsid w:val="00053B68"/>
    <w:rsid w:val="00067F2E"/>
    <w:rsid w:val="00076002"/>
    <w:rsid w:val="000A5644"/>
    <w:rsid w:val="000C4A99"/>
    <w:rsid w:val="000C5C93"/>
    <w:rsid w:val="000D24B3"/>
    <w:rsid w:val="000E0137"/>
    <w:rsid w:val="00110027"/>
    <w:rsid w:val="00121816"/>
    <w:rsid w:val="001377A9"/>
    <w:rsid w:val="00143FF5"/>
    <w:rsid w:val="00146E2F"/>
    <w:rsid w:val="00146F79"/>
    <w:rsid w:val="00150146"/>
    <w:rsid w:val="00166823"/>
    <w:rsid w:val="001843DA"/>
    <w:rsid w:val="001859C9"/>
    <w:rsid w:val="001866AC"/>
    <w:rsid w:val="00186CFE"/>
    <w:rsid w:val="00187275"/>
    <w:rsid w:val="0019326A"/>
    <w:rsid w:val="001A039C"/>
    <w:rsid w:val="001A3CDA"/>
    <w:rsid w:val="001B6562"/>
    <w:rsid w:val="001C2E24"/>
    <w:rsid w:val="001C5924"/>
    <w:rsid w:val="001F2A38"/>
    <w:rsid w:val="0020119A"/>
    <w:rsid w:val="00201F7B"/>
    <w:rsid w:val="00202974"/>
    <w:rsid w:val="00232626"/>
    <w:rsid w:val="00244B5A"/>
    <w:rsid w:val="002470ED"/>
    <w:rsid w:val="00250C94"/>
    <w:rsid w:val="00266085"/>
    <w:rsid w:val="0026701D"/>
    <w:rsid w:val="002806B5"/>
    <w:rsid w:val="002828B9"/>
    <w:rsid w:val="002856DB"/>
    <w:rsid w:val="002949E9"/>
    <w:rsid w:val="00295DD0"/>
    <w:rsid w:val="00297CCD"/>
    <w:rsid w:val="002A1B5E"/>
    <w:rsid w:val="002A6053"/>
    <w:rsid w:val="002A612E"/>
    <w:rsid w:val="002A7980"/>
    <w:rsid w:val="002B0352"/>
    <w:rsid w:val="002B61C3"/>
    <w:rsid w:val="002C18F4"/>
    <w:rsid w:val="002D1659"/>
    <w:rsid w:val="002D1A11"/>
    <w:rsid w:val="002E0DC7"/>
    <w:rsid w:val="002E24F0"/>
    <w:rsid w:val="002F2493"/>
    <w:rsid w:val="002F5721"/>
    <w:rsid w:val="002F7CEC"/>
    <w:rsid w:val="00303B3A"/>
    <w:rsid w:val="003048BD"/>
    <w:rsid w:val="00306DF8"/>
    <w:rsid w:val="0031143D"/>
    <w:rsid w:val="003120C7"/>
    <w:rsid w:val="00312AC5"/>
    <w:rsid w:val="0031540A"/>
    <w:rsid w:val="0033233E"/>
    <w:rsid w:val="003423A1"/>
    <w:rsid w:val="00352C8D"/>
    <w:rsid w:val="00360215"/>
    <w:rsid w:val="00367C88"/>
    <w:rsid w:val="00372705"/>
    <w:rsid w:val="003745B1"/>
    <w:rsid w:val="00374A50"/>
    <w:rsid w:val="003761F1"/>
    <w:rsid w:val="00384382"/>
    <w:rsid w:val="00384481"/>
    <w:rsid w:val="00391D23"/>
    <w:rsid w:val="00394024"/>
    <w:rsid w:val="003B27BE"/>
    <w:rsid w:val="003D7D24"/>
    <w:rsid w:val="003E3F98"/>
    <w:rsid w:val="003E6807"/>
    <w:rsid w:val="003E7715"/>
    <w:rsid w:val="00400C1B"/>
    <w:rsid w:val="00403ABC"/>
    <w:rsid w:val="00404191"/>
    <w:rsid w:val="00410C65"/>
    <w:rsid w:val="00412406"/>
    <w:rsid w:val="00413362"/>
    <w:rsid w:val="004145AE"/>
    <w:rsid w:val="00454DB0"/>
    <w:rsid w:val="0046336E"/>
    <w:rsid w:val="0046375B"/>
    <w:rsid w:val="004679C1"/>
    <w:rsid w:val="00470CAD"/>
    <w:rsid w:val="0047351D"/>
    <w:rsid w:val="00493290"/>
    <w:rsid w:val="004A3849"/>
    <w:rsid w:val="004B6DCE"/>
    <w:rsid w:val="004C7846"/>
    <w:rsid w:val="00513F4E"/>
    <w:rsid w:val="0051423C"/>
    <w:rsid w:val="00522A4B"/>
    <w:rsid w:val="00537135"/>
    <w:rsid w:val="005419C4"/>
    <w:rsid w:val="005428A7"/>
    <w:rsid w:val="00545119"/>
    <w:rsid w:val="005808B9"/>
    <w:rsid w:val="00591F95"/>
    <w:rsid w:val="00592EA6"/>
    <w:rsid w:val="005C47BB"/>
    <w:rsid w:val="005E218B"/>
    <w:rsid w:val="005E271A"/>
    <w:rsid w:val="005E3F76"/>
    <w:rsid w:val="005E7A05"/>
    <w:rsid w:val="005F1379"/>
    <w:rsid w:val="005F63B9"/>
    <w:rsid w:val="00604AAF"/>
    <w:rsid w:val="006153D8"/>
    <w:rsid w:val="006203BF"/>
    <w:rsid w:val="00621855"/>
    <w:rsid w:val="00625FA1"/>
    <w:rsid w:val="00627939"/>
    <w:rsid w:val="00633EE4"/>
    <w:rsid w:val="006535FA"/>
    <w:rsid w:val="00675983"/>
    <w:rsid w:val="006A12B4"/>
    <w:rsid w:val="006A7A6D"/>
    <w:rsid w:val="006D72EB"/>
    <w:rsid w:val="006E4B1F"/>
    <w:rsid w:val="006E6A44"/>
    <w:rsid w:val="006E6F85"/>
    <w:rsid w:val="006F2032"/>
    <w:rsid w:val="006F25D1"/>
    <w:rsid w:val="006F2EE6"/>
    <w:rsid w:val="006F63D1"/>
    <w:rsid w:val="00700649"/>
    <w:rsid w:val="00710EAA"/>
    <w:rsid w:val="007126B0"/>
    <w:rsid w:val="007222EA"/>
    <w:rsid w:val="00730F2C"/>
    <w:rsid w:val="0073204F"/>
    <w:rsid w:val="007344F4"/>
    <w:rsid w:val="00746EB2"/>
    <w:rsid w:val="00747B3C"/>
    <w:rsid w:val="00752472"/>
    <w:rsid w:val="007525FE"/>
    <w:rsid w:val="00757B3A"/>
    <w:rsid w:val="00787C7F"/>
    <w:rsid w:val="007A2B51"/>
    <w:rsid w:val="007A5F84"/>
    <w:rsid w:val="007A6C63"/>
    <w:rsid w:val="007B77F2"/>
    <w:rsid w:val="007E4CB7"/>
    <w:rsid w:val="007E6AF7"/>
    <w:rsid w:val="00800D97"/>
    <w:rsid w:val="00800F82"/>
    <w:rsid w:val="00802E9B"/>
    <w:rsid w:val="00804373"/>
    <w:rsid w:val="008061BB"/>
    <w:rsid w:val="008345AB"/>
    <w:rsid w:val="008366AB"/>
    <w:rsid w:val="00851E34"/>
    <w:rsid w:val="00854CCB"/>
    <w:rsid w:val="00870028"/>
    <w:rsid w:val="00880BA7"/>
    <w:rsid w:val="00886570"/>
    <w:rsid w:val="00887B20"/>
    <w:rsid w:val="008A0149"/>
    <w:rsid w:val="008A1737"/>
    <w:rsid w:val="008A1CB7"/>
    <w:rsid w:val="008A6817"/>
    <w:rsid w:val="008C0EB3"/>
    <w:rsid w:val="008C71BE"/>
    <w:rsid w:val="008C7FB4"/>
    <w:rsid w:val="008D1453"/>
    <w:rsid w:val="008D2993"/>
    <w:rsid w:val="008D3B5B"/>
    <w:rsid w:val="008F3133"/>
    <w:rsid w:val="0093532A"/>
    <w:rsid w:val="0094007B"/>
    <w:rsid w:val="00970E1D"/>
    <w:rsid w:val="0097243E"/>
    <w:rsid w:val="00982B5B"/>
    <w:rsid w:val="009A3A4B"/>
    <w:rsid w:val="009B2B47"/>
    <w:rsid w:val="009C42A7"/>
    <w:rsid w:val="009C66F6"/>
    <w:rsid w:val="009D08C6"/>
    <w:rsid w:val="00A046FF"/>
    <w:rsid w:val="00A12E2D"/>
    <w:rsid w:val="00A13B68"/>
    <w:rsid w:val="00A17269"/>
    <w:rsid w:val="00A22EED"/>
    <w:rsid w:val="00A5504B"/>
    <w:rsid w:val="00A57279"/>
    <w:rsid w:val="00A71649"/>
    <w:rsid w:val="00AA6B20"/>
    <w:rsid w:val="00AC2E98"/>
    <w:rsid w:val="00AC40C9"/>
    <w:rsid w:val="00AD148C"/>
    <w:rsid w:val="00AD39FA"/>
    <w:rsid w:val="00AE7A3C"/>
    <w:rsid w:val="00B05287"/>
    <w:rsid w:val="00B06AC7"/>
    <w:rsid w:val="00B16B1F"/>
    <w:rsid w:val="00B255F4"/>
    <w:rsid w:val="00B25629"/>
    <w:rsid w:val="00B31237"/>
    <w:rsid w:val="00B339C4"/>
    <w:rsid w:val="00B4344F"/>
    <w:rsid w:val="00B53D8C"/>
    <w:rsid w:val="00B62BDA"/>
    <w:rsid w:val="00B6516E"/>
    <w:rsid w:val="00B743E0"/>
    <w:rsid w:val="00B7474C"/>
    <w:rsid w:val="00B74D06"/>
    <w:rsid w:val="00B81DC4"/>
    <w:rsid w:val="00B85A97"/>
    <w:rsid w:val="00BB1790"/>
    <w:rsid w:val="00BB34DD"/>
    <w:rsid w:val="00BC62FE"/>
    <w:rsid w:val="00BE4F77"/>
    <w:rsid w:val="00BF259C"/>
    <w:rsid w:val="00C20B8A"/>
    <w:rsid w:val="00C24709"/>
    <w:rsid w:val="00C430F1"/>
    <w:rsid w:val="00C464A7"/>
    <w:rsid w:val="00C54610"/>
    <w:rsid w:val="00C5753C"/>
    <w:rsid w:val="00C760BB"/>
    <w:rsid w:val="00C80529"/>
    <w:rsid w:val="00C925B7"/>
    <w:rsid w:val="00CA5E4E"/>
    <w:rsid w:val="00CB6502"/>
    <w:rsid w:val="00CC2106"/>
    <w:rsid w:val="00CC7612"/>
    <w:rsid w:val="00CE611D"/>
    <w:rsid w:val="00CE70B5"/>
    <w:rsid w:val="00CF24CE"/>
    <w:rsid w:val="00D03A1B"/>
    <w:rsid w:val="00D100A8"/>
    <w:rsid w:val="00D11986"/>
    <w:rsid w:val="00D2662D"/>
    <w:rsid w:val="00D315D0"/>
    <w:rsid w:val="00D45800"/>
    <w:rsid w:val="00D60E8C"/>
    <w:rsid w:val="00D64C12"/>
    <w:rsid w:val="00D70E34"/>
    <w:rsid w:val="00D95B70"/>
    <w:rsid w:val="00DA2B30"/>
    <w:rsid w:val="00DB645E"/>
    <w:rsid w:val="00DD28A1"/>
    <w:rsid w:val="00DE4CEC"/>
    <w:rsid w:val="00E13BCC"/>
    <w:rsid w:val="00E27242"/>
    <w:rsid w:val="00E318C8"/>
    <w:rsid w:val="00E32430"/>
    <w:rsid w:val="00E34A14"/>
    <w:rsid w:val="00E63E06"/>
    <w:rsid w:val="00E75451"/>
    <w:rsid w:val="00E75E4E"/>
    <w:rsid w:val="00E76846"/>
    <w:rsid w:val="00E8792B"/>
    <w:rsid w:val="00E927E5"/>
    <w:rsid w:val="00E96519"/>
    <w:rsid w:val="00EA450A"/>
    <w:rsid w:val="00EA65F1"/>
    <w:rsid w:val="00EA6CEA"/>
    <w:rsid w:val="00EB4D90"/>
    <w:rsid w:val="00ED0F47"/>
    <w:rsid w:val="00EE5301"/>
    <w:rsid w:val="00EE7455"/>
    <w:rsid w:val="00EF5F00"/>
    <w:rsid w:val="00EF6E61"/>
    <w:rsid w:val="00F019A9"/>
    <w:rsid w:val="00F240EC"/>
    <w:rsid w:val="00F2411A"/>
    <w:rsid w:val="00F274B8"/>
    <w:rsid w:val="00F332D6"/>
    <w:rsid w:val="00F35D89"/>
    <w:rsid w:val="00F44591"/>
    <w:rsid w:val="00F64680"/>
    <w:rsid w:val="00F93709"/>
    <w:rsid w:val="00F96DAE"/>
    <w:rsid w:val="00FA3EC5"/>
    <w:rsid w:val="00FB5EF7"/>
    <w:rsid w:val="00FB65BB"/>
    <w:rsid w:val="00FE6ED4"/>
    <w:rsid w:val="00FF68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rokecolor="#ffd700">
      <v:stroke color="#ffd700" weight="4pt"/>
    </o:shapedefaults>
    <o:shapelayout v:ext="edit">
      <o:idmap v:ext="edit" data="1"/>
    </o:shapelayout>
  </w:shapeDefaults>
  <w:decimalSymbol w:val="."/>
  <w:listSeparator w:val=","/>
  <w14:docId w14:val="23410862"/>
  <w15:docId w15:val="{7F2919D0-5781-45AB-B6A0-84AE79D6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A9"/>
    <w:pPr>
      <w:spacing w:after="0"/>
    </w:pPr>
    <w:rPr>
      <w:rFonts w:eastAsia="MS Mincho" w:cs="Times New Roman"/>
      <w:color w:val="000000" w:themeColor="text1"/>
      <w:szCs w:val="24"/>
      <w:lang w:val="en-US"/>
    </w:rPr>
  </w:style>
  <w:style w:type="paragraph" w:styleId="Heading1">
    <w:name w:val="heading 1"/>
    <w:basedOn w:val="Normal"/>
    <w:next w:val="Normal"/>
    <w:link w:val="Heading1Char"/>
    <w:autoRedefine/>
    <w:uiPriority w:val="9"/>
    <w:qFormat/>
    <w:rsid w:val="005419C4"/>
    <w:pPr>
      <w:keepNext/>
      <w:keepLines/>
      <w:numPr>
        <w:numId w:val="10"/>
      </w:numPr>
      <w:outlineLvl w:val="0"/>
    </w:pPr>
    <w:rPr>
      <w:rFonts w:asciiTheme="majorHAnsi" w:eastAsiaTheme="majorEastAsia" w:hAnsiTheme="majorHAnsi" w:cs="Arial"/>
      <w:b/>
      <w:bCs/>
      <w:sz w:val="32"/>
      <w:szCs w:val="22"/>
      <w:lang w:val="en-GB"/>
    </w:rPr>
  </w:style>
  <w:style w:type="paragraph" w:styleId="Heading2">
    <w:name w:val="heading 2"/>
    <w:basedOn w:val="Normal"/>
    <w:next w:val="Normal"/>
    <w:link w:val="Heading2Char"/>
    <w:autoRedefine/>
    <w:uiPriority w:val="9"/>
    <w:unhideWhenUsed/>
    <w:qFormat/>
    <w:rsid w:val="00545119"/>
    <w:pPr>
      <w:outlineLvl w:val="1"/>
    </w:pPr>
    <w:rPr>
      <w:rFonts w:cs="Arial"/>
      <w:b/>
      <w:bCs/>
      <w:szCs w:val="22"/>
      <w:lang w:val="en-AU"/>
    </w:rPr>
  </w:style>
  <w:style w:type="paragraph" w:styleId="Heading3">
    <w:name w:val="heading 3"/>
    <w:basedOn w:val="Normal"/>
    <w:next w:val="Normal"/>
    <w:link w:val="Heading3Char"/>
    <w:autoRedefine/>
    <w:uiPriority w:val="9"/>
    <w:unhideWhenUsed/>
    <w:qFormat/>
    <w:rsid w:val="00545119"/>
    <w:pPr>
      <w:autoSpaceDE w:val="0"/>
      <w:autoSpaceDN w:val="0"/>
      <w:adjustRightInd w:val="0"/>
      <w:outlineLvl w:val="2"/>
    </w:pPr>
    <w:rPr>
      <w:rFonts w:cs="Arial"/>
      <w:i/>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9C4"/>
    <w:rPr>
      <w:rFonts w:asciiTheme="majorHAnsi" w:eastAsiaTheme="majorEastAsia" w:hAnsiTheme="majorHAnsi"/>
      <w:b/>
      <w:bCs/>
      <w:color w:val="000000" w:themeColor="text1"/>
      <w:sz w:val="32"/>
      <w:lang w:val="en-GB"/>
    </w:rPr>
  </w:style>
  <w:style w:type="character" w:customStyle="1" w:styleId="Heading2Char">
    <w:name w:val="Heading 2 Char"/>
    <w:basedOn w:val="DefaultParagraphFont"/>
    <w:link w:val="Heading2"/>
    <w:uiPriority w:val="9"/>
    <w:rsid w:val="00545119"/>
    <w:rPr>
      <w:rFonts w:eastAsia="MS Mincho"/>
      <w:b/>
      <w:bCs/>
      <w:color w:val="000000" w:themeColor="text1"/>
    </w:rPr>
  </w:style>
  <w:style w:type="paragraph" w:styleId="Title">
    <w:name w:val="Title"/>
    <w:basedOn w:val="Normal"/>
    <w:next w:val="Normal"/>
    <w:link w:val="TitleChar"/>
    <w:uiPriority w:val="10"/>
    <w:qFormat/>
    <w:rsid w:val="00E63E06"/>
    <w:pP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63E06"/>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E63E06"/>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E63E06"/>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E63E06"/>
    <w:rPr>
      <w:i/>
      <w:iCs/>
      <w:color w:val="595959" w:themeColor="text1" w:themeTint="A6"/>
    </w:rPr>
  </w:style>
  <w:style w:type="character" w:styleId="Emphasis">
    <w:name w:val="Emphasis"/>
    <w:basedOn w:val="DefaultParagraphFont"/>
    <w:uiPriority w:val="20"/>
    <w:qFormat/>
    <w:rsid w:val="00DA2B30"/>
    <w:rPr>
      <w:i/>
      <w:iCs/>
    </w:rPr>
  </w:style>
  <w:style w:type="character" w:styleId="IntenseEmphasis">
    <w:name w:val="Intense Emphasis"/>
    <w:basedOn w:val="DefaultParagraphFont"/>
    <w:uiPriority w:val="21"/>
    <w:qFormat/>
    <w:rsid w:val="00DA2B30"/>
    <w:rPr>
      <w:b/>
      <w:bCs/>
      <w:i/>
      <w:iCs/>
      <w:color w:val="595959" w:themeColor="text1" w:themeTint="A6"/>
    </w:rPr>
  </w:style>
  <w:style w:type="character" w:styleId="Strong">
    <w:name w:val="Strong"/>
    <w:basedOn w:val="DefaultParagraphFont"/>
    <w:uiPriority w:val="22"/>
    <w:qFormat/>
    <w:rsid w:val="00DA2B30"/>
    <w:rPr>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A2B30"/>
    <w:rPr>
      <w:b/>
      <w:bCs/>
      <w:smallCaps/>
      <w:spacing w:val="5"/>
    </w:rPr>
  </w:style>
  <w:style w:type="paragraph" w:styleId="ListParagraph">
    <w:name w:val="List Paragraph"/>
    <w:basedOn w:val="Normal"/>
    <w:uiPriority w:val="34"/>
    <w:qFormat/>
    <w:rsid w:val="00DA2B30"/>
    <w:pPr>
      <w:ind w:left="720"/>
      <w:contextualSpacing/>
    </w:pPr>
  </w:style>
  <w:style w:type="character" w:styleId="SubtleReference">
    <w:name w:val="Subtle Reference"/>
    <w:basedOn w:val="DefaultParagraphFont"/>
    <w:uiPriority w:val="31"/>
    <w:qFormat/>
    <w:rsid w:val="00DA2B30"/>
    <w:rPr>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rPr>
      <w:rFonts w:ascii="Tahoma" w:hAnsi="Tahoma" w:cs="Tahoma"/>
      <w:sz w:val="16"/>
      <w:szCs w:val="16"/>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p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360215"/>
    <w:pPr>
      <w:spacing w:after="0" w:line="240" w:lineRule="auto"/>
    </w:pPr>
  </w:style>
  <w:style w:type="paragraph" w:customStyle="1" w:styleId="ColorfulList-Accent11">
    <w:name w:val="Colorful List - Accent 11"/>
    <w:basedOn w:val="Normal"/>
    <w:uiPriority w:val="34"/>
    <w:qFormat/>
    <w:rsid w:val="00121816"/>
    <w:pPr>
      <w:ind w:left="720" w:firstLine="360"/>
      <w:contextualSpacing/>
    </w:pPr>
    <w:rPr>
      <w:rFonts w:ascii="Calibri" w:eastAsia="Times New Roman" w:hAnsi="Calibri"/>
      <w:szCs w:val="22"/>
      <w:lang w:bidi="en-US"/>
    </w:rPr>
  </w:style>
  <w:style w:type="character" w:styleId="Hyperlink">
    <w:name w:val="Hyperlink"/>
    <w:uiPriority w:val="99"/>
    <w:unhideWhenUsed/>
    <w:rsid w:val="00121816"/>
    <w:rPr>
      <w:color w:val="0000FF"/>
      <w:u w:val="single"/>
    </w:rPr>
  </w:style>
  <w:style w:type="paragraph" w:customStyle="1" w:styleId="contentbox">
    <w:name w:val="contentbox"/>
    <w:basedOn w:val="Normal"/>
    <w:rsid w:val="00121816"/>
    <w:pPr>
      <w:pBdr>
        <w:top w:val="single" w:sz="4" w:space="1" w:color="auto"/>
        <w:left w:val="single" w:sz="4" w:space="4" w:color="auto"/>
        <w:bottom w:val="single" w:sz="4" w:space="1" w:color="auto"/>
        <w:right w:val="single" w:sz="4" w:space="4" w:color="auto"/>
      </w:pBdr>
      <w:ind w:left="440"/>
    </w:pPr>
    <w:rPr>
      <w:rFonts w:ascii="Calibri" w:eastAsia="Times New Roman" w:hAnsi="Calibri"/>
      <w:lang w:bidi="en-US"/>
    </w:rPr>
  </w:style>
  <w:style w:type="paragraph" w:customStyle="1" w:styleId="helptext">
    <w:name w:val="helptext"/>
    <w:basedOn w:val="Normal"/>
    <w:rsid w:val="00121816"/>
    <w:pPr>
      <w:ind w:left="360"/>
    </w:pPr>
    <w:rPr>
      <w:rFonts w:ascii="Calibri" w:eastAsia="Times New Roman" w:hAnsi="Calibri"/>
      <w:i/>
      <w:color w:val="3366FF"/>
      <w:sz w:val="20"/>
      <w:szCs w:val="20"/>
      <w:lang w:bidi="en-US"/>
    </w:rPr>
  </w:style>
  <w:style w:type="paragraph" w:styleId="TOC1">
    <w:name w:val="toc 1"/>
    <w:basedOn w:val="Normal"/>
    <w:next w:val="Normal"/>
    <w:autoRedefine/>
    <w:uiPriority w:val="39"/>
    <w:unhideWhenUsed/>
    <w:rsid w:val="0047351D"/>
    <w:pPr>
      <w:tabs>
        <w:tab w:val="left" w:pos="480"/>
        <w:tab w:val="right" w:leader="dot" w:pos="9016"/>
      </w:tabs>
    </w:pPr>
  </w:style>
  <w:style w:type="paragraph" w:customStyle="1" w:styleId="Default">
    <w:name w:val="Default"/>
    <w:basedOn w:val="Normal"/>
    <w:rsid w:val="00121816"/>
    <w:pPr>
      <w:autoSpaceDE w:val="0"/>
      <w:autoSpaceDN w:val="0"/>
    </w:pPr>
    <w:rPr>
      <w:rFonts w:ascii="Optima LT Std" w:eastAsia="Calibri" w:hAnsi="Optima LT Std"/>
      <w:color w:val="000000"/>
      <w:lang w:val="en-AU"/>
    </w:rPr>
  </w:style>
  <w:style w:type="table" w:styleId="TableGrid">
    <w:name w:val="Table Grid"/>
    <w:basedOn w:val="TableNormal"/>
    <w:uiPriority w:val="59"/>
    <w:rsid w:val="00F24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qFormat/>
    <w:rsid w:val="00F2411A"/>
    <w:rPr>
      <w:rFonts w:ascii="Times New Roman" w:eastAsia="Times New Roman" w:hAnsi="Times New Roman"/>
      <w:sz w:val="20"/>
      <w:szCs w:val="20"/>
      <w:lang w:val="en-IE"/>
    </w:rPr>
  </w:style>
  <w:style w:type="paragraph" w:styleId="BodyText">
    <w:name w:val="Body Text"/>
    <w:basedOn w:val="Normal"/>
    <w:link w:val="BodyTextChar"/>
    <w:uiPriority w:val="99"/>
    <w:semiHidden/>
    <w:unhideWhenUsed/>
    <w:rsid w:val="00F2411A"/>
    <w:pPr>
      <w:spacing w:after="120"/>
    </w:pPr>
  </w:style>
  <w:style w:type="character" w:customStyle="1" w:styleId="BodyTextChar">
    <w:name w:val="Body Text Char"/>
    <w:basedOn w:val="DefaultParagraphFont"/>
    <w:link w:val="BodyText"/>
    <w:uiPriority w:val="99"/>
    <w:semiHidden/>
    <w:rsid w:val="00F2411A"/>
    <w:rPr>
      <w:rFonts w:ascii="Cambria" w:eastAsia="MS Mincho" w:hAnsi="Cambria" w:cs="Times New Roman"/>
      <w:sz w:val="24"/>
      <w:szCs w:val="24"/>
      <w:lang w:val="en-US"/>
    </w:rPr>
  </w:style>
  <w:style w:type="character" w:styleId="CommentReference">
    <w:name w:val="annotation reference"/>
    <w:basedOn w:val="DefaultParagraphFont"/>
    <w:uiPriority w:val="99"/>
    <w:semiHidden/>
    <w:unhideWhenUsed/>
    <w:rsid w:val="00604AAF"/>
    <w:rPr>
      <w:sz w:val="16"/>
      <w:szCs w:val="16"/>
    </w:rPr>
  </w:style>
  <w:style w:type="paragraph" w:styleId="CommentText">
    <w:name w:val="annotation text"/>
    <w:basedOn w:val="Normal"/>
    <w:link w:val="CommentTextChar"/>
    <w:unhideWhenUsed/>
    <w:rsid w:val="00604AAF"/>
    <w:rPr>
      <w:sz w:val="20"/>
      <w:szCs w:val="20"/>
    </w:rPr>
  </w:style>
  <w:style w:type="character" w:customStyle="1" w:styleId="CommentTextChar">
    <w:name w:val="Comment Text Char"/>
    <w:basedOn w:val="DefaultParagraphFont"/>
    <w:link w:val="CommentText"/>
    <w:rsid w:val="00604AAF"/>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4AAF"/>
    <w:rPr>
      <w:b/>
      <w:bCs/>
    </w:rPr>
  </w:style>
  <w:style w:type="character" w:customStyle="1" w:styleId="CommentSubjectChar">
    <w:name w:val="Comment Subject Char"/>
    <w:basedOn w:val="CommentTextChar"/>
    <w:link w:val="CommentSubject"/>
    <w:uiPriority w:val="99"/>
    <w:semiHidden/>
    <w:rsid w:val="00604AAF"/>
    <w:rPr>
      <w:rFonts w:ascii="Cambria" w:eastAsia="MS Mincho" w:hAnsi="Cambria" w:cs="Times New Roman"/>
      <w:b/>
      <w:bCs/>
      <w:sz w:val="20"/>
      <w:szCs w:val="20"/>
      <w:lang w:val="en-US"/>
    </w:rPr>
  </w:style>
  <w:style w:type="paragraph" w:styleId="Revision">
    <w:name w:val="Revision"/>
    <w:hidden/>
    <w:uiPriority w:val="99"/>
    <w:semiHidden/>
    <w:rsid w:val="00752472"/>
    <w:pPr>
      <w:spacing w:after="0" w:line="240" w:lineRule="auto"/>
    </w:pPr>
    <w:rPr>
      <w:rFonts w:ascii="Cambria" w:eastAsia="MS Mincho" w:hAnsi="Cambria" w:cs="Times New Roman"/>
      <w:sz w:val="24"/>
      <w:szCs w:val="24"/>
      <w:lang w:val="en-US"/>
    </w:rPr>
  </w:style>
  <w:style w:type="character" w:customStyle="1" w:styleId="Heading3Char">
    <w:name w:val="Heading 3 Char"/>
    <w:basedOn w:val="DefaultParagraphFont"/>
    <w:link w:val="Heading3"/>
    <w:uiPriority w:val="9"/>
    <w:rsid w:val="00545119"/>
    <w:rPr>
      <w:rFonts w:eastAsia="MS Mincho"/>
      <w:i/>
      <w:color w:val="000000" w:themeColor="text1"/>
      <w:lang w:val="en-GB"/>
    </w:rPr>
  </w:style>
  <w:style w:type="paragraph" w:styleId="TOC2">
    <w:name w:val="toc 2"/>
    <w:basedOn w:val="Normal"/>
    <w:next w:val="Normal"/>
    <w:autoRedefine/>
    <w:uiPriority w:val="39"/>
    <w:unhideWhenUsed/>
    <w:rsid w:val="00F35D89"/>
    <w:pPr>
      <w:spacing w:after="100"/>
      <w:ind w:left="240"/>
    </w:pPr>
  </w:style>
  <w:style w:type="paragraph" w:styleId="TOC3">
    <w:name w:val="toc 3"/>
    <w:basedOn w:val="Normal"/>
    <w:next w:val="Normal"/>
    <w:autoRedefine/>
    <w:uiPriority w:val="39"/>
    <w:unhideWhenUsed/>
    <w:rsid w:val="00F35D89"/>
    <w:pPr>
      <w:spacing w:after="100"/>
      <w:ind w:left="480"/>
    </w:pPr>
  </w:style>
  <w:style w:type="character" w:styleId="FollowedHyperlink">
    <w:name w:val="FollowedHyperlink"/>
    <w:basedOn w:val="DefaultParagraphFont"/>
    <w:uiPriority w:val="99"/>
    <w:semiHidden/>
    <w:unhideWhenUsed/>
    <w:rsid w:val="0094007B"/>
    <w:rPr>
      <w:color w:val="800080" w:themeColor="followedHyperlink"/>
      <w:u w:val="single"/>
    </w:rPr>
  </w:style>
  <w:style w:type="character" w:styleId="PlaceholderText">
    <w:name w:val="Placeholder Text"/>
    <w:basedOn w:val="DefaultParagraphFont"/>
    <w:uiPriority w:val="99"/>
    <w:semiHidden/>
    <w:rsid w:val="00E13BCC"/>
    <w:rPr>
      <w:color w:val="808080"/>
    </w:rPr>
  </w:style>
  <w:style w:type="character" w:customStyle="1" w:styleId="UnresolvedMention1">
    <w:name w:val="Unresolved Mention1"/>
    <w:basedOn w:val="DefaultParagraphFont"/>
    <w:uiPriority w:val="99"/>
    <w:semiHidden/>
    <w:unhideWhenUsed/>
    <w:rsid w:val="008D2993"/>
    <w:rPr>
      <w:color w:val="605E5C"/>
      <w:shd w:val="clear" w:color="auto" w:fill="E1DFDD"/>
    </w:rPr>
  </w:style>
  <w:style w:type="character" w:styleId="UnresolvedMention">
    <w:name w:val="Unresolved Mention"/>
    <w:basedOn w:val="DefaultParagraphFont"/>
    <w:uiPriority w:val="99"/>
    <w:semiHidden/>
    <w:unhideWhenUsed/>
    <w:rsid w:val="00403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aldiviasalazar@student.unsw.edu.au" TargetMode="External"/><Relationship Id="rId18" Type="http://schemas.openxmlformats.org/officeDocument/2006/relationships/hyperlink" Target="http://timetable.unsw.edu.au/current/subjectSearch.html" TargetMode="External"/><Relationship Id="rId26" Type="http://schemas.openxmlformats.org/officeDocument/2006/relationships/hyperlink" Target="https://student.unsw.edu.au/exam-approved-calculators-and-computers" TargetMode="External"/><Relationship Id="rId39" Type="http://schemas.openxmlformats.org/officeDocument/2006/relationships/hyperlink" Target="https://student.unsw.edu.au/plagiarism" TargetMode="External"/><Relationship Id="rId3" Type="http://schemas.openxmlformats.org/officeDocument/2006/relationships/customXml" Target="../customXml/item3.xml"/><Relationship Id="rId21" Type="http://schemas.openxmlformats.org/officeDocument/2006/relationships/hyperlink" Target="https://www.engineering.unsw.edu.au/energy-engineering" TargetMode="External"/><Relationship Id="rId34" Type="http://schemas.openxmlformats.org/officeDocument/2006/relationships/hyperlink" Target="https://student.unsw.edu.au/attendance"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wotton@unsw.edu.au" TargetMode="External"/><Relationship Id="rId17" Type="http://schemas.openxmlformats.org/officeDocument/2006/relationships/hyperlink" Target="https://www.engineering.unsw.edu.au/energy-engineering/student-resources" TargetMode="External"/><Relationship Id="rId25" Type="http://schemas.openxmlformats.org/officeDocument/2006/relationships/hyperlink" Target="https://student.unsw.edu.au/exams" TargetMode="External"/><Relationship Id="rId33" Type="http://schemas.openxmlformats.org/officeDocument/2006/relationships/hyperlink" Target="http://www.gs.unsw.edu.au/policy/documents/studentmisconductprocedures.pdf" TargetMode="External"/><Relationship Id="rId38" Type="http://schemas.openxmlformats.org/officeDocument/2006/relationships/hyperlink" Target="https://student.unsw.edu.au/exam-approved-calculators-and-computers" TargetMode="External"/><Relationship Id="rId2" Type="http://schemas.openxmlformats.org/officeDocument/2006/relationships/customXml" Target="../customXml/item2.xml"/><Relationship Id="rId16" Type="http://schemas.openxmlformats.org/officeDocument/2006/relationships/hyperlink" Target="https://www.engineering.unsw.edu.au/energy-engineering/student-resources/workplace-health-and-safety" TargetMode="External"/><Relationship Id="rId20" Type="http://schemas.openxmlformats.org/officeDocument/2006/relationships/hyperlink" Target="https://www.engineering.unsw.edu.au/study-with-us/current-students/student-resources/engineering-student-support-services" TargetMode="External"/><Relationship Id="rId29" Type="http://schemas.openxmlformats.org/officeDocument/2006/relationships/hyperlink" Target="https://student.unsw.edu.au/special-considera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cey.yeung@unsw.edu.au" TargetMode="External"/><Relationship Id="rId24" Type="http://schemas.openxmlformats.org/officeDocument/2006/relationships/footer" Target="footer2.xml"/><Relationship Id="rId32" Type="http://schemas.openxmlformats.org/officeDocument/2006/relationships/hyperlink" Target="https://student.unsw.edu.au/plagiarism" TargetMode="External"/><Relationship Id="rId37" Type="http://schemas.openxmlformats.org/officeDocument/2006/relationships/hyperlink" Target="https://student.unsw.edu.au/exams" TargetMode="External"/><Relationship Id="rId40" Type="http://schemas.openxmlformats.org/officeDocument/2006/relationships/hyperlink" Target="https://student.unsw.edu.au/els" TargetMode="External"/><Relationship Id="rId5" Type="http://schemas.openxmlformats.org/officeDocument/2006/relationships/numbering" Target="numbering.xml"/><Relationship Id="rId15" Type="http://schemas.openxmlformats.org/officeDocument/2006/relationships/hyperlink" Target="https://moodle.telt.unsw.edu.au/login/index.php" TargetMode="External"/><Relationship Id="rId23" Type="http://schemas.openxmlformats.org/officeDocument/2006/relationships/header" Target="header1.xml"/><Relationship Id="rId28" Type="http://schemas.openxmlformats.org/officeDocument/2006/relationships/hyperlink" Target="https://student.unsw.edu.au/sites/all/files/uploads/group271/fit-to-sit-guide.pdf" TargetMode="External"/><Relationship Id="rId36" Type="http://schemas.openxmlformats.org/officeDocument/2006/relationships/hyperlink" Target="https://student.unsw.edu.au/special-consideration" TargetMode="External"/><Relationship Id="rId10" Type="http://schemas.openxmlformats.org/officeDocument/2006/relationships/endnotes" Target="endnotes.xml"/><Relationship Id="rId19" Type="http://schemas.openxmlformats.org/officeDocument/2006/relationships/hyperlink" Target="https://www.handbook.unsw.edu.au/" TargetMode="External"/><Relationship Id="rId31" Type="http://schemas.openxmlformats.org/officeDocument/2006/relationships/hyperlink" Target="https://moodle.telt.unsw.edu.au/login/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telt.unsw.edu.au/login/index.php" TargetMode="External"/><Relationship Id="rId22" Type="http://schemas.openxmlformats.org/officeDocument/2006/relationships/footer" Target="footer1.xml"/><Relationship Id="rId27" Type="http://schemas.openxmlformats.org/officeDocument/2006/relationships/hyperlink" Target="https://www.engineering.unsw.edu.au/study-with-us/current-students/student-resources/engineering-student-support-services" TargetMode="External"/><Relationship Id="rId30" Type="http://schemas.openxmlformats.org/officeDocument/2006/relationships/hyperlink" Target="https://www.library.unsw.edu.au/" TargetMode="External"/><Relationship Id="rId35" Type="http://schemas.openxmlformats.org/officeDocument/2006/relationships/hyperlink" Target="https://www.myit.unsw.edu.au/services/students/email-students-and-staff"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530771\OneDrive%20-%20UNSW\COURSE_CourseOutline_2020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8A7BEECB2E443099C49D7D3799BAEE"/>
        <w:category>
          <w:name w:val="General"/>
          <w:gallery w:val="placeholder"/>
        </w:category>
        <w:types>
          <w:type w:val="bbPlcHdr"/>
        </w:types>
        <w:behaviors>
          <w:behavior w:val="content"/>
        </w:behaviors>
        <w:guid w:val="{77BFA5EB-5BFE-415D-89EF-161B10B7E516}"/>
      </w:docPartPr>
      <w:docPartBody>
        <w:p w:rsidR="004E4AF4" w:rsidRDefault="00AA0AB8">
          <w:pPr>
            <w:pStyle w:val="EF8A7BEECB2E443099C49D7D3799BAEE"/>
          </w:pPr>
          <w:r w:rsidRPr="00F272D4">
            <w:rPr>
              <w:rStyle w:val="PlaceholderText"/>
            </w:rPr>
            <w:t>[Subject]</w:t>
          </w:r>
        </w:p>
      </w:docPartBody>
    </w:docPart>
    <w:docPart>
      <w:docPartPr>
        <w:name w:val="AC9C9D583BF947C6B19A00814E0F44FB"/>
        <w:category>
          <w:name w:val="General"/>
          <w:gallery w:val="placeholder"/>
        </w:category>
        <w:types>
          <w:type w:val="bbPlcHdr"/>
        </w:types>
        <w:behaviors>
          <w:behavior w:val="content"/>
        </w:behaviors>
        <w:guid w:val="{2BC525D8-FE3B-48AF-BDF6-3601962DE24D}"/>
      </w:docPartPr>
      <w:docPartBody>
        <w:p w:rsidR="004E4AF4" w:rsidRDefault="00AA0AB8">
          <w:pPr>
            <w:pStyle w:val="AC9C9D583BF947C6B19A00814E0F44FB"/>
          </w:pPr>
          <w:r w:rsidRPr="00F272D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mmet">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8"/>
    <w:rsid w:val="001C7B28"/>
    <w:rsid w:val="004E4AF4"/>
    <w:rsid w:val="00730173"/>
    <w:rsid w:val="00AA0AB8"/>
    <w:rsid w:val="00C10E6C"/>
    <w:rsid w:val="00D45CF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8A7BEECB2E443099C49D7D3799BAEE">
    <w:name w:val="EF8A7BEECB2E443099C49D7D3799BAEE"/>
  </w:style>
  <w:style w:type="paragraph" w:customStyle="1" w:styleId="AC9C9D583BF947C6B19A00814E0F44FB">
    <w:name w:val="AC9C9D583BF947C6B19A00814E0F4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6EB4B27B9834DA79C04BE59361D55" ma:contentTypeVersion="2" ma:contentTypeDescription="Create a new document." ma:contentTypeScope="" ma:versionID="20c1bd1a87131e261457b1ee8aa39c23">
  <xsd:schema xmlns:xsd="http://www.w3.org/2001/XMLSchema" xmlns:xs="http://www.w3.org/2001/XMLSchema" xmlns:p="http://schemas.microsoft.com/office/2006/metadata/properties" xmlns:ns3="36c01184-6c1d-4c1c-8982-b8feb7a895f0" targetNamespace="http://schemas.microsoft.com/office/2006/metadata/properties" ma:root="true" ma:fieldsID="77a59da0cc761d60e2f49b84ee180b01" ns3:_="">
    <xsd:import namespace="36c01184-6c1d-4c1c-8982-b8feb7a895f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01184-6c1d-4c1c-8982-b8feb7a89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338B3-4311-4B83-BEF5-C3E610D2546E}">
  <ds:schemaRefs>
    <ds:schemaRef ds:uri="http://schemas.microsoft.com/sharepoint/v3/contenttype/forms"/>
  </ds:schemaRefs>
</ds:datastoreItem>
</file>

<file path=customXml/itemProps2.xml><?xml version="1.0" encoding="utf-8"?>
<ds:datastoreItem xmlns:ds="http://schemas.openxmlformats.org/officeDocument/2006/customXml" ds:itemID="{737592CA-FB19-4C83-B1D1-FECBE1E6E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01184-6c1d-4c1c-8982-b8feb7a89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FAE3C-E0D9-4953-A40F-1C3F13BD0E64}">
  <ds:schemaRefs>
    <ds:schemaRef ds:uri="http://schemas.openxmlformats.org/officeDocument/2006/bibliography"/>
  </ds:schemaRefs>
</ds:datastoreItem>
</file>

<file path=customXml/itemProps4.xml><?xml version="1.0" encoding="utf-8"?>
<ds:datastoreItem xmlns:ds="http://schemas.openxmlformats.org/officeDocument/2006/customXml" ds:itemID="{F33340BA-C24F-4D8F-854B-3C38ADB72A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COURSE_CourseOutline_2020_TEMPLATE.dotx</Template>
  <TotalTime>32</TotalTime>
  <Pages>14</Pages>
  <Words>4025</Words>
  <Characters>22947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Bioenergy &amp; Renewable Fuels</vt:lpstr>
    </vt:vector>
  </TitlesOfParts>
  <Company>UNSW</Company>
  <LinksUpToDate>false</LinksUpToDate>
  <CharactersWithSpaces>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Bioenergy &amp; Renewable Fuels</dc:title>
  <dc:subject>SOLA5052</dc:subject>
  <dc:creator>Alysha Huq</dc:creator>
  <cp:lastModifiedBy>Robert Patterson</cp:lastModifiedBy>
  <cp:revision>15</cp:revision>
  <dcterms:created xsi:type="dcterms:W3CDTF">2020-09-07T12:19:00Z</dcterms:created>
  <dcterms:modified xsi:type="dcterms:W3CDTF">2020-09-09T07:08:00Z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0x010100F556EB4B27B9834DA79C04BE59361D55</vt:lpwstr>
  </property>
</Properties>
</file>