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65" w:rsidRDefault="00B33101" w:rsidP="00B33101">
      <w:pPr>
        <w:pStyle w:val="Heading1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>
            <wp:extent cx="791571" cy="778915"/>
            <wp:effectExtent l="0" t="0" r="8890" b="2540"/>
            <wp:docPr id="1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48" cy="78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8C0E"/>
          <w:szCs w:val="32"/>
        </w:rPr>
        <w:tab/>
      </w:r>
      <w:r w:rsidRPr="007E6950">
        <w:rPr>
          <w:rFonts w:ascii="Arial" w:hAnsi="Arial" w:cs="Arial"/>
          <w:color w:val="448C0E"/>
          <w:sz w:val="32"/>
          <w:szCs w:val="32"/>
        </w:rPr>
        <w:t>Research d</w:t>
      </w:r>
      <w:r w:rsidR="00636B74" w:rsidRPr="007E6950">
        <w:rPr>
          <w:rFonts w:ascii="Arial" w:hAnsi="Arial" w:cs="Arial"/>
          <w:color w:val="448C0E"/>
          <w:sz w:val="32"/>
          <w:szCs w:val="32"/>
        </w:rPr>
        <w:t xml:space="preserve">atabases </w:t>
      </w:r>
      <w:r w:rsidR="00C24054" w:rsidRPr="007E6950">
        <w:rPr>
          <w:rFonts w:ascii="Arial" w:hAnsi="Arial" w:cs="Arial"/>
          <w:color w:val="448C0E"/>
          <w:sz w:val="32"/>
          <w:szCs w:val="32"/>
        </w:rPr>
        <w:t xml:space="preserve">to search for </w:t>
      </w:r>
      <w:r w:rsidR="00AA684A" w:rsidRPr="007E6950">
        <w:rPr>
          <w:rFonts w:ascii="Arial" w:hAnsi="Arial" w:cs="Arial"/>
          <w:color w:val="448C0E"/>
          <w:sz w:val="32"/>
          <w:szCs w:val="32"/>
        </w:rPr>
        <w:t xml:space="preserve">studies in </w:t>
      </w:r>
      <w:r w:rsidR="00C24054" w:rsidRPr="007E6950">
        <w:rPr>
          <w:rFonts w:ascii="Arial" w:hAnsi="Arial" w:cs="Arial"/>
          <w:color w:val="448C0E"/>
          <w:sz w:val="32"/>
          <w:szCs w:val="32"/>
        </w:rPr>
        <w:t>eye h</w:t>
      </w:r>
      <w:r w:rsidR="00F8274B" w:rsidRPr="007E6950">
        <w:rPr>
          <w:rFonts w:ascii="Arial" w:hAnsi="Arial" w:cs="Arial"/>
          <w:color w:val="448C0E"/>
          <w:sz w:val="32"/>
          <w:szCs w:val="32"/>
        </w:rPr>
        <w:t>ealth</w:t>
      </w:r>
    </w:p>
    <w:p w:rsidR="00487DC5" w:rsidRDefault="00487DC5" w:rsidP="00956E65">
      <w:pPr>
        <w:rPr>
          <w:rFonts w:ascii="Arial" w:hAnsi="Arial" w:cs="Arial"/>
          <w:sz w:val="24"/>
        </w:rPr>
      </w:pPr>
    </w:p>
    <w:p w:rsidR="00956E65" w:rsidRDefault="00956E65" w:rsidP="00956E65">
      <w:pPr>
        <w:rPr>
          <w:rFonts w:ascii="Arial" w:hAnsi="Arial" w:cs="Arial"/>
          <w:sz w:val="24"/>
        </w:rPr>
      </w:pPr>
      <w:r w:rsidRPr="0076347D">
        <w:rPr>
          <w:rFonts w:ascii="Arial" w:hAnsi="Arial" w:cs="Arial"/>
          <w:sz w:val="24"/>
        </w:rPr>
        <w:t xml:space="preserve">The following </w:t>
      </w:r>
      <w:r w:rsidR="00B33101" w:rsidRPr="0076347D">
        <w:rPr>
          <w:rFonts w:ascii="Arial" w:hAnsi="Arial" w:cs="Arial"/>
          <w:sz w:val="24"/>
        </w:rPr>
        <w:t>list</w:t>
      </w:r>
      <w:r w:rsidR="00B33101">
        <w:rPr>
          <w:rFonts w:ascii="Arial" w:hAnsi="Arial" w:cs="Arial"/>
          <w:sz w:val="24"/>
        </w:rPr>
        <w:t>s</w:t>
      </w:r>
      <w:r w:rsidR="00B33101" w:rsidRPr="0076347D">
        <w:rPr>
          <w:rFonts w:ascii="Arial" w:hAnsi="Arial" w:cs="Arial"/>
          <w:sz w:val="24"/>
        </w:rPr>
        <w:t xml:space="preserve"> </w:t>
      </w:r>
      <w:r w:rsidR="00B33101">
        <w:rPr>
          <w:rFonts w:ascii="Arial" w:hAnsi="Arial" w:cs="Arial"/>
          <w:sz w:val="24"/>
        </w:rPr>
        <w:t xml:space="preserve">provide a thorough overview of useful </w:t>
      </w:r>
      <w:r w:rsidR="00636B74" w:rsidRPr="0076347D">
        <w:rPr>
          <w:rFonts w:ascii="Arial" w:hAnsi="Arial" w:cs="Arial"/>
          <w:sz w:val="24"/>
        </w:rPr>
        <w:t xml:space="preserve">research databases </w:t>
      </w:r>
      <w:r w:rsidR="00B33101">
        <w:rPr>
          <w:rFonts w:ascii="Arial" w:hAnsi="Arial" w:cs="Arial"/>
          <w:sz w:val="24"/>
        </w:rPr>
        <w:t xml:space="preserve">for eye health professionals, </w:t>
      </w:r>
      <w:r w:rsidR="0076347D">
        <w:rPr>
          <w:rFonts w:ascii="Arial" w:hAnsi="Arial" w:cs="Arial"/>
          <w:sz w:val="24"/>
        </w:rPr>
        <w:t>depending on the patient and condition of interest</w:t>
      </w:r>
      <w:r w:rsidR="00636B74" w:rsidRPr="0076347D">
        <w:rPr>
          <w:rFonts w:ascii="Arial" w:hAnsi="Arial" w:cs="Arial"/>
          <w:sz w:val="24"/>
        </w:rPr>
        <w:t xml:space="preserve">. </w:t>
      </w:r>
    </w:p>
    <w:p w:rsidR="00487DC5" w:rsidRPr="0076347D" w:rsidRDefault="00487DC5" w:rsidP="00956E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do not need to search every single database as many will overlap. Instead you may choose something specialised to your question (e.g., </w:t>
      </w:r>
      <w:proofErr w:type="spellStart"/>
      <w:r>
        <w:rPr>
          <w:rFonts w:ascii="Arial" w:hAnsi="Arial" w:cs="Arial"/>
          <w:sz w:val="24"/>
        </w:rPr>
        <w:t>Embase</w:t>
      </w:r>
      <w:proofErr w:type="spellEnd"/>
      <w:r>
        <w:rPr>
          <w:rFonts w:ascii="Arial" w:hAnsi="Arial" w:cs="Arial"/>
          <w:sz w:val="24"/>
        </w:rPr>
        <w:t xml:space="preserve"> for pharmacology or AMED for nutritional supplementation) or instead </w:t>
      </w:r>
      <w:r w:rsidR="00AA684A">
        <w:rPr>
          <w:rFonts w:ascii="Arial" w:hAnsi="Arial" w:cs="Arial"/>
          <w:sz w:val="24"/>
        </w:rPr>
        <w:t xml:space="preserve">may choose to </w:t>
      </w:r>
      <w:r>
        <w:rPr>
          <w:rFonts w:ascii="Arial" w:hAnsi="Arial" w:cs="Arial"/>
          <w:sz w:val="24"/>
        </w:rPr>
        <w:t xml:space="preserve">use a comprehensive database. </w:t>
      </w:r>
      <w:r w:rsidR="00D26747">
        <w:rPr>
          <w:rFonts w:ascii="Arial" w:hAnsi="Arial" w:cs="Arial"/>
          <w:sz w:val="24"/>
        </w:rPr>
        <w:br/>
      </w:r>
      <w:r w:rsidR="00B33101">
        <w:rPr>
          <w:rFonts w:ascii="Arial" w:hAnsi="Arial" w:cs="Arial"/>
          <w:sz w:val="24"/>
        </w:rPr>
        <w:t xml:space="preserve">The links are in </w:t>
      </w:r>
      <w:r w:rsidR="00D26747">
        <w:rPr>
          <w:rFonts w:ascii="Arial" w:hAnsi="Arial" w:cs="Arial"/>
          <w:sz w:val="24"/>
        </w:rPr>
        <w:t>blue</w:t>
      </w:r>
      <w:r w:rsidR="00B33101">
        <w:rPr>
          <w:rFonts w:ascii="Arial" w:hAnsi="Arial" w:cs="Arial"/>
          <w:sz w:val="24"/>
        </w:rPr>
        <w:t xml:space="preserve"> to help you access these resources quickly. </w:t>
      </w:r>
    </w:p>
    <w:p w:rsidR="00487DC5" w:rsidRDefault="00487DC5" w:rsidP="00487DC5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r w:rsidRPr="00C24054">
        <w:rPr>
          <w:rFonts w:ascii="Arial" w:hAnsi="Arial" w:cs="Arial"/>
          <w:b/>
          <w:sz w:val="28"/>
        </w:rPr>
        <w:t>Free online access</w:t>
      </w:r>
    </w:p>
    <w:p w:rsidR="00487DC5" w:rsidRDefault="00487DC5" w:rsidP="00487DC5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</w:p>
    <w:p w:rsidR="00487DC5" w:rsidRDefault="00487DC5" w:rsidP="00487DC5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proofErr w:type="spellStart"/>
      <w:r w:rsidRPr="0076347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>PubMED</w:t>
      </w:r>
      <w:proofErr w:type="spellEnd"/>
    </w:p>
    <w:p w:rsidR="00487DC5" w:rsidRPr="0076347D" w:rsidRDefault="00487DC5" w:rsidP="00487DC5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</w:pPr>
      <w:r w:rsidRPr="0076347D"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>provides biomedical references free online, including some of those on Medline</w:t>
      </w:r>
    </w:p>
    <w:p w:rsidR="00D26747" w:rsidRDefault="00D26747" w:rsidP="007E6950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  <w:hyperlink r:id="rId10" w:history="1"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http://www.ncbi.nlm.nih</w:t>
        </w:r>
        <w:bookmarkStart w:id="0" w:name="_GoBack"/>
        <w:bookmarkEnd w:id="0"/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.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g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ov/pubmed</w:t>
        </w:r>
      </w:hyperlink>
    </w:p>
    <w:p w:rsidR="00487DC5" w:rsidRDefault="00487DC5" w:rsidP="00487DC5">
      <w:pPr>
        <w:shd w:val="clear" w:color="auto" w:fill="FFFFFF"/>
        <w:spacing w:after="0" w:line="360" w:lineRule="atLeast"/>
        <w:ind w:right="360"/>
        <w:rPr>
          <w:color w:val="000000" w:themeColor="text1"/>
          <w:sz w:val="24"/>
          <w:szCs w:val="24"/>
          <w:u w:val="single"/>
        </w:rPr>
      </w:pPr>
    </w:p>
    <w:p w:rsidR="00487DC5" w:rsidRPr="00C24054" w:rsidRDefault="00D26747" w:rsidP="00487DC5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hyperlink r:id="rId11" w:history="1">
        <w:r w:rsidR="00487DC5" w:rsidRPr="00C24054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n-AU"/>
          </w:rPr>
          <w:t>Google Scholar</w:t>
        </w:r>
      </w:hyperlink>
      <w:r w:rsidR="00487DC5" w:rsidRPr="00C24054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 xml:space="preserve"> </w:t>
      </w:r>
    </w:p>
    <w:p w:rsidR="00487DC5" w:rsidRDefault="00487DC5" w:rsidP="00487DC5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C24054">
        <w:rPr>
          <w:rFonts w:ascii="Arial" w:hAnsi="Arial" w:cs="Arial"/>
          <w:sz w:val="24"/>
        </w:rPr>
        <w:t xml:space="preserve">Google’s search engine for research and academic references and websites. </w:t>
      </w:r>
      <w:r>
        <w:rPr>
          <w:rFonts w:ascii="Arial" w:hAnsi="Arial" w:cs="Arial"/>
          <w:sz w:val="24"/>
        </w:rPr>
        <w:t xml:space="preserve">This includes primary sources (syntheses and articles) as well as secondary sources (e.g., books and websites). </w:t>
      </w:r>
    </w:p>
    <w:p w:rsidR="00D26747" w:rsidRDefault="00D26747" w:rsidP="00487DC5">
      <w:pPr>
        <w:pStyle w:val="ListParagraph"/>
        <w:numPr>
          <w:ilvl w:val="0"/>
          <w:numId w:val="5"/>
        </w:numPr>
        <w:rPr>
          <w:rFonts w:ascii="Arial" w:hAnsi="Arial" w:cs="Arial"/>
          <w:color w:val="448C0E"/>
          <w:sz w:val="24"/>
        </w:rPr>
      </w:pPr>
      <w:hyperlink r:id="rId12" w:history="1">
        <w:r w:rsidRPr="00C74F63">
          <w:rPr>
            <w:rStyle w:val="Hyperlink"/>
            <w:rFonts w:ascii="Arial" w:hAnsi="Arial" w:cs="Arial"/>
            <w:sz w:val="24"/>
          </w:rPr>
          <w:t>http://scholar.g</w:t>
        </w:r>
        <w:r w:rsidRPr="00C74F63">
          <w:rPr>
            <w:rStyle w:val="Hyperlink"/>
            <w:rFonts w:ascii="Arial" w:hAnsi="Arial" w:cs="Arial"/>
            <w:sz w:val="24"/>
          </w:rPr>
          <w:t>o</w:t>
        </w:r>
        <w:r w:rsidRPr="00C74F63">
          <w:rPr>
            <w:rStyle w:val="Hyperlink"/>
            <w:rFonts w:ascii="Arial" w:hAnsi="Arial" w:cs="Arial"/>
            <w:sz w:val="24"/>
          </w:rPr>
          <w:t>ogle.com.au</w:t>
        </w:r>
      </w:hyperlink>
    </w:p>
    <w:p w:rsidR="00487DC5" w:rsidRDefault="00487DC5" w:rsidP="00487DC5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r w:rsidRPr="0076347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 xml:space="preserve">Cochrane Library </w:t>
      </w:r>
    </w:p>
    <w:p w:rsidR="00487DC5" w:rsidRDefault="00487DC5" w:rsidP="00487DC5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>Provides searching of systematic reviews or syntheses already undertaken by other eye care health professionals</w:t>
      </w:r>
    </w:p>
    <w:p w:rsidR="00487DC5" w:rsidRPr="00582B34" w:rsidRDefault="00487DC5" w:rsidP="00487DC5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>f</w:t>
      </w:r>
      <w:r w:rsidRPr="00582B34"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>ree access for Australians</w:t>
      </w:r>
    </w:p>
    <w:p w:rsidR="00D26747" w:rsidRDefault="00D26747" w:rsidP="00487DC5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  <w:hyperlink r:id="rId13" w:history="1"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http://www.the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c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ochranelibrary.com/view/0/index.html</w:t>
        </w:r>
      </w:hyperlink>
    </w:p>
    <w:p w:rsidR="00D26747" w:rsidRDefault="00D26747" w:rsidP="00D911A9">
      <w:pPr>
        <w:rPr>
          <w:rFonts w:ascii="Arial" w:hAnsi="Arial" w:cs="Arial"/>
          <w:b/>
          <w:sz w:val="28"/>
        </w:rPr>
      </w:pPr>
    </w:p>
    <w:p w:rsidR="00150DE3" w:rsidRDefault="00C24054" w:rsidP="00D911A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Library subscription / publisher subscription required</w:t>
      </w:r>
    </w:p>
    <w:p w:rsidR="00487DC5" w:rsidRPr="00D863BA" w:rsidRDefault="00487DC5" w:rsidP="00D911A9">
      <w:pPr>
        <w:rPr>
          <w:rFonts w:ascii="Arial" w:hAnsi="Arial" w:cs="Arial"/>
          <w:sz w:val="24"/>
          <w:szCs w:val="24"/>
        </w:rPr>
      </w:pPr>
      <w:r w:rsidRPr="00D863BA">
        <w:rPr>
          <w:rFonts w:ascii="Arial" w:hAnsi="Arial" w:cs="Arial"/>
          <w:sz w:val="24"/>
          <w:szCs w:val="24"/>
        </w:rPr>
        <w:t xml:space="preserve">Access to these databases may be available through your workplace or university. </w:t>
      </w:r>
    </w:p>
    <w:p w:rsidR="00487DC5" w:rsidRPr="00D863BA" w:rsidRDefault="00487DC5" w:rsidP="00D911A9">
      <w:pPr>
        <w:rPr>
          <w:rFonts w:ascii="Arial" w:hAnsi="Arial" w:cs="Arial"/>
          <w:sz w:val="24"/>
          <w:szCs w:val="20"/>
        </w:rPr>
      </w:pPr>
      <w:r w:rsidRPr="00D863BA">
        <w:rPr>
          <w:rFonts w:ascii="Arial" w:hAnsi="Arial" w:cs="Arial"/>
          <w:sz w:val="24"/>
          <w:szCs w:val="20"/>
        </w:rPr>
        <w:t>If you are practising, the university you trained at may offer a library subscription for a discount. Please ask your institution what is possible. Otherwise you can purchase individual or workplace subscriptions.</w:t>
      </w:r>
    </w:p>
    <w:p w:rsidR="0076347D" w:rsidRDefault="00D26747" w:rsidP="0076347D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hyperlink r:id="rId14" w:history="1">
        <w:r w:rsidR="0076347D" w:rsidRPr="0076347D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n-AU"/>
          </w:rPr>
          <w:t>Medline</w:t>
        </w:r>
      </w:hyperlink>
      <w:r w:rsidR="0076347D" w:rsidRPr="0076347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 xml:space="preserve"> </w:t>
      </w:r>
      <w:r w:rsidR="0076347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 xml:space="preserve"> </w:t>
      </w:r>
    </w:p>
    <w:p w:rsidR="0076347D" w:rsidRPr="00582B34" w:rsidRDefault="00DA4F55" w:rsidP="00582B3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714" w:right="357" w:hanging="357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Arial" w:hAnsi="Arial" w:cs="Arial"/>
          <w:sz w:val="24"/>
          <w:szCs w:val="24"/>
        </w:rPr>
        <w:t xml:space="preserve">Covers </w:t>
      </w:r>
      <w:r w:rsidR="0076347D" w:rsidRPr="00582B34">
        <w:rPr>
          <w:rFonts w:ascii="Arial" w:hAnsi="Arial" w:cs="Arial"/>
          <w:sz w:val="24"/>
          <w:szCs w:val="24"/>
        </w:rPr>
        <w:t>medicine, eye health, health administration, and the health care system.</w:t>
      </w:r>
    </w:p>
    <w:p w:rsidR="00D26747" w:rsidRDefault="00D26747" w:rsidP="0076347D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  <w:hyperlink r:id="rId15" w:history="1"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http://gatew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a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y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.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ovid.com/autologin.html</w:t>
        </w:r>
      </w:hyperlink>
    </w:p>
    <w:p w:rsidR="00487DC5" w:rsidRPr="00582B34" w:rsidRDefault="00487DC5" w:rsidP="00487DC5">
      <w:pPr>
        <w:pStyle w:val="ListParagraph"/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</w:p>
    <w:p w:rsidR="0076347D" w:rsidRDefault="00B33101" w:rsidP="0076347D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lastRenderedPageBreak/>
        <w:br/>
      </w:r>
      <w:r w:rsidR="0076347D" w:rsidRPr="0076347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>CINAHL</w:t>
      </w:r>
    </w:p>
    <w:p w:rsidR="00C24054" w:rsidRDefault="00DA4F55" w:rsidP="00C24054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 xml:space="preserve">Covers </w:t>
      </w:r>
      <w:r w:rsidR="00C24054" w:rsidRPr="00C24054"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 xml:space="preserve">allied health and nursing abstracts </w:t>
      </w:r>
    </w:p>
    <w:p w:rsidR="00C24054" w:rsidRDefault="00D26747" w:rsidP="00C24054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  <w:hyperlink r:id="rId16" w:history="1">
        <w:r w:rsidR="00582B34" w:rsidRPr="00582B34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http://www.ebscohost.com/</w:t>
        </w:r>
        <w:r w:rsidR="00582B34" w:rsidRPr="00582B34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n</w:t>
        </w:r>
        <w:r w:rsidR="00582B34" w:rsidRPr="00582B34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ursing/products/cinahl-databases/cinahl-complete</w:t>
        </w:r>
      </w:hyperlink>
    </w:p>
    <w:p w:rsidR="00487DC5" w:rsidRDefault="00487DC5" w:rsidP="00487DC5">
      <w:pPr>
        <w:pStyle w:val="ListParagraph"/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</w:p>
    <w:p w:rsidR="0076347D" w:rsidRDefault="0076347D" w:rsidP="0076347D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r w:rsidRPr="0076347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>AMED: Allied and Complementary Science</w:t>
      </w:r>
    </w:p>
    <w:p w:rsidR="00C24054" w:rsidRPr="00DA4F55" w:rsidRDefault="00DA4F55" w:rsidP="00DA4F5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Covers </w:t>
      </w:r>
      <w:r w:rsidR="00582B34" w:rsidRPr="00DA4F55">
        <w:rPr>
          <w:rFonts w:ascii="Arial" w:eastAsia="Times New Roman" w:hAnsi="Arial" w:cs="Arial"/>
          <w:sz w:val="24"/>
          <w:szCs w:val="24"/>
          <w:lang w:eastAsia="en-AU"/>
        </w:rPr>
        <w:t xml:space="preserve">material for </w:t>
      </w:r>
      <w:r w:rsidR="00C24054" w:rsidRPr="00DA4F55">
        <w:rPr>
          <w:rFonts w:ascii="Arial" w:eastAsia="Times New Roman" w:hAnsi="Arial" w:cs="Arial"/>
          <w:sz w:val="24"/>
          <w:szCs w:val="24"/>
          <w:lang w:eastAsia="en-AU"/>
        </w:rPr>
        <w:t xml:space="preserve">professions allied to medicine, including </w:t>
      </w:r>
      <w:r w:rsidR="00582B34" w:rsidRPr="00DA4F55">
        <w:rPr>
          <w:rFonts w:ascii="Arial" w:eastAsia="Times New Roman" w:hAnsi="Arial" w:cs="Arial"/>
          <w:sz w:val="24"/>
          <w:szCs w:val="24"/>
          <w:lang w:eastAsia="en-AU"/>
        </w:rPr>
        <w:t xml:space="preserve">ophthalmology, optometry and rehabilitation as well as </w:t>
      </w:r>
      <w:r w:rsidR="00C24054" w:rsidRPr="00DA4F55">
        <w:rPr>
          <w:rFonts w:ascii="Arial" w:eastAsia="Times New Roman" w:hAnsi="Arial" w:cs="Arial"/>
          <w:sz w:val="24"/>
          <w:szCs w:val="24"/>
          <w:lang w:eastAsia="en-AU"/>
        </w:rPr>
        <w:t xml:space="preserve">complementary medicine and palliative care. </w:t>
      </w:r>
    </w:p>
    <w:p w:rsidR="00C24054" w:rsidRDefault="00D26747" w:rsidP="00582B34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  <w:hyperlink r:id="rId17" w:history="1">
        <w:r w:rsidR="00582B34" w:rsidRPr="00582B34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http://www.ebscohost.c</w:t>
        </w:r>
        <w:r w:rsidR="00582B34" w:rsidRPr="00582B34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o</w:t>
        </w:r>
        <w:r w:rsidR="00582B34" w:rsidRPr="00582B34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m/corporate-research/amed</w:t>
        </w:r>
      </w:hyperlink>
    </w:p>
    <w:p w:rsidR="00487DC5" w:rsidRPr="00582B34" w:rsidRDefault="00487DC5" w:rsidP="00487DC5">
      <w:pPr>
        <w:pStyle w:val="ListParagraph"/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</w:p>
    <w:p w:rsidR="00C24054" w:rsidRDefault="0076347D" w:rsidP="00582B34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proofErr w:type="spellStart"/>
      <w:r w:rsidRPr="0076347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>Embase</w:t>
      </w:r>
      <w:proofErr w:type="spellEnd"/>
      <w:r w:rsidRPr="0076347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 xml:space="preserve"> </w:t>
      </w:r>
    </w:p>
    <w:p w:rsidR="00582B34" w:rsidRDefault="00DA4F55" w:rsidP="00582B34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>S</w:t>
      </w:r>
      <w:r w:rsidR="00582B34" w:rsidRPr="00582B34"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>pecialises in pharmacological and drug interventions</w:t>
      </w:r>
    </w:p>
    <w:p w:rsidR="00582B34" w:rsidRPr="007E6950" w:rsidRDefault="00D26747" w:rsidP="00582B34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  <w:hyperlink r:id="rId18" w:history="1">
        <w:r w:rsidR="00582B34" w:rsidRPr="007E6950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http://www.elsevier.c</w:t>
        </w:r>
        <w:r w:rsidR="00582B34" w:rsidRPr="007E6950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o</w:t>
        </w:r>
        <w:r w:rsidR="00582B34" w:rsidRPr="007E6950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m/online-tools/embase</w:t>
        </w:r>
      </w:hyperlink>
    </w:p>
    <w:p w:rsidR="00CA065E" w:rsidRPr="00582B34" w:rsidRDefault="00CA065E" w:rsidP="00CA065E">
      <w:pPr>
        <w:pStyle w:val="ListParagraph"/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</w:p>
    <w:p w:rsidR="0076347D" w:rsidRDefault="00D26747" w:rsidP="0076347D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hyperlink r:id="rId19" w:history="1">
        <w:proofErr w:type="spellStart"/>
        <w:r w:rsidR="0076347D" w:rsidRPr="0076347D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n-AU"/>
          </w:rPr>
          <w:t>ScienceDirect</w:t>
        </w:r>
        <w:proofErr w:type="spellEnd"/>
      </w:hyperlink>
      <w:r w:rsidR="0076347D" w:rsidRPr="0076347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 xml:space="preserve"> </w:t>
      </w:r>
    </w:p>
    <w:p w:rsidR="00C24054" w:rsidRPr="00582B34" w:rsidRDefault="00582B34" w:rsidP="00C24054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</w:pPr>
      <w:r w:rsidRPr="00582B34"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 xml:space="preserve">Provides </w:t>
      </w:r>
      <w:r w:rsidR="00DA4F55"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 xml:space="preserve">comprehensive </w:t>
      </w:r>
      <w:r w:rsidRPr="00582B34"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 xml:space="preserve">references, abstracts and full text </w:t>
      </w:r>
      <w:r w:rsidR="00AA684A"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>across scientific fields, includ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 xml:space="preserve">ing health professions such as optometry, ophthalmology and eye health care. </w:t>
      </w:r>
    </w:p>
    <w:p w:rsidR="00582B34" w:rsidRPr="007E6950" w:rsidRDefault="00D26747" w:rsidP="00C24054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  <w:hyperlink r:id="rId20" w:history="1"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http://www.scien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c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edirect.com</w:t>
        </w:r>
      </w:hyperlink>
    </w:p>
    <w:p w:rsidR="00CA065E" w:rsidRPr="00DA4F55" w:rsidRDefault="00CA065E" w:rsidP="00CA065E">
      <w:pPr>
        <w:pStyle w:val="ListParagraph"/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</w:p>
    <w:p w:rsidR="00C24054" w:rsidRDefault="00D26747" w:rsidP="0076347D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hyperlink r:id="rId21" w:history="1">
        <w:r w:rsidR="0076347D" w:rsidRPr="0076347D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n-AU"/>
          </w:rPr>
          <w:t>Scopus</w:t>
        </w:r>
      </w:hyperlink>
    </w:p>
    <w:p w:rsidR="00487DC5" w:rsidRPr="00487DC5" w:rsidRDefault="00487DC5" w:rsidP="00487DC5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AU"/>
        </w:rPr>
        <w:t xml:space="preserve">This comprehensive database covers life sciences, health sciences, physical sciences and social sciences/ humanities. </w:t>
      </w:r>
    </w:p>
    <w:p w:rsidR="00DA4F55" w:rsidRPr="007E6950" w:rsidRDefault="00D26747" w:rsidP="00C24054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  <w:hyperlink r:id="rId22" w:history="1"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http://www.scopu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s</w:t>
        </w:r>
        <w:r w:rsidRPr="00C74F6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.com</w:t>
        </w:r>
      </w:hyperlink>
    </w:p>
    <w:p w:rsidR="00CA065E" w:rsidRDefault="00CA065E" w:rsidP="00CA065E">
      <w:pPr>
        <w:pStyle w:val="ListParagraph"/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</w:p>
    <w:p w:rsidR="0076347D" w:rsidRPr="0076347D" w:rsidRDefault="00D26747" w:rsidP="0076347D">
      <w:p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</w:pPr>
      <w:hyperlink r:id="rId23" w:history="1">
        <w:r w:rsidR="0076347D" w:rsidRPr="0076347D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n-AU"/>
          </w:rPr>
          <w:t>Web of Science</w:t>
        </w:r>
      </w:hyperlink>
      <w:r w:rsidR="0076347D" w:rsidRPr="0076347D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n-AU"/>
        </w:rPr>
        <w:t xml:space="preserve"> </w:t>
      </w:r>
    </w:p>
    <w:p w:rsidR="00487DC5" w:rsidRPr="00487DC5" w:rsidRDefault="00487DC5" w:rsidP="00487DC5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lang w:eastAsia="en-AU"/>
        </w:rPr>
      </w:pPr>
      <w:r w:rsidRPr="00487DC5">
        <w:rPr>
          <w:rFonts w:ascii="Arial" w:eastAsia="Times New Roman" w:hAnsi="Arial" w:cs="Arial"/>
          <w:sz w:val="24"/>
          <w:szCs w:val="24"/>
          <w:lang w:eastAsia="en-AU"/>
        </w:rPr>
        <w:t>Comprehensive database covers science as well as eye health</w:t>
      </w:r>
    </w:p>
    <w:p w:rsidR="00487DC5" w:rsidRPr="00487DC5" w:rsidRDefault="00D26747" w:rsidP="00487DC5">
      <w:pPr>
        <w:pStyle w:val="ListParagraph"/>
        <w:numPr>
          <w:ilvl w:val="0"/>
          <w:numId w:val="5"/>
        </w:numPr>
        <w:shd w:val="clear" w:color="auto" w:fill="FFFFFF"/>
        <w:spacing w:after="0" w:line="360" w:lineRule="atLeast"/>
        <w:ind w:right="360"/>
        <w:rPr>
          <w:rFonts w:ascii="Arial" w:eastAsia="Times New Roman" w:hAnsi="Arial" w:cs="Arial"/>
          <w:color w:val="448C0E"/>
          <w:sz w:val="24"/>
          <w:szCs w:val="24"/>
          <w:u w:val="single"/>
          <w:lang w:eastAsia="en-AU"/>
        </w:rPr>
      </w:pPr>
      <w:hyperlink r:id="rId24" w:history="1">
        <w:r w:rsidR="00487DC5" w:rsidRPr="00487DC5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http://thomsonre</w:t>
        </w:r>
        <w:r w:rsidR="00487DC5" w:rsidRPr="00487DC5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u</w:t>
        </w:r>
        <w:r w:rsidR="00487DC5" w:rsidRPr="00487DC5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ters.c</w:t>
        </w:r>
        <w:r w:rsidR="00487DC5" w:rsidRPr="00487DC5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o</w:t>
        </w:r>
        <w:r w:rsidR="00487DC5" w:rsidRPr="00487DC5">
          <w:rPr>
            <w:rStyle w:val="Hyperlink"/>
            <w:rFonts w:ascii="Arial" w:eastAsia="Times New Roman" w:hAnsi="Arial" w:cs="Arial"/>
            <w:color w:val="448C0E"/>
            <w:sz w:val="24"/>
            <w:szCs w:val="24"/>
            <w:lang w:eastAsia="en-AU"/>
          </w:rPr>
          <w:t>m/web-of-science/</w:t>
        </w:r>
      </w:hyperlink>
    </w:p>
    <w:p w:rsidR="00487DC5" w:rsidRDefault="00487DC5" w:rsidP="00487DC5">
      <w:pPr>
        <w:rPr>
          <w:rFonts w:ascii="Arial" w:hAnsi="Arial" w:cs="Arial"/>
          <w:b/>
        </w:rPr>
      </w:pPr>
    </w:p>
    <w:sectPr w:rsidR="00487DC5" w:rsidSect="00956E65">
      <w:headerReference w:type="default" r:id="rId2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C5" w:rsidRDefault="00487DC5" w:rsidP="00956E65">
      <w:pPr>
        <w:spacing w:after="0" w:line="240" w:lineRule="auto"/>
      </w:pPr>
      <w:r>
        <w:separator/>
      </w:r>
    </w:p>
  </w:endnote>
  <w:endnote w:type="continuationSeparator" w:id="0">
    <w:p w:rsidR="00487DC5" w:rsidRDefault="00487DC5" w:rsidP="0095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C5" w:rsidRDefault="00487DC5" w:rsidP="00956E65">
      <w:pPr>
        <w:spacing w:after="0" w:line="240" w:lineRule="auto"/>
      </w:pPr>
      <w:r>
        <w:separator/>
      </w:r>
    </w:p>
  </w:footnote>
  <w:footnote w:type="continuationSeparator" w:id="0">
    <w:p w:rsidR="00487DC5" w:rsidRDefault="00487DC5" w:rsidP="0095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5E" w:rsidRDefault="00CA065E" w:rsidP="00B33101">
    <w:pPr>
      <w:pStyle w:val="Header"/>
      <w:jc w:val="right"/>
    </w:pPr>
    <w:r>
      <w:t>From EBP Optometry</w:t>
    </w:r>
    <w:r w:rsidR="007E6950">
      <w:t xml:space="preserve"> - </w:t>
    </w:r>
    <w:r w:rsidR="00AA684A">
      <w:t>www.eboptometry.com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810"/>
    <w:multiLevelType w:val="hybridMultilevel"/>
    <w:tmpl w:val="F5AC6722"/>
    <w:lvl w:ilvl="0" w:tplc="2A9E3C7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44462"/>
    <w:multiLevelType w:val="hybridMultilevel"/>
    <w:tmpl w:val="B32C1E9A"/>
    <w:lvl w:ilvl="0" w:tplc="42D8E0F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F263C"/>
    <w:multiLevelType w:val="hybridMultilevel"/>
    <w:tmpl w:val="F1EC9AAC"/>
    <w:lvl w:ilvl="0" w:tplc="3D46251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D1A30"/>
    <w:multiLevelType w:val="multilevel"/>
    <w:tmpl w:val="CB1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83338F"/>
    <w:multiLevelType w:val="hybridMultilevel"/>
    <w:tmpl w:val="7ACA197A"/>
    <w:lvl w:ilvl="0" w:tplc="7530544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5D"/>
    <w:rsid w:val="000B045D"/>
    <w:rsid w:val="00150DE3"/>
    <w:rsid w:val="00466F1C"/>
    <w:rsid w:val="00487DC5"/>
    <w:rsid w:val="004E7784"/>
    <w:rsid w:val="00582B34"/>
    <w:rsid w:val="00636B74"/>
    <w:rsid w:val="00712F83"/>
    <w:rsid w:val="007224DA"/>
    <w:rsid w:val="0076347D"/>
    <w:rsid w:val="007E1175"/>
    <w:rsid w:val="007E6950"/>
    <w:rsid w:val="00831578"/>
    <w:rsid w:val="008542DB"/>
    <w:rsid w:val="00956E65"/>
    <w:rsid w:val="00AA684A"/>
    <w:rsid w:val="00B33101"/>
    <w:rsid w:val="00C24054"/>
    <w:rsid w:val="00C67437"/>
    <w:rsid w:val="00CA065E"/>
    <w:rsid w:val="00CB1DF9"/>
    <w:rsid w:val="00D26747"/>
    <w:rsid w:val="00D863BA"/>
    <w:rsid w:val="00D911A9"/>
    <w:rsid w:val="00DA4F55"/>
    <w:rsid w:val="00F8274B"/>
    <w:rsid w:val="00F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8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45D"/>
    <w:rPr>
      <w:color w:val="408080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58E3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D5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65"/>
  </w:style>
  <w:style w:type="paragraph" w:styleId="Footer">
    <w:name w:val="footer"/>
    <w:basedOn w:val="Normal"/>
    <w:link w:val="FooterChar"/>
    <w:uiPriority w:val="99"/>
    <w:unhideWhenUsed/>
    <w:rsid w:val="0095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65"/>
  </w:style>
  <w:style w:type="character" w:customStyle="1" w:styleId="paddingb7">
    <w:name w:val="paddingb7"/>
    <w:basedOn w:val="DefaultParagraphFont"/>
    <w:rsid w:val="00487DC5"/>
  </w:style>
  <w:style w:type="character" w:customStyle="1" w:styleId="txtsmaller">
    <w:name w:val="txtsmaller"/>
    <w:basedOn w:val="DefaultParagraphFont"/>
    <w:rsid w:val="00487DC5"/>
  </w:style>
  <w:style w:type="paragraph" w:styleId="BalloonText">
    <w:name w:val="Balloon Text"/>
    <w:basedOn w:val="Normal"/>
    <w:link w:val="BalloonTextChar"/>
    <w:uiPriority w:val="99"/>
    <w:semiHidden/>
    <w:unhideWhenUsed/>
    <w:rsid w:val="00B3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0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E6950"/>
    <w:rPr>
      <w:color w:val="5EAEAE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8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45D"/>
    <w:rPr>
      <w:color w:val="408080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58E3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D5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65"/>
  </w:style>
  <w:style w:type="paragraph" w:styleId="Footer">
    <w:name w:val="footer"/>
    <w:basedOn w:val="Normal"/>
    <w:link w:val="FooterChar"/>
    <w:uiPriority w:val="99"/>
    <w:unhideWhenUsed/>
    <w:rsid w:val="0095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65"/>
  </w:style>
  <w:style w:type="character" w:customStyle="1" w:styleId="paddingb7">
    <w:name w:val="paddingb7"/>
    <w:basedOn w:val="DefaultParagraphFont"/>
    <w:rsid w:val="00487DC5"/>
  </w:style>
  <w:style w:type="character" w:customStyle="1" w:styleId="txtsmaller">
    <w:name w:val="txtsmaller"/>
    <w:basedOn w:val="DefaultParagraphFont"/>
    <w:rsid w:val="00487DC5"/>
  </w:style>
  <w:style w:type="paragraph" w:styleId="BalloonText">
    <w:name w:val="Balloon Text"/>
    <w:basedOn w:val="Normal"/>
    <w:link w:val="BalloonTextChar"/>
    <w:uiPriority w:val="99"/>
    <w:semiHidden/>
    <w:unhideWhenUsed/>
    <w:rsid w:val="00B3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0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E6950"/>
    <w:rPr>
      <w:color w:val="5EAEA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hecochranelibrary.com/view/0/index.html" TargetMode="External"/><Relationship Id="rId18" Type="http://schemas.openxmlformats.org/officeDocument/2006/relationships/hyperlink" Target="http://www.elsevier.com/online-tools/emba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zproxy.library.usyd.edu.au/login?url=http://www.scopus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cholar.google.com.au" TargetMode="External"/><Relationship Id="rId17" Type="http://schemas.openxmlformats.org/officeDocument/2006/relationships/hyperlink" Target="http://www.ebscohost.com/corporate-research/amed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bscohost.com/nursing/products/cinahl-databases/cinahl-complete" TargetMode="External"/><Relationship Id="rId20" Type="http://schemas.openxmlformats.org/officeDocument/2006/relationships/hyperlink" Target="http://www.sciencedirec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zproxy.library.usyd.edu.au/login?url=http://scholar.google.com" TargetMode="External"/><Relationship Id="rId24" Type="http://schemas.openxmlformats.org/officeDocument/2006/relationships/hyperlink" Target="http://thomsonreuters.com/web-of-scienc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ateway.ovid.com/autologin.html" TargetMode="External"/><Relationship Id="rId23" Type="http://schemas.openxmlformats.org/officeDocument/2006/relationships/hyperlink" Target="http://ezproxy.library.usyd.edu.au/login?url=http://isiknowledge.com/wos" TargetMode="External"/><Relationship Id="rId10" Type="http://schemas.openxmlformats.org/officeDocument/2006/relationships/hyperlink" Target="http://www.ncbi.nlm.nih.gov/pubmed" TargetMode="External"/><Relationship Id="rId19" Type="http://schemas.openxmlformats.org/officeDocument/2006/relationships/hyperlink" Target="http://ezproxy.library.usyd.edu.au/login?URL=http://www.sciencedirec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ezproxy.library.usyd.edu.au/login?url=http://gateway.ovid.com:80/ovidweb.cgi?T=JS&amp;MODE=ovid&amp;PAGE=main&amp;NEWS=N&amp;D=mesz" TargetMode="External"/><Relationship Id="rId22" Type="http://schemas.openxmlformats.org/officeDocument/2006/relationships/hyperlink" Target="http://www.scopus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pring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100000"/>
                <a:shade val="85000"/>
                <a:lumMod val="8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00000"/>
                <a:lumMod val="110000"/>
              </a:schemeClr>
            </a:gs>
            <a:gs pos="100000">
              <a:schemeClr val="phClr">
                <a:shade val="85000"/>
                <a:lumMod val="8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DBCE-667C-4E4D-AE37-CEDC3BFE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Murray</dc:creator>
  <cp:keywords/>
  <dc:description/>
  <cp:lastModifiedBy>Elizabeth Murray</cp:lastModifiedBy>
  <cp:revision>9</cp:revision>
  <cp:lastPrinted>2013-09-19T00:01:00Z</cp:lastPrinted>
  <dcterms:created xsi:type="dcterms:W3CDTF">2013-09-13T03:29:00Z</dcterms:created>
  <dcterms:modified xsi:type="dcterms:W3CDTF">2013-09-19T00:04:00Z</dcterms:modified>
</cp:coreProperties>
</file>