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sz w:val="24"/>
          <w:szCs w:val="22"/>
        </w:rPr>
        <w:id w:val="61211214"/>
        <w:docPartObj>
          <w:docPartGallery w:val="Cover Pages"/>
          <w:docPartUnique/>
        </w:docPartObj>
      </w:sdtPr>
      <w:sdtEndPr>
        <w:rPr>
          <w:color w:val="000000"/>
        </w:rPr>
      </w:sdtEndPr>
      <w:sdtContent>
        <w:p w14:paraId="0EFB6210" w14:textId="77777777" w:rsidR="003877DD" w:rsidRPr="001A1D97" w:rsidRDefault="003877DD" w:rsidP="003877DD">
          <w:pPr>
            <w:pStyle w:val="Header"/>
            <w:rPr>
              <w:lang w:eastAsia="en-AU"/>
            </w:rPr>
          </w:pPr>
          <w:r>
            <w:rPr>
              <w:noProof/>
              <w:lang w:eastAsia="en-AU"/>
            </w:rPr>
            <w:drawing>
              <wp:anchor distT="0" distB="0" distL="114300" distR="114300" simplePos="0" relativeHeight="251660288" behindDoc="0" locked="0" layoutInCell="1" allowOverlap="1" wp14:anchorId="05FCDA62" wp14:editId="5052A795">
                <wp:simplePos x="0" y="0"/>
                <wp:positionH relativeFrom="column">
                  <wp:posOffset>3447415</wp:posOffset>
                </wp:positionH>
                <wp:positionV relativeFrom="paragraph">
                  <wp:posOffset>-1950720</wp:posOffset>
                </wp:positionV>
                <wp:extent cx="3784600" cy="4076700"/>
                <wp:effectExtent l="25400" t="12700" r="12700" b="10795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rot="16387108">
                          <a:off x="0" y="0"/>
                          <a:ext cx="3784600" cy="4076700"/>
                        </a:xfrm>
                        <a:prstGeom prst="rect">
                          <a:avLst/>
                        </a:prstGeom>
                      </pic:spPr>
                    </pic:pic>
                  </a:graphicData>
                </a:graphic>
              </wp:anchor>
            </w:drawing>
          </w:r>
          <w:r>
            <w:rPr>
              <w:noProof/>
              <w:lang w:eastAsia="en-AU"/>
            </w:rPr>
            <w:drawing>
              <wp:anchor distT="0" distB="0" distL="114300" distR="114300" simplePos="0" relativeHeight="251661312" behindDoc="0" locked="0" layoutInCell="1" allowOverlap="1" wp14:anchorId="0DF3F1FF" wp14:editId="62978892">
                <wp:simplePos x="0" y="0"/>
                <wp:positionH relativeFrom="column">
                  <wp:posOffset>-603885</wp:posOffset>
                </wp:positionH>
                <wp:positionV relativeFrom="paragraph">
                  <wp:posOffset>138430</wp:posOffset>
                </wp:positionV>
                <wp:extent cx="4322748" cy="720000"/>
                <wp:effectExtent l="0" t="0" r="1905" b="444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stretch>
                          <a:fillRect/>
                        </a:stretch>
                      </pic:blipFill>
                      <pic:spPr>
                        <a:xfrm>
                          <a:off x="0" y="0"/>
                          <a:ext cx="4322748" cy="72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0" locked="0" layoutInCell="1" allowOverlap="1" wp14:anchorId="6A5F2712" wp14:editId="5F6ADC2B">
                    <wp:simplePos x="0" y="0"/>
                    <wp:positionH relativeFrom="column">
                      <wp:posOffset>-1086485</wp:posOffset>
                    </wp:positionH>
                    <wp:positionV relativeFrom="paragraph">
                      <wp:posOffset>-287020</wp:posOffset>
                    </wp:positionV>
                    <wp:extent cx="9466580" cy="1633855"/>
                    <wp:effectExtent l="0" t="0" r="1270" b="4445"/>
                    <wp:wrapNone/>
                    <wp:docPr id="80" name="Rectangle 80"/>
                    <wp:cNvGraphicFramePr/>
                    <a:graphic xmlns:a="http://schemas.openxmlformats.org/drawingml/2006/main">
                      <a:graphicData uri="http://schemas.microsoft.com/office/word/2010/wordprocessingShape">
                        <wps:wsp>
                          <wps:cNvSpPr/>
                          <wps:spPr>
                            <a:xfrm>
                              <a:off x="0" y="0"/>
                              <a:ext cx="9466580" cy="1633855"/>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15EF5" w14:textId="77777777" w:rsidR="003877DD" w:rsidRDefault="003877DD" w:rsidP="003877DD">
                                <w:pPr>
                                  <w:jc w:val="right"/>
                                </w:pPr>
                                <w:r w:rsidRPr="004C0C06">
                                  <w:rPr>
                                    <w:noProof/>
                                  </w:rPr>
                                  <w:drawing>
                                    <wp:inline distT="0" distB="0" distL="0" distR="0" wp14:anchorId="2B6095A5" wp14:editId="335996CF">
                                      <wp:extent cx="2574925" cy="151701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F2712" id="Rectangle 80" o:spid="_x0000_s1026" style="position:absolute;margin-left:-85.55pt;margin-top:-22.6pt;width:745.4pt;height:1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" fillcolor="#ffdc00" stroked="f" strokeweight="2pt">
                    <v:textbox>
                      <w:txbxContent>
                        <w:p w14:paraId="37015EF5" w14:textId="77777777" w:rsidR="003877DD" w:rsidRDefault="003877DD" w:rsidP="003877DD">
                          <w:pPr>
                            <w:jc w:val="right"/>
                          </w:pPr>
                          <w:r w:rsidRPr="004C0C06">
                            <w:rPr>
                              <w:noProof/>
                            </w:rPr>
                            <w:drawing>
                              <wp:inline distT="0" distB="0" distL="0" distR="0" wp14:anchorId="2B6095A5" wp14:editId="335996CF">
                                <wp:extent cx="2574925" cy="151701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925" cy="1517015"/>
                                        </a:xfrm>
                                        <a:prstGeom prst="rect">
                                          <a:avLst/>
                                        </a:prstGeom>
                                        <a:noFill/>
                                        <a:ln>
                                          <a:noFill/>
                                        </a:ln>
                                      </pic:spPr>
                                    </pic:pic>
                                  </a:graphicData>
                                </a:graphic>
                              </wp:inline>
                            </w:drawing>
                          </w:r>
                        </w:p>
                      </w:txbxContent>
                    </v:textbox>
                  </v:rect>
                </w:pict>
              </mc:Fallback>
            </mc:AlternateContent>
          </w:r>
        </w:p>
        <w:p w14:paraId="5CEDB1A3" w14:textId="77777777" w:rsidR="003877DD" w:rsidRDefault="003877DD" w:rsidP="003877DD">
          <w:pPr>
            <w:pStyle w:val="Header"/>
          </w:pPr>
        </w:p>
        <w:p w14:paraId="0698E272" w14:textId="25C4B267" w:rsidR="00CD2872" w:rsidRDefault="00CD2872" w:rsidP="00062ACD"/>
        <w:p w14:paraId="3233D5B4" w14:textId="12B35384" w:rsidR="00CD2872" w:rsidRDefault="00CD2872" w:rsidP="00062ACD">
          <w:pPr>
            <w:spacing w:after="0"/>
            <w:rPr>
              <w:rFonts w:ascii="Sommet" w:hAnsi="Sommet"/>
              <w:sz w:val="56"/>
              <w:szCs w:val="60"/>
              <w:lang w:val="en-US"/>
            </w:rPr>
          </w:pPr>
        </w:p>
        <w:p w14:paraId="099A2D44" w14:textId="77777777" w:rsidR="00CD2872" w:rsidRDefault="00CD2872" w:rsidP="00062ACD">
          <w:pPr>
            <w:spacing w:after="0"/>
            <w:rPr>
              <w:rFonts w:ascii="Sommet" w:hAnsi="Sommet"/>
              <w:sz w:val="56"/>
              <w:szCs w:val="60"/>
              <w:lang w:val="en-US"/>
            </w:rPr>
          </w:pPr>
        </w:p>
        <w:p w14:paraId="47E7A65E" w14:textId="42620A78" w:rsidR="00354A67" w:rsidRPr="0024579B" w:rsidRDefault="001B2946" w:rsidP="00354A67">
          <w:pPr>
            <w:pStyle w:val="Title"/>
            <w:pBdr>
              <w:bottom w:val="none" w:sz="0" w:space="0" w:color="auto"/>
            </w:pBdr>
          </w:pPr>
          <w:r w:rsidRPr="0024579B">
            <w:t xml:space="preserve">Evaluation </w:t>
          </w:r>
          <w:r w:rsidR="00120FA3">
            <w:t>P</w:t>
          </w:r>
          <w:r w:rsidR="002D6714">
            <w:t>lan of</w:t>
          </w:r>
          <w:r w:rsidR="00094BFE">
            <w:t xml:space="preserve"> the</w:t>
          </w:r>
          <w:r w:rsidR="002D6714">
            <w:br/>
          </w:r>
          <w:r w:rsidR="0024579B" w:rsidRPr="0024579B">
            <w:t>Intellectual Disability and Mental Health (IDMH) National Disability Insurance Scheme (NDIS) Residual Functions Program</w:t>
          </w:r>
        </w:p>
        <w:p w14:paraId="46AE728D" w14:textId="77777777" w:rsidR="00354A67" w:rsidRDefault="00354A67" w:rsidP="00152A47">
          <w:pPr>
            <w:pStyle w:val="Title"/>
            <w:pBdr>
              <w:bottom w:val="none" w:sz="0" w:space="0" w:color="auto"/>
            </w:pBdr>
          </w:pPr>
        </w:p>
        <w:p w14:paraId="2D6D5554" w14:textId="50B32783" w:rsidR="00354A67" w:rsidRDefault="00B52887" w:rsidP="00354A67">
          <w:pPr>
            <w:pStyle w:val="Preparedfor"/>
            <w:tabs>
              <w:tab w:val="clear" w:pos="357"/>
              <w:tab w:val="left" w:pos="0"/>
            </w:tabs>
            <w:ind w:left="0"/>
          </w:pPr>
          <w:r w:rsidRPr="00B52887">
            <w:t xml:space="preserve">Christiane Purcal, </w:t>
          </w:r>
          <w:r w:rsidR="00BE1C7A">
            <w:t xml:space="preserve">Janelle Weise, </w:t>
          </w:r>
          <w:r w:rsidR="00152A47">
            <w:t>Fred</w:t>
          </w:r>
          <w:r w:rsidR="007E311A">
            <w:t>rick</w:t>
          </w:r>
          <w:r w:rsidR="00152A47">
            <w:t xml:space="preserve"> Zmudzki, </w:t>
          </w:r>
          <w:r w:rsidR="00E86D49">
            <w:t>Karen R Fisher</w:t>
          </w:r>
          <w:r w:rsidR="00995124">
            <w:t>, Peri O’Shea</w:t>
          </w:r>
          <w:r w:rsidR="00C45869">
            <w:t xml:space="preserve"> </w:t>
          </w:r>
        </w:p>
        <w:p w14:paraId="566F43A4" w14:textId="77777777" w:rsidR="00354A67" w:rsidRDefault="00354A67" w:rsidP="00354A67">
          <w:pPr>
            <w:pStyle w:val="Preparedfor"/>
            <w:tabs>
              <w:tab w:val="clear" w:pos="357"/>
              <w:tab w:val="left" w:pos="0"/>
            </w:tabs>
            <w:ind w:left="0"/>
          </w:pPr>
        </w:p>
        <w:p w14:paraId="0582D967" w14:textId="77777777" w:rsidR="00354A67" w:rsidRDefault="00354A67" w:rsidP="00354A67">
          <w:pPr>
            <w:pStyle w:val="Preparedfor"/>
            <w:tabs>
              <w:tab w:val="clear" w:pos="357"/>
              <w:tab w:val="left" w:pos="0"/>
            </w:tabs>
            <w:ind w:left="0"/>
          </w:pPr>
          <w:r w:rsidRPr="00397AEE">
            <w:t>Prepared</w:t>
          </w:r>
          <w:r>
            <w:t xml:space="preserve"> for:</w:t>
          </w:r>
          <w:r w:rsidR="001B2946">
            <w:t xml:space="preserve"> NSW Ministry of Health</w:t>
          </w:r>
          <w:r>
            <w:br/>
          </w:r>
        </w:p>
        <w:p w14:paraId="07DAEA56" w14:textId="5226F047" w:rsidR="00354A67" w:rsidRDefault="00416575" w:rsidP="00354A67">
          <w:pPr>
            <w:pStyle w:val="Preparedfor"/>
            <w:tabs>
              <w:tab w:val="clear" w:pos="357"/>
              <w:tab w:val="left" w:pos="0"/>
            </w:tabs>
            <w:ind w:left="0"/>
          </w:pPr>
          <w:r>
            <w:t>Ma</w:t>
          </w:r>
          <w:r w:rsidR="00120FA3">
            <w:t>y</w:t>
          </w:r>
          <w:r w:rsidR="0087158C">
            <w:t xml:space="preserve"> 2020</w:t>
          </w:r>
        </w:p>
        <w:p w14:paraId="47E9465F" w14:textId="77777777" w:rsidR="0038485C" w:rsidRDefault="003877DD" w:rsidP="0038485C">
          <w:pPr>
            <w:pStyle w:val="BodyText"/>
          </w:pPr>
        </w:p>
      </w:sdtContent>
    </w:sdt>
    <w:p w14:paraId="5B3D8DDE" w14:textId="6077464D" w:rsidR="00354A67" w:rsidRDefault="00354A67" w:rsidP="00490848">
      <w:pPr>
        <w:pStyle w:val="Acknowledgement"/>
        <w:numPr>
          <w:ilvl w:val="0"/>
          <w:numId w:val="10"/>
        </w:numPr>
        <w:jc w:val="right"/>
      </w:pPr>
    </w:p>
    <w:p w14:paraId="7DE51DC6" w14:textId="41F943AC" w:rsidR="000D4487" w:rsidRPr="000D4487" w:rsidRDefault="00354A67" w:rsidP="00973B5C">
      <w:pPr>
        <w:pageBreakBefore/>
        <w:spacing w:before="100" w:beforeAutospacing="1" w:after="100" w:afterAutospacing="1"/>
        <w:rPr>
          <w:szCs w:val="22"/>
        </w:rPr>
      </w:pPr>
      <w:bookmarkStart w:id="0" w:name="_Ref471977316"/>
      <w:r w:rsidRPr="6E3E69FE">
        <w:rPr>
          <w:b/>
          <w:bCs/>
        </w:rPr>
        <w:lastRenderedPageBreak/>
        <w:t>Research Team</w:t>
      </w:r>
      <w:r>
        <w:br/>
      </w:r>
      <w:r w:rsidR="001B2946">
        <w:t>Karen R Fisher (Chief Investigator), Christiane Purcal, Fredrick Zmudzki</w:t>
      </w:r>
      <w:r w:rsidR="00181546">
        <w:t>, Peri O</w:t>
      </w:r>
      <w:r w:rsidR="003B1292">
        <w:t>’S</w:t>
      </w:r>
      <w:r w:rsidR="00181546">
        <w:t xml:space="preserve">hea, </w:t>
      </w:r>
      <w:r w:rsidR="00CB2643">
        <w:t>BJ Newton, Julian Trollor</w:t>
      </w:r>
      <w:r w:rsidR="00A02684">
        <w:t>, Janelle Weise, Preeyaporn Srasuebkul</w:t>
      </w:r>
      <w:r w:rsidR="00C24FAF">
        <w:t xml:space="preserve">, Rachel Spencer, Madeleine Pearson </w:t>
      </w:r>
      <w:proofErr w:type="spellStart"/>
      <w:r w:rsidR="00C24FAF">
        <w:t>Gotting</w:t>
      </w:r>
      <w:bookmarkEnd w:id="0"/>
      <w:proofErr w:type="spellEnd"/>
      <w:r w:rsidR="000D4487" w:rsidRPr="000D4487">
        <w:rPr>
          <w:szCs w:val="22"/>
        </w:rPr>
        <w:t>,</w:t>
      </w:r>
      <w:r w:rsidR="000D4487">
        <w:rPr>
          <w:szCs w:val="22"/>
        </w:rPr>
        <w:t xml:space="preserve"> </w:t>
      </w:r>
      <w:r w:rsidR="000D4487" w:rsidRPr="000D4487">
        <w:rPr>
          <w:szCs w:val="22"/>
        </w:rPr>
        <w:t>Erin Forrester</w:t>
      </w:r>
      <w:r w:rsidR="000D4487">
        <w:rPr>
          <w:szCs w:val="22"/>
        </w:rPr>
        <w:t xml:space="preserve">, </w:t>
      </w:r>
      <w:proofErr w:type="spellStart"/>
      <w:r w:rsidR="000D4487" w:rsidRPr="000D4487">
        <w:rPr>
          <w:szCs w:val="22"/>
        </w:rPr>
        <w:t>Katielee</w:t>
      </w:r>
      <w:proofErr w:type="spellEnd"/>
      <w:r w:rsidR="000D4487" w:rsidRPr="000D4487">
        <w:rPr>
          <w:szCs w:val="22"/>
        </w:rPr>
        <w:t xml:space="preserve"> Simpson</w:t>
      </w:r>
      <w:r w:rsidR="000D4487">
        <w:rPr>
          <w:szCs w:val="22"/>
        </w:rPr>
        <w:t xml:space="preserve">, </w:t>
      </w:r>
      <w:r w:rsidR="000D4487" w:rsidRPr="000D4487">
        <w:rPr>
          <w:szCs w:val="22"/>
        </w:rPr>
        <w:t xml:space="preserve">Bani </w:t>
      </w:r>
      <w:proofErr w:type="spellStart"/>
      <w:r w:rsidR="000D4487" w:rsidRPr="000D4487">
        <w:rPr>
          <w:szCs w:val="22"/>
        </w:rPr>
        <w:t>Aadam</w:t>
      </w:r>
      <w:proofErr w:type="spellEnd"/>
    </w:p>
    <w:p w14:paraId="19EC71A8" w14:textId="77777777" w:rsidR="00354A67" w:rsidRDefault="00354A67" w:rsidP="00337078">
      <w:pPr>
        <w:pStyle w:val="Acknowledgementtext"/>
        <w:numPr>
          <w:ilvl w:val="0"/>
          <w:numId w:val="10"/>
        </w:numPr>
        <w:ind w:right="1134"/>
      </w:pPr>
      <w:r>
        <w:t>For further information:</w:t>
      </w:r>
      <w:r>
        <w:br/>
      </w:r>
      <w:r w:rsidR="001B2946">
        <w:t xml:space="preserve">Professor Karen </w:t>
      </w:r>
      <w:r w:rsidR="005E6D54">
        <w:t xml:space="preserve">R </w:t>
      </w:r>
      <w:r w:rsidR="001B2946">
        <w:t>Fisher, karen.fisher@unsw.edu.au,</w:t>
      </w:r>
      <w:r>
        <w:t xml:space="preserve"> +61 2 9385 7800</w:t>
      </w:r>
    </w:p>
    <w:p w14:paraId="1ED0EB1D" w14:textId="77777777" w:rsidR="00354A67" w:rsidRDefault="00354A67" w:rsidP="00337078">
      <w:pPr>
        <w:pStyle w:val="AcknowledgementBold"/>
        <w:numPr>
          <w:ilvl w:val="0"/>
          <w:numId w:val="10"/>
        </w:numPr>
        <w:tabs>
          <w:tab w:val="left" w:pos="357"/>
        </w:tabs>
        <w:spacing w:after="0"/>
      </w:pPr>
      <w:r>
        <w:t>Social Policy Research Centre</w:t>
      </w:r>
    </w:p>
    <w:p w14:paraId="4FD86A09" w14:textId="77777777" w:rsidR="00354A67" w:rsidRDefault="00354A67" w:rsidP="00354A67">
      <w:pPr>
        <w:pStyle w:val="Acknowledgementtext"/>
        <w:tabs>
          <w:tab w:val="clear" w:pos="360"/>
          <w:tab w:val="left" w:pos="357"/>
        </w:tabs>
        <w:spacing w:before="0" w:after="0"/>
      </w:pPr>
      <w:r>
        <w:t xml:space="preserve">UNSW Sydney NSW 2052 Australia </w:t>
      </w:r>
    </w:p>
    <w:p w14:paraId="3C68C572" w14:textId="77777777" w:rsidR="00354A67" w:rsidRDefault="00354A67" w:rsidP="00337078">
      <w:pPr>
        <w:pStyle w:val="Acknowledgementtext"/>
        <w:numPr>
          <w:ilvl w:val="0"/>
          <w:numId w:val="10"/>
        </w:numPr>
        <w:tabs>
          <w:tab w:val="left" w:pos="357"/>
        </w:tabs>
        <w:contextualSpacing/>
      </w:pPr>
      <w:r>
        <w:t xml:space="preserve">T +61 2 9385 7800 </w:t>
      </w:r>
    </w:p>
    <w:p w14:paraId="1A6B68A7" w14:textId="77777777" w:rsidR="00354A67" w:rsidRDefault="00354A67" w:rsidP="00337078">
      <w:pPr>
        <w:pStyle w:val="Acknowledgementtext"/>
        <w:numPr>
          <w:ilvl w:val="0"/>
          <w:numId w:val="10"/>
        </w:numPr>
        <w:tabs>
          <w:tab w:val="left" w:pos="357"/>
        </w:tabs>
        <w:contextualSpacing/>
      </w:pPr>
      <w:r>
        <w:t xml:space="preserve">F +61 2 9385 7838 </w:t>
      </w:r>
    </w:p>
    <w:p w14:paraId="259A9806" w14:textId="73EAE8AF" w:rsidR="00354A67" w:rsidRDefault="00354A67" w:rsidP="00337078">
      <w:pPr>
        <w:pStyle w:val="Acknowledgementtext"/>
        <w:numPr>
          <w:ilvl w:val="0"/>
          <w:numId w:val="10"/>
        </w:numPr>
        <w:tabs>
          <w:tab w:val="left" w:pos="357"/>
        </w:tabs>
        <w:contextualSpacing/>
      </w:pPr>
      <w:r>
        <w:t xml:space="preserve">E </w:t>
      </w:r>
      <w:hyperlink r:id="rId14" w:history="1">
        <w:r w:rsidRPr="00397AEE">
          <w:rPr>
            <w:rStyle w:val="Hyperlink"/>
          </w:rPr>
          <w:t>sprc@unsw.edu.au</w:t>
        </w:r>
      </w:hyperlink>
      <w:r>
        <w:t xml:space="preserve"> </w:t>
      </w:r>
    </w:p>
    <w:p w14:paraId="36C6F15A" w14:textId="15ED7DF5" w:rsidR="00354A67" w:rsidRPr="00B66F5A" w:rsidRDefault="00354A67" w:rsidP="00337078">
      <w:pPr>
        <w:pStyle w:val="Acknowledgementtext"/>
        <w:numPr>
          <w:ilvl w:val="0"/>
          <w:numId w:val="10"/>
        </w:numPr>
        <w:tabs>
          <w:tab w:val="left" w:pos="357"/>
        </w:tabs>
        <w:rPr>
          <w:lang w:val="pl-PL"/>
        </w:rPr>
      </w:pPr>
      <w:r w:rsidRPr="00B66F5A">
        <w:rPr>
          <w:lang w:val="pl-PL"/>
        </w:rPr>
        <w:t xml:space="preserve">W </w:t>
      </w:r>
      <w:r w:rsidR="00F31C76">
        <w:fldChar w:fldCharType="begin"/>
      </w:r>
      <w:r w:rsidR="00F31C76">
        <w:instrText xml:space="preserve"> HYPERLINK "http://www.sprc.unsw.edu.au" </w:instrText>
      </w:r>
      <w:r w:rsidR="00F31C76">
        <w:fldChar w:fldCharType="separate"/>
      </w:r>
      <w:r w:rsidRPr="00B66F5A">
        <w:rPr>
          <w:rStyle w:val="Hyperlink"/>
          <w:lang w:val="pl-PL"/>
        </w:rPr>
        <w:t>www.sprc.unsw.edu.au</w:t>
      </w:r>
      <w:r w:rsidR="00F31C76">
        <w:rPr>
          <w:rStyle w:val="Hyperlink"/>
          <w:lang w:val="pl-PL"/>
        </w:rPr>
        <w:fldChar w:fldCharType="end"/>
      </w:r>
    </w:p>
    <w:p w14:paraId="0925D500" w14:textId="3C6D9616" w:rsidR="00354A67" w:rsidRPr="005A20FA" w:rsidRDefault="00354A67" w:rsidP="00354A67">
      <w:pPr>
        <w:spacing w:before="360"/>
        <w:rPr>
          <w:sz w:val="20"/>
        </w:rPr>
      </w:pPr>
      <w:r>
        <w:rPr>
          <w:sz w:val="20"/>
        </w:rPr>
        <w:t>© UNSW Australia 20</w:t>
      </w:r>
      <w:r w:rsidR="003B3E8F">
        <w:rPr>
          <w:sz w:val="20"/>
        </w:rPr>
        <w:t>20</w:t>
      </w:r>
    </w:p>
    <w:p w14:paraId="0B692989" w14:textId="12983511" w:rsidR="00354A67" w:rsidRDefault="00354A67" w:rsidP="005723C9">
      <w:pPr>
        <w:pStyle w:val="Acknowledgementtext"/>
        <w:ind w:right="-46"/>
      </w:pPr>
      <w:r>
        <w:t xml:space="preserve">The Social Policy Research Centre is based in the Faculty of Arts &amp; Social Sciences at UNSW Sydney. This report is an output of the </w:t>
      </w:r>
      <w:r w:rsidR="00BB55AD" w:rsidRPr="00BB55AD">
        <w:t>Intellectual Disability and Mental Health (IDMH) National Disability Insurance Scheme (NDIS) Residual Functions Program</w:t>
      </w:r>
      <w:r w:rsidR="002D18BE">
        <w:t xml:space="preserve"> Evaluation </w:t>
      </w:r>
      <w:r>
        <w:t xml:space="preserve">research project, funded by </w:t>
      </w:r>
      <w:r w:rsidR="004A6271">
        <w:t xml:space="preserve">NSW </w:t>
      </w:r>
      <w:r w:rsidR="00157C11">
        <w:t xml:space="preserve">Ministry of </w:t>
      </w:r>
      <w:r w:rsidR="004A6271">
        <w:t>Health</w:t>
      </w:r>
      <w:r>
        <w:t>.</w:t>
      </w:r>
    </w:p>
    <w:p w14:paraId="5C6B19A6" w14:textId="77777777" w:rsidR="00062ACD" w:rsidRPr="001630E6" w:rsidRDefault="00062ACD" w:rsidP="001630E6">
      <w:pPr>
        <w:spacing w:after="0"/>
        <w:ind w:right="0"/>
        <w:rPr>
          <w:rFonts w:eastAsia="Calibri" w:cstheme="minorHAnsi"/>
          <w:sz w:val="20"/>
          <w:szCs w:val="20"/>
          <w:lang w:val="en-GB" w:eastAsia="en-AU"/>
        </w:rPr>
      </w:pPr>
    </w:p>
    <w:p w14:paraId="13C3EDF1" w14:textId="56398097" w:rsidR="00062ACD" w:rsidRDefault="00062ACD" w:rsidP="001630E6">
      <w:pPr>
        <w:suppressAutoHyphens/>
        <w:spacing w:after="0" w:line="288" w:lineRule="auto"/>
        <w:ind w:right="0"/>
        <w:textAlignment w:val="center"/>
        <w:rPr>
          <w:rFonts w:eastAsia="Calibri" w:cstheme="minorHAnsi"/>
          <w:sz w:val="20"/>
          <w:szCs w:val="18"/>
          <w:lang w:val="en-GB" w:eastAsia="en-AU"/>
        </w:rPr>
      </w:pPr>
      <w:r w:rsidRPr="00D36294">
        <w:rPr>
          <w:rFonts w:eastAsia="Calibri" w:cstheme="minorHAnsi"/>
          <w:sz w:val="20"/>
          <w:szCs w:val="18"/>
          <w:lang w:val="en-GB" w:eastAsia="en-AU"/>
        </w:rPr>
        <w:t>Suggested citation</w:t>
      </w:r>
      <w:r w:rsidR="00354A67">
        <w:rPr>
          <w:rFonts w:eastAsia="Calibri" w:cstheme="minorHAnsi"/>
          <w:sz w:val="20"/>
          <w:szCs w:val="18"/>
          <w:lang w:val="en-GB" w:eastAsia="en-AU"/>
        </w:rPr>
        <w:t>:</w:t>
      </w:r>
    </w:p>
    <w:p w14:paraId="7707113F" w14:textId="77777777" w:rsidR="00496ABD" w:rsidRPr="00D36294" w:rsidRDefault="00496ABD" w:rsidP="001630E6">
      <w:pPr>
        <w:suppressAutoHyphens/>
        <w:spacing w:after="0" w:line="288" w:lineRule="auto"/>
        <w:ind w:right="0"/>
        <w:textAlignment w:val="center"/>
        <w:rPr>
          <w:rFonts w:eastAsia="Calibri" w:cstheme="minorHAnsi"/>
          <w:sz w:val="20"/>
          <w:szCs w:val="18"/>
          <w:lang w:val="en-GB" w:eastAsia="en-AU"/>
        </w:rPr>
      </w:pPr>
    </w:p>
    <w:p w14:paraId="5E8BFAF5" w14:textId="3A7D3C06" w:rsidR="00062ACD" w:rsidRPr="003B1292" w:rsidRDefault="00B52887" w:rsidP="007F5332">
      <w:pPr>
        <w:pStyle w:val="BodyText"/>
        <w:rPr>
          <w:sz w:val="20"/>
          <w:szCs w:val="20"/>
        </w:rPr>
      </w:pPr>
      <w:bookmarkStart w:id="1" w:name="_Hlk525041923"/>
      <w:r w:rsidRPr="00496ABD">
        <w:rPr>
          <w:sz w:val="20"/>
          <w:szCs w:val="20"/>
        </w:rPr>
        <w:t xml:space="preserve">Purcal, C., </w:t>
      </w:r>
      <w:r w:rsidR="00BE1C7A">
        <w:rPr>
          <w:sz w:val="20"/>
          <w:szCs w:val="20"/>
        </w:rPr>
        <w:t xml:space="preserve">Weise, J., Zmudzki, F., </w:t>
      </w:r>
      <w:r w:rsidRPr="00496ABD">
        <w:rPr>
          <w:sz w:val="20"/>
          <w:szCs w:val="20"/>
        </w:rPr>
        <w:t xml:space="preserve">Fisher, KR., </w:t>
      </w:r>
      <w:r w:rsidR="00BE1C7A">
        <w:rPr>
          <w:sz w:val="20"/>
          <w:szCs w:val="20"/>
        </w:rPr>
        <w:t>O’Shea, P.</w:t>
      </w:r>
      <w:r w:rsidR="003B1292" w:rsidRPr="00496ABD">
        <w:rPr>
          <w:sz w:val="20"/>
          <w:szCs w:val="20"/>
          <w:lang w:val="en-GB" w:eastAsia="en-AU"/>
        </w:rPr>
        <w:t xml:space="preserve"> </w:t>
      </w:r>
      <w:bookmarkEnd w:id="1"/>
      <w:r w:rsidR="00062ACD" w:rsidRPr="00496ABD">
        <w:rPr>
          <w:sz w:val="20"/>
          <w:szCs w:val="20"/>
          <w:lang w:val="en-GB" w:eastAsia="en-AU"/>
        </w:rPr>
        <w:t>(20</w:t>
      </w:r>
      <w:r w:rsidR="00083076">
        <w:rPr>
          <w:sz w:val="20"/>
          <w:szCs w:val="20"/>
          <w:lang w:val="en-GB" w:eastAsia="en-AU"/>
        </w:rPr>
        <w:t>20</w:t>
      </w:r>
      <w:r w:rsidR="005B6877" w:rsidRPr="00496ABD">
        <w:rPr>
          <w:sz w:val="20"/>
          <w:szCs w:val="20"/>
          <w:lang w:val="en-GB" w:eastAsia="en-AU"/>
        </w:rPr>
        <w:t>)</w:t>
      </w:r>
      <w:r w:rsidR="003B1292" w:rsidRPr="00496ABD">
        <w:rPr>
          <w:sz w:val="20"/>
          <w:szCs w:val="20"/>
          <w:lang w:val="en-GB" w:eastAsia="en-AU"/>
        </w:rPr>
        <w:t xml:space="preserve">, </w:t>
      </w:r>
      <w:r w:rsidR="007F5332" w:rsidRPr="007F5332">
        <w:rPr>
          <w:i/>
          <w:sz w:val="20"/>
          <w:szCs w:val="20"/>
        </w:rPr>
        <w:t>Evaluation plan of the</w:t>
      </w:r>
      <w:r w:rsidR="007F5332">
        <w:rPr>
          <w:i/>
          <w:sz w:val="20"/>
          <w:szCs w:val="20"/>
        </w:rPr>
        <w:t xml:space="preserve"> </w:t>
      </w:r>
      <w:r w:rsidR="007F5332" w:rsidRPr="007F5332">
        <w:rPr>
          <w:i/>
          <w:sz w:val="20"/>
          <w:szCs w:val="20"/>
        </w:rPr>
        <w:t>Intellectual Disability and Mental Health (IDMH) National Disability Insurance Scheme (NDIS) Residual Functions Program</w:t>
      </w:r>
      <w:r w:rsidR="00062ACD" w:rsidRPr="003B1292">
        <w:rPr>
          <w:sz w:val="20"/>
          <w:szCs w:val="20"/>
          <w:lang w:val="en-GB" w:eastAsia="en-AU"/>
        </w:rPr>
        <w:t xml:space="preserve">. Sydney: Social Policy Research Centre, UNSW </w:t>
      </w:r>
      <w:r w:rsidR="00354A67" w:rsidRPr="003B1292">
        <w:rPr>
          <w:sz w:val="20"/>
          <w:szCs w:val="20"/>
          <w:lang w:val="en-GB" w:eastAsia="en-AU"/>
        </w:rPr>
        <w:t>Sydney</w:t>
      </w:r>
      <w:r w:rsidR="00062ACD" w:rsidRPr="003B1292">
        <w:rPr>
          <w:sz w:val="20"/>
          <w:szCs w:val="20"/>
          <w:lang w:val="en-GB" w:eastAsia="en-AU"/>
        </w:rPr>
        <w:t>.</w:t>
      </w:r>
    </w:p>
    <w:p w14:paraId="76EC1C14" w14:textId="77777777" w:rsidR="0038485C" w:rsidRDefault="0038485C" w:rsidP="005E61EC">
      <w:pPr>
        <w:pStyle w:val="BodyText"/>
        <w:rPr>
          <w:sz w:val="20"/>
          <w:szCs w:val="20"/>
        </w:rPr>
      </w:pPr>
    </w:p>
    <w:p w14:paraId="3B2782FD" w14:textId="29888F3F" w:rsidR="006B1CB3" w:rsidRPr="003B1292" w:rsidRDefault="006B1CB3" w:rsidP="005E61EC">
      <w:pPr>
        <w:pStyle w:val="BodyText"/>
        <w:rPr>
          <w:sz w:val="20"/>
          <w:szCs w:val="20"/>
        </w:rPr>
        <w:sectPr w:rsidR="006B1CB3" w:rsidRPr="003B1292" w:rsidSect="005F4532">
          <w:headerReference w:type="even" r:id="rId15"/>
          <w:footerReference w:type="even" r:id="rId16"/>
          <w:footerReference w:type="default" r:id="rId17"/>
          <w:footerReference w:type="first" r:id="rId18"/>
          <w:type w:val="continuous"/>
          <w:pgSz w:w="11906" w:h="16838"/>
          <w:pgMar w:top="1440" w:right="1440" w:bottom="1440" w:left="1440" w:header="709" w:footer="709" w:gutter="0"/>
          <w:pgNumType w:fmt="lowerRoman" w:start="0"/>
          <w:cols w:space="708"/>
          <w:titlePg/>
          <w:docGrid w:linePitch="360"/>
        </w:sectPr>
      </w:pPr>
    </w:p>
    <w:p w14:paraId="75D8F2A8" w14:textId="77777777" w:rsidR="001F2B9F" w:rsidRDefault="001F2B9F" w:rsidP="001F2B9F">
      <w:pPr>
        <w:pStyle w:val="Heading1"/>
        <w:numPr>
          <w:ilvl w:val="0"/>
          <w:numId w:val="0"/>
        </w:numPr>
      </w:pPr>
      <w:bookmarkStart w:id="2" w:name="_Toc531687272"/>
      <w:bookmarkStart w:id="3" w:name="_Toc531687736"/>
      <w:bookmarkStart w:id="4" w:name="_Toc531688328"/>
      <w:bookmarkStart w:id="5" w:name="_Toc44331653"/>
      <w:r w:rsidRPr="0089338F">
        <w:lastRenderedPageBreak/>
        <w:t>Contents</w:t>
      </w:r>
      <w:bookmarkEnd w:id="2"/>
      <w:bookmarkEnd w:id="3"/>
      <w:bookmarkEnd w:id="4"/>
      <w:bookmarkEnd w:id="5"/>
    </w:p>
    <w:p w14:paraId="26593C80" w14:textId="2821A81C" w:rsidR="00723301" w:rsidRDefault="00105D7F">
      <w:pPr>
        <w:pStyle w:val="TOC1"/>
        <w:rPr>
          <w:rFonts w:eastAsiaTheme="minorEastAsia" w:cstheme="minorBidi"/>
          <w:color w:val="auto"/>
          <w:sz w:val="22"/>
          <w:szCs w:val="22"/>
          <w:lang w:eastAsia="en-AU"/>
        </w:rPr>
      </w:pPr>
      <w:r>
        <w:rPr>
          <w:rFonts w:ascii="Arial" w:hAnsi="Arial" w:cs="Arial"/>
          <w:sz w:val="36"/>
        </w:rPr>
        <w:fldChar w:fldCharType="begin"/>
      </w:r>
      <w:r>
        <w:rPr>
          <w:rFonts w:ascii="Arial" w:hAnsi="Arial" w:cs="Arial"/>
          <w:sz w:val="36"/>
        </w:rPr>
        <w:instrText xml:space="preserve"> TOC \o "1-3" \h \z \u \t "Heading 6,1,Heading 7,2" </w:instrText>
      </w:r>
      <w:r>
        <w:rPr>
          <w:rFonts w:ascii="Arial" w:hAnsi="Arial" w:cs="Arial"/>
          <w:sz w:val="36"/>
        </w:rPr>
        <w:fldChar w:fldCharType="separate"/>
      </w:r>
      <w:hyperlink w:anchor="_Toc44331653" w:history="1">
        <w:r w:rsidR="00723301" w:rsidRPr="00D12CD0">
          <w:rPr>
            <w:rStyle w:val="Hyperlink"/>
          </w:rPr>
          <w:t>Contents</w:t>
        </w:r>
        <w:r w:rsidR="00723301">
          <w:rPr>
            <w:webHidden/>
          </w:rPr>
          <w:tab/>
        </w:r>
        <w:r w:rsidR="00723301">
          <w:rPr>
            <w:webHidden/>
          </w:rPr>
          <w:fldChar w:fldCharType="begin"/>
        </w:r>
        <w:r w:rsidR="00723301">
          <w:rPr>
            <w:webHidden/>
          </w:rPr>
          <w:instrText xml:space="preserve"> PAGEREF _Toc44331653 \h </w:instrText>
        </w:r>
        <w:r w:rsidR="00723301">
          <w:rPr>
            <w:webHidden/>
          </w:rPr>
        </w:r>
        <w:r w:rsidR="00723301">
          <w:rPr>
            <w:webHidden/>
          </w:rPr>
          <w:fldChar w:fldCharType="separate"/>
        </w:r>
        <w:r w:rsidR="00723301">
          <w:rPr>
            <w:webHidden/>
          </w:rPr>
          <w:t>i</w:t>
        </w:r>
        <w:r w:rsidR="00723301">
          <w:rPr>
            <w:webHidden/>
          </w:rPr>
          <w:fldChar w:fldCharType="end"/>
        </w:r>
      </w:hyperlink>
    </w:p>
    <w:p w14:paraId="4872BFCF" w14:textId="3C0166C1" w:rsidR="00723301" w:rsidRDefault="003877DD">
      <w:pPr>
        <w:pStyle w:val="TOC1"/>
        <w:rPr>
          <w:rFonts w:eastAsiaTheme="minorEastAsia" w:cstheme="minorBidi"/>
          <w:color w:val="auto"/>
          <w:sz w:val="22"/>
          <w:szCs w:val="22"/>
          <w:lang w:eastAsia="en-AU"/>
        </w:rPr>
      </w:pPr>
      <w:hyperlink w:anchor="_Toc44331654" w:history="1">
        <w:r w:rsidR="00723301" w:rsidRPr="00D12CD0">
          <w:rPr>
            <w:rStyle w:val="Hyperlink"/>
          </w:rPr>
          <w:t>Tables</w:t>
        </w:r>
        <w:r w:rsidR="00723301">
          <w:rPr>
            <w:webHidden/>
          </w:rPr>
          <w:tab/>
        </w:r>
        <w:r w:rsidR="00723301">
          <w:rPr>
            <w:webHidden/>
          </w:rPr>
          <w:fldChar w:fldCharType="begin"/>
        </w:r>
        <w:r w:rsidR="00723301">
          <w:rPr>
            <w:webHidden/>
          </w:rPr>
          <w:instrText xml:space="preserve"> PAGEREF _Toc44331654 \h </w:instrText>
        </w:r>
        <w:r w:rsidR="00723301">
          <w:rPr>
            <w:webHidden/>
          </w:rPr>
        </w:r>
        <w:r w:rsidR="00723301">
          <w:rPr>
            <w:webHidden/>
          </w:rPr>
          <w:fldChar w:fldCharType="separate"/>
        </w:r>
        <w:r w:rsidR="00723301">
          <w:rPr>
            <w:webHidden/>
          </w:rPr>
          <w:t>i</w:t>
        </w:r>
        <w:r w:rsidR="00723301">
          <w:rPr>
            <w:webHidden/>
          </w:rPr>
          <w:fldChar w:fldCharType="end"/>
        </w:r>
      </w:hyperlink>
    </w:p>
    <w:p w14:paraId="753542B6" w14:textId="04A101CD" w:rsidR="00723301" w:rsidRDefault="003877DD">
      <w:pPr>
        <w:pStyle w:val="TOC1"/>
        <w:rPr>
          <w:rFonts w:eastAsiaTheme="minorEastAsia" w:cstheme="minorBidi"/>
          <w:color w:val="auto"/>
          <w:sz w:val="22"/>
          <w:szCs w:val="22"/>
          <w:lang w:eastAsia="en-AU"/>
        </w:rPr>
      </w:pPr>
      <w:hyperlink w:anchor="_Toc44331655" w:history="1">
        <w:r w:rsidR="00723301" w:rsidRPr="00D12CD0">
          <w:rPr>
            <w:rStyle w:val="Hyperlink"/>
          </w:rPr>
          <w:t>Abbreviations</w:t>
        </w:r>
        <w:r w:rsidR="00723301">
          <w:rPr>
            <w:webHidden/>
          </w:rPr>
          <w:tab/>
        </w:r>
        <w:r w:rsidR="00723301">
          <w:rPr>
            <w:webHidden/>
          </w:rPr>
          <w:fldChar w:fldCharType="begin"/>
        </w:r>
        <w:r w:rsidR="00723301">
          <w:rPr>
            <w:webHidden/>
          </w:rPr>
          <w:instrText xml:space="preserve"> PAGEREF _Toc44331655 \h </w:instrText>
        </w:r>
        <w:r w:rsidR="00723301">
          <w:rPr>
            <w:webHidden/>
          </w:rPr>
        </w:r>
        <w:r w:rsidR="00723301">
          <w:rPr>
            <w:webHidden/>
          </w:rPr>
          <w:fldChar w:fldCharType="separate"/>
        </w:r>
        <w:r w:rsidR="00723301">
          <w:rPr>
            <w:webHidden/>
          </w:rPr>
          <w:t>ii</w:t>
        </w:r>
        <w:r w:rsidR="00723301">
          <w:rPr>
            <w:webHidden/>
          </w:rPr>
          <w:fldChar w:fldCharType="end"/>
        </w:r>
      </w:hyperlink>
    </w:p>
    <w:p w14:paraId="174D2A25" w14:textId="2AACD88E" w:rsidR="00723301" w:rsidRDefault="003877DD">
      <w:pPr>
        <w:pStyle w:val="TOC1"/>
        <w:rPr>
          <w:rFonts w:eastAsiaTheme="minorEastAsia" w:cstheme="minorBidi"/>
          <w:color w:val="auto"/>
          <w:sz w:val="22"/>
          <w:szCs w:val="22"/>
          <w:lang w:eastAsia="en-AU"/>
        </w:rPr>
      </w:pPr>
      <w:hyperlink w:anchor="_Toc44331656" w:history="1">
        <w:r w:rsidR="00723301" w:rsidRPr="00D12CD0">
          <w:rPr>
            <w:rStyle w:val="Hyperlink"/>
          </w:rPr>
          <w:t>Terms</w:t>
        </w:r>
        <w:r w:rsidR="00723301">
          <w:rPr>
            <w:webHidden/>
          </w:rPr>
          <w:tab/>
        </w:r>
        <w:r w:rsidR="00723301">
          <w:rPr>
            <w:webHidden/>
          </w:rPr>
          <w:fldChar w:fldCharType="begin"/>
        </w:r>
        <w:r w:rsidR="00723301">
          <w:rPr>
            <w:webHidden/>
          </w:rPr>
          <w:instrText xml:space="preserve"> PAGEREF _Toc44331656 \h </w:instrText>
        </w:r>
        <w:r w:rsidR="00723301">
          <w:rPr>
            <w:webHidden/>
          </w:rPr>
        </w:r>
        <w:r w:rsidR="00723301">
          <w:rPr>
            <w:webHidden/>
          </w:rPr>
          <w:fldChar w:fldCharType="separate"/>
        </w:r>
        <w:r w:rsidR="00723301">
          <w:rPr>
            <w:webHidden/>
          </w:rPr>
          <w:t>ii</w:t>
        </w:r>
        <w:r w:rsidR="00723301">
          <w:rPr>
            <w:webHidden/>
          </w:rPr>
          <w:fldChar w:fldCharType="end"/>
        </w:r>
      </w:hyperlink>
    </w:p>
    <w:p w14:paraId="065681D2" w14:textId="6317A843" w:rsidR="00723301" w:rsidRDefault="003877DD">
      <w:pPr>
        <w:pStyle w:val="TOC1"/>
        <w:rPr>
          <w:rFonts w:eastAsiaTheme="minorEastAsia" w:cstheme="minorBidi"/>
          <w:color w:val="auto"/>
          <w:sz w:val="22"/>
          <w:szCs w:val="22"/>
          <w:lang w:eastAsia="en-AU"/>
        </w:rPr>
      </w:pPr>
      <w:hyperlink w:anchor="_Toc44331657" w:history="1">
        <w:r w:rsidR="00723301" w:rsidRPr="00D12CD0">
          <w:rPr>
            <w:rStyle w:val="Hyperlink"/>
          </w:rPr>
          <w:t>Summary of the evaluation plan</w:t>
        </w:r>
        <w:r w:rsidR="00723301">
          <w:rPr>
            <w:webHidden/>
          </w:rPr>
          <w:tab/>
        </w:r>
        <w:r w:rsidR="00723301">
          <w:rPr>
            <w:webHidden/>
          </w:rPr>
          <w:fldChar w:fldCharType="begin"/>
        </w:r>
        <w:r w:rsidR="00723301">
          <w:rPr>
            <w:webHidden/>
          </w:rPr>
          <w:instrText xml:space="preserve"> PAGEREF _Toc44331657 \h </w:instrText>
        </w:r>
        <w:r w:rsidR="00723301">
          <w:rPr>
            <w:webHidden/>
          </w:rPr>
        </w:r>
        <w:r w:rsidR="00723301">
          <w:rPr>
            <w:webHidden/>
          </w:rPr>
          <w:fldChar w:fldCharType="separate"/>
        </w:r>
        <w:r w:rsidR="00723301">
          <w:rPr>
            <w:webHidden/>
          </w:rPr>
          <w:t>iv</w:t>
        </w:r>
        <w:r w:rsidR="00723301">
          <w:rPr>
            <w:webHidden/>
          </w:rPr>
          <w:fldChar w:fldCharType="end"/>
        </w:r>
      </w:hyperlink>
    </w:p>
    <w:p w14:paraId="3FBF077E" w14:textId="57904942" w:rsidR="00723301" w:rsidRDefault="003877DD">
      <w:pPr>
        <w:pStyle w:val="TOC1"/>
        <w:rPr>
          <w:rFonts w:eastAsiaTheme="minorEastAsia" w:cstheme="minorBidi"/>
          <w:color w:val="auto"/>
          <w:sz w:val="22"/>
          <w:szCs w:val="22"/>
          <w:lang w:eastAsia="en-AU"/>
        </w:rPr>
      </w:pPr>
      <w:hyperlink w:anchor="_Toc44331658" w:history="1">
        <w:r w:rsidR="00723301" w:rsidRPr="00D12CD0">
          <w:rPr>
            <w:rStyle w:val="Hyperlink"/>
          </w:rPr>
          <w:t>1 IDMH NDIS Residual Functions Program</w:t>
        </w:r>
        <w:r w:rsidR="00723301">
          <w:rPr>
            <w:webHidden/>
          </w:rPr>
          <w:tab/>
        </w:r>
        <w:r w:rsidR="00723301">
          <w:rPr>
            <w:webHidden/>
          </w:rPr>
          <w:fldChar w:fldCharType="begin"/>
        </w:r>
        <w:r w:rsidR="00723301">
          <w:rPr>
            <w:webHidden/>
          </w:rPr>
          <w:instrText xml:space="preserve"> PAGEREF _Toc44331658 \h </w:instrText>
        </w:r>
        <w:r w:rsidR="00723301">
          <w:rPr>
            <w:webHidden/>
          </w:rPr>
        </w:r>
        <w:r w:rsidR="00723301">
          <w:rPr>
            <w:webHidden/>
          </w:rPr>
          <w:fldChar w:fldCharType="separate"/>
        </w:r>
        <w:r w:rsidR="00723301">
          <w:rPr>
            <w:webHidden/>
          </w:rPr>
          <w:t>1</w:t>
        </w:r>
        <w:r w:rsidR="00723301">
          <w:rPr>
            <w:webHidden/>
          </w:rPr>
          <w:fldChar w:fldCharType="end"/>
        </w:r>
      </w:hyperlink>
    </w:p>
    <w:p w14:paraId="1E8F3B13" w14:textId="74DC3C40" w:rsidR="00723301" w:rsidRDefault="003877DD">
      <w:pPr>
        <w:pStyle w:val="TOC1"/>
        <w:rPr>
          <w:rFonts w:eastAsiaTheme="minorEastAsia" w:cstheme="minorBidi"/>
          <w:color w:val="auto"/>
          <w:sz w:val="22"/>
          <w:szCs w:val="22"/>
          <w:lang w:eastAsia="en-AU"/>
        </w:rPr>
      </w:pPr>
      <w:hyperlink w:anchor="_Toc44331659" w:history="1">
        <w:r w:rsidR="00723301" w:rsidRPr="00D12CD0">
          <w:rPr>
            <w:rStyle w:val="Hyperlink"/>
          </w:rPr>
          <w:t>2 Evaluation approach</w:t>
        </w:r>
        <w:r w:rsidR="00723301">
          <w:rPr>
            <w:webHidden/>
          </w:rPr>
          <w:tab/>
        </w:r>
        <w:r w:rsidR="00723301">
          <w:rPr>
            <w:webHidden/>
          </w:rPr>
          <w:fldChar w:fldCharType="begin"/>
        </w:r>
        <w:r w:rsidR="00723301">
          <w:rPr>
            <w:webHidden/>
          </w:rPr>
          <w:instrText xml:space="preserve"> PAGEREF _Toc44331659 \h </w:instrText>
        </w:r>
        <w:r w:rsidR="00723301">
          <w:rPr>
            <w:webHidden/>
          </w:rPr>
        </w:r>
        <w:r w:rsidR="00723301">
          <w:rPr>
            <w:webHidden/>
          </w:rPr>
          <w:fldChar w:fldCharType="separate"/>
        </w:r>
        <w:r w:rsidR="00723301">
          <w:rPr>
            <w:webHidden/>
          </w:rPr>
          <w:t>2</w:t>
        </w:r>
        <w:r w:rsidR="00723301">
          <w:rPr>
            <w:webHidden/>
          </w:rPr>
          <w:fldChar w:fldCharType="end"/>
        </w:r>
      </w:hyperlink>
    </w:p>
    <w:p w14:paraId="77DA1A9F" w14:textId="769D97F5" w:rsidR="00723301" w:rsidRDefault="003877DD">
      <w:pPr>
        <w:pStyle w:val="TOC1"/>
        <w:rPr>
          <w:rFonts w:eastAsiaTheme="minorEastAsia" w:cstheme="minorBidi"/>
          <w:color w:val="auto"/>
          <w:sz w:val="22"/>
          <w:szCs w:val="22"/>
          <w:lang w:eastAsia="en-AU"/>
        </w:rPr>
      </w:pPr>
      <w:hyperlink w:anchor="_Toc44331660" w:history="1">
        <w:r w:rsidR="00723301" w:rsidRPr="00D12CD0">
          <w:rPr>
            <w:rStyle w:val="Hyperlink"/>
          </w:rPr>
          <w:t>3 Methods</w:t>
        </w:r>
        <w:r w:rsidR="00723301">
          <w:rPr>
            <w:webHidden/>
          </w:rPr>
          <w:tab/>
        </w:r>
        <w:r w:rsidR="00723301">
          <w:rPr>
            <w:webHidden/>
          </w:rPr>
          <w:fldChar w:fldCharType="begin"/>
        </w:r>
        <w:r w:rsidR="00723301">
          <w:rPr>
            <w:webHidden/>
          </w:rPr>
          <w:instrText xml:space="preserve"> PAGEREF _Toc44331660 \h </w:instrText>
        </w:r>
        <w:r w:rsidR="00723301">
          <w:rPr>
            <w:webHidden/>
          </w:rPr>
        </w:r>
        <w:r w:rsidR="00723301">
          <w:rPr>
            <w:webHidden/>
          </w:rPr>
          <w:fldChar w:fldCharType="separate"/>
        </w:r>
        <w:r w:rsidR="00723301">
          <w:rPr>
            <w:webHidden/>
          </w:rPr>
          <w:t>4</w:t>
        </w:r>
        <w:r w:rsidR="00723301">
          <w:rPr>
            <w:webHidden/>
          </w:rPr>
          <w:fldChar w:fldCharType="end"/>
        </w:r>
      </w:hyperlink>
    </w:p>
    <w:p w14:paraId="053C33FC" w14:textId="5B12ED3C" w:rsidR="00723301" w:rsidRDefault="003877DD">
      <w:pPr>
        <w:pStyle w:val="TOC2"/>
        <w:rPr>
          <w:rFonts w:eastAsiaTheme="minorEastAsia" w:cstheme="minorBidi"/>
          <w:color w:val="auto"/>
          <w:sz w:val="22"/>
          <w:szCs w:val="22"/>
          <w:lang w:eastAsia="en-AU"/>
        </w:rPr>
      </w:pPr>
      <w:hyperlink w:anchor="_Toc44331661" w:history="1">
        <w:r w:rsidR="00723301" w:rsidRPr="00D12CD0">
          <w:rPr>
            <w:rStyle w:val="Hyperlink"/>
          </w:rPr>
          <w:t>3.1 Data collection methods</w:t>
        </w:r>
        <w:r w:rsidR="00723301">
          <w:rPr>
            <w:webHidden/>
          </w:rPr>
          <w:tab/>
        </w:r>
        <w:r w:rsidR="00723301">
          <w:rPr>
            <w:webHidden/>
          </w:rPr>
          <w:fldChar w:fldCharType="begin"/>
        </w:r>
        <w:r w:rsidR="00723301">
          <w:rPr>
            <w:webHidden/>
          </w:rPr>
          <w:instrText xml:space="preserve"> PAGEREF _Toc44331661 \h </w:instrText>
        </w:r>
        <w:r w:rsidR="00723301">
          <w:rPr>
            <w:webHidden/>
          </w:rPr>
        </w:r>
        <w:r w:rsidR="00723301">
          <w:rPr>
            <w:webHidden/>
          </w:rPr>
          <w:fldChar w:fldCharType="separate"/>
        </w:r>
        <w:r w:rsidR="00723301">
          <w:rPr>
            <w:webHidden/>
          </w:rPr>
          <w:t>4</w:t>
        </w:r>
        <w:r w:rsidR="00723301">
          <w:rPr>
            <w:webHidden/>
          </w:rPr>
          <w:fldChar w:fldCharType="end"/>
        </w:r>
      </w:hyperlink>
    </w:p>
    <w:p w14:paraId="71A30583" w14:textId="68B7194C" w:rsidR="00723301" w:rsidRDefault="003877DD">
      <w:pPr>
        <w:pStyle w:val="TOC3"/>
        <w:rPr>
          <w:rFonts w:eastAsiaTheme="minorEastAsia" w:cstheme="minorBidi"/>
          <w:color w:val="auto"/>
          <w:sz w:val="22"/>
          <w:szCs w:val="22"/>
          <w:lang w:eastAsia="en-AU"/>
        </w:rPr>
      </w:pPr>
      <w:hyperlink w:anchor="_Toc44331662" w:history="1">
        <w:r w:rsidR="00723301" w:rsidRPr="00D12CD0">
          <w:rPr>
            <w:rStyle w:val="Hyperlink"/>
          </w:rPr>
          <w:t>3.1.1 Review of program documentation</w:t>
        </w:r>
        <w:r w:rsidR="00723301">
          <w:rPr>
            <w:webHidden/>
          </w:rPr>
          <w:tab/>
        </w:r>
        <w:r w:rsidR="00723301">
          <w:rPr>
            <w:webHidden/>
          </w:rPr>
          <w:fldChar w:fldCharType="begin"/>
        </w:r>
        <w:r w:rsidR="00723301">
          <w:rPr>
            <w:webHidden/>
          </w:rPr>
          <w:instrText xml:space="preserve"> PAGEREF _Toc44331662 \h </w:instrText>
        </w:r>
        <w:r w:rsidR="00723301">
          <w:rPr>
            <w:webHidden/>
          </w:rPr>
        </w:r>
        <w:r w:rsidR="00723301">
          <w:rPr>
            <w:webHidden/>
          </w:rPr>
          <w:fldChar w:fldCharType="separate"/>
        </w:r>
        <w:r w:rsidR="00723301">
          <w:rPr>
            <w:webHidden/>
          </w:rPr>
          <w:t>5</w:t>
        </w:r>
        <w:r w:rsidR="00723301">
          <w:rPr>
            <w:webHidden/>
          </w:rPr>
          <w:fldChar w:fldCharType="end"/>
        </w:r>
      </w:hyperlink>
    </w:p>
    <w:p w14:paraId="161770EC" w14:textId="6B73FCFF" w:rsidR="00723301" w:rsidRDefault="003877DD">
      <w:pPr>
        <w:pStyle w:val="TOC3"/>
        <w:rPr>
          <w:rFonts w:eastAsiaTheme="minorEastAsia" w:cstheme="minorBidi"/>
          <w:color w:val="auto"/>
          <w:sz w:val="22"/>
          <w:szCs w:val="22"/>
          <w:lang w:eastAsia="en-AU"/>
        </w:rPr>
      </w:pPr>
      <w:hyperlink w:anchor="_Toc44331663" w:history="1">
        <w:r w:rsidR="00723301" w:rsidRPr="00D12CD0">
          <w:rPr>
            <w:rStyle w:val="Hyperlink"/>
          </w:rPr>
          <w:t>3.1.2 Qualitative interviews and focus groups</w:t>
        </w:r>
        <w:r w:rsidR="00723301">
          <w:rPr>
            <w:webHidden/>
          </w:rPr>
          <w:tab/>
        </w:r>
        <w:r w:rsidR="00723301">
          <w:rPr>
            <w:webHidden/>
          </w:rPr>
          <w:fldChar w:fldCharType="begin"/>
        </w:r>
        <w:r w:rsidR="00723301">
          <w:rPr>
            <w:webHidden/>
          </w:rPr>
          <w:instrText xml:space="preserve"> PAGEREF _Toc44331663 \h </w:instrText>
        </w:r>
        <w:r w:rsidR="00723301">
          <w:rPr>
            <w:webHidden/>
          </w:rPr>
        </w:r>
        <w:r w:rsidR="00723301">
          <w:rPr>
            <w:webHidden/>
          </w:rPr>
          <w:fldChar w:fldCharType="separate"/>
        </w:r>
        <w:r w:rsidR="00723301">
          <w:rPr>
            <w:webHidden/>
          </w:rPr>
          <w:t>5</w:t>
        </w:r>
        <w:r w:rsidR="00723301">
          <w:rPr>
            <w:webHidden/>
          </w:rPr>
          <w:fldChar w:fldCharType="end"/>
        </w:r>
      </w:hyperlink>
    </w:p>
    <w:p w14:paraId="1C53CACE" w14:textId="3BB95CBE" w:rsidR="00723301" w:rsidRDefault="003877DD">
      <w:pPr>
        <w:pStyle w:val="TOC3"/>
        <w:rPr>
          <w:rFonts w:eastAsiaTheme="minorEastAsia" w:cstheme="minorBidi"/>
          <w:color w:val="auto"/>
          <w:sz w:val="22"/>
          <w:szCs w:val="22"/>
          <w:lang w:eastAsia="en-AU"/>
        </w:rPr>
      </w:pPr>
      <w:hyperlink w:anchor="_Toc44331664" w:history="1">
        <w:r w:rsidR="00723301" w:rsidRPr="00D12CD0">
          <w:rPr>
            <w:rStyle w:val="Hyperlink"/>
          </w:rPr>
          <w:t>3.1.3 Analysis of quantitative data</w:t>
        </w:r>
        <w:r w:rsidR="00723301">
          <w:rPr>
            <w:webHidden/>
          </w:rPr>
          <w:tab/>
        </w:r>
        <w:r w:rsidR="00723301">
          <w:rPr>
            <w:webHidden/>
          </w:rPr>
          <w:fldChar w:fldCharType="begin"/>
        </w:r>
        <w:r w:rsidR="00723301">
          <w:rPr>
            <w:webHidden/>
          </w:rPr>
          <w:instrText xml:space="preserve"> PAGEREF _Toc44331664 \h </w:instrText>
        </w:r>
        <w:r w:rsidR="00723301">
          <w:rPr>
            <w:webHidden/>
          </w:rPr>
        </w:r>
        <w:r w:rsidR="00723301">
          <w:rPr>
            <w:webHidden/>
          </w:rPr>
          <w:fldChar w:fldCharType="separate"/>
        </w:r>
        <w:r w:rsidR="00723301">
          <w:rPr>
            <w:webHidden/>
          </w:rPr>
          <w:t>10</w:t>
        </w:r>
        <w:r w:rsidR="00723301">
          <w:rPr>
            <w:webHidden/>
          </w:rPr>
          <w:fldChar w:fldCharType="end"/>
        </w:r>
      </w:hyperlink>
    </w:p>
    <w:p w14:paraId="5597F5BC" w14:textId="5D24189D" w:rsidR="00723301" w:rsidRDefault="003877DD">
      <w:pPr>
        <w:pStyle w:val="TOC3"/>
        <w:rPr>
          <w:rFonts w:eastAsiaTheme="minorEastAsia" w:cstheme="minorBidi"/>
          <w:color w:val="auto"/>
          <w:sz w:val="22"/>
          <w:szCs w:val="22"/>
          <w:lang w:eastAsia="en-AU"/>
        </w:rPr>
      </w:pPr>
      <w:hyperlink w:anchor="_Toc44331665" w:history="1">
        <w:r w:rsidR="00723301" w:rsidRPr="00D12CD0">
          <w:rPr>
            <w:rStyle w:val="Hyperlink"/>
          </w:rPr>
          <w:t>3.1.4 Economic modelling</w:t>
        </w:r>
        <w:r w:rsidR="00723301">
          <w:rPr>
            <w:webHidden/>
          </w:rPr>
          <w:tab/>
        </w:r>
        <w:r w:rsidR="00723301">
          <w:rPr>
            <w:webHidden/>
          </w:rPr>
          <w:fldChar w:fldCharType="begin"/>
        </w:r>
        <w:r w:rsidR="00723301">
          <w:rPr>
            <w:webHidden/>
          </w:rPr>
          <w:instrText xml:space="preserve"> PAGEREF _Toc44331665 \h </w:instrText>
        </w:r>
        <w:r w:rsidR="00723301">
          <w:rPr>
            <w:webHidden/>
          </w:rPr>
        </w:r>
        <w:r w:rsidR="00723301">
          <w:rPr>
            <w:webHidden/>
          </w:rPr>
          <w:fldChar w:fldCharType="separate"/>
        </w:r>
        <w:r w:rsidR="00723301">
          <w:rPr>
            <w:webHidden/>
          </w:rPr>
          <w:t>11</w:t>
        </w:r>
        <w:r w:rsidR="00723301">
          <w:rPr>
            <w:webHidden/>
          </w:rPr>
          <w:fldChar w:fldCharType="end"/>
        </w:r>
      </w:hyperlink>
    </w:p>
    <w:p w14:paraId="41BB1047" w14:textId="1CA30C15" w:rsidR="00723301" w:rsidRDefault="003877DD">
      <w:pPr>
        <w:pStyle w:val="TOC2"/>
        <w:rPr>
          <w:rFonts w:eastAsiaTheme="minorEastAsia" w:cstheme="minorBidi"/>
          <w:color w:val="auto"/>
          <w:sz w:val="22"/>
          <w:szCs w:val="22"/>
          <w:lang w:eastAsia="en-AU"/>
        </w:rPr>
      </w:pPr>
      <w:hyperlink w:anchor="_Toc44331666" w:history="1">
        <w:r w:rsidR="00723301" w:rsidRPr="00D12CD0">
          <w:rPr>
            <w:rStyle w:val="Hyperlink"/>
          </w:rPr>
          <w:t>3.2 Inclusive and culturally sensitive approaches</w:t>
        </w:r>
        <w:r w:rsidR="00723301">
          <w:rPr>
            <w:webHidden/>
          </w:rPr>
          <w:tab/>
        </w:r>
        <w:r w:rsidR="00723301">
          <w:rPr>
            <w:webHidden/>
          </w:rPr>
          <w:fldChar w:fldCharType="begin"/>
        </w:r>
        <w:r w:rsidR="00723301">
          <w:rPr>
            <w:webHidden/>
          </w:rPr>
          <w:instrText xml:space="preserve"> PAGEREF _Toc44331666 \h </w:instrText>
        </w:r>
        <w:r w:rsidR="00723301">
          <w:rPr>
            <w:webHidden/>
          </w:rPr>
        </w:r>
        <w:r w:rsidR="00723301">
          <w:rPr>
            <w:webHidden/>
          </w:rPr>
          <w:fldChar w:fldCharType="separate"/>
        </w:r>
        <w:r w:rsidR="00723301">
          <w:rPr>
            <w:webHidden/>
          </w:rPr>
          <w:t>12</w:t>
        </w:r>
        <w:r w:rsidR="00723301">
          <w:rPr>
            <w:webHidden/>
          </w:rPr>
          <w:fldChar w:fldCharType="end"/>
        </w:r>
      </w:hyperlink>
    </w:p>
    <w:p w14:paraId="406C4B9C" w14:textId="784A7F41" w:rsidR="00723301" w:rsidRDefault="003877DD">
      <w:pPr>
        <w:pStyle w:val="TOC2"/>
        <w:rPr>
          <w:rFonts w:eastAsiaTheme="minorEastAsia" w:cstheme="minorBidi"/>
          <w:color w:val="auto"/>
          <w:sz w:val="22"/>
          <w:szCs w:val="22"/>
          <w:lang w:eastAsia="en-AU"/>
        </w:rPr>
      </w:pPr>
      <w:hyperlink w:anchor="_Toc44331667" w:history="1">
        <w:r w:rsidR="00723301" w:rsidRPr="00D12CD0">
          <w:rPr>
            <w:rStyle w:val="Hyperlink"/>
          </w:rPr>
          <w:t>3.3 Timeline</w:t>
        </w:r>
        <w:r w:rsidR="00723301">
          <w:rPr>
            <w:webHidden/>
          </w:rPr>
          <w:tab/>
        </w:r>
        <w:r w:rsidR="00723301">
          <w:rPr>
            <w:webHidden/>
          </w:rPr>
          <w:fldChar w:fldCharType="begin"/>
        </w:r>
        <w:r w:rsidR="00723301">
          <w:rPr>
            <w:webHidden/>
          </w:rPr>
          <w:instrText xml:space="preserve"> PAGEREF _Toc44331667 \h </w:instrText>
        </w:r>
        <w:r w:rsidR="00723301">
          <w:rPr>
            <w:webHidden/>
          </w:rPr>
        </w:r>
        <w:r w:rsidR="00723301">
          <w:rPr>
            <w:webHidden/>
          </w:rPr>
          <w:fldChar w:fldCharType="separate"/>
        </w:r>
        <w:r w:rsidR="00723301">
          <w:rPr>
            <w:webHidden/>
          </w:rPr>
          <w:t>12</w:t>
        </w:r>
        <w:r w:rsidR="00723301">
          <w:rPr>
            <w:webHidden/>
          </w:rPr>
          <w:fldChar w:fldCharType="end"/>
        </w:r>
      </w:hyperlink>
    </w:p>
    <w:p w14:paraId="159D7505" w14:textId="1BD8003D" w:rsidR="00723301" w:rsidRDefault="003877DD">
      <w:pPr>
        <w:pStyle w:val="TOC1"/>
        <w:rPr>
          <w:rFonts w:eastAsiaTheme="minorEastAsia" w:cstheme="minorBidi"/>
          <w:color w:val="auto"/>
          <w:sz w:val="22"/>
          <w:szCs w:val="22"/>
          <w:lang w:eastAsia="en-AU"/>
        </w:rPr>
      </w:pPr>
      <w:hyperlink w:anchor="_Toc44331668" w:history="1">
        <w:r w:rsidR="00723301" w:rsidRPr="00D12CD0">
          <w:rPr>
            <w:rStyle w:val="Hyperlink"/>
          </w:rPr>
          <w:t>4 Quality assurance processes</w:t>
        </w:r>
        <w:r w:rsidR="00723301">
          <w:rPr>
            <w:webHidden/>
          </w:rPr>
          <w:tab/>
        </w:r>
        <w:r w:rsidR="00723301">
          <w:rPr>
            <w:webHidden/>
          </w:rPr>
          <w:fldChar w:fldCharType="begin"/>
        </w:r>
        <w:r w:rsidR="00723301">
          <w:rPr>
            <w:webHidden/>
          </w:rPr>
          <w:instrText xml:space="preserve"> PAGEREF _Toc44331668 \h </w:instrText>
        </w:r>
        <w:r w:rsidR="00723301">
          <w:rPr>
            <w:webHidden/>
          </w:rPr>
        </w:r>
        <w:r w:rsidR="00723301">
          <w:rPr>
            <w:webHidden/>
          </w:rPr>
          <w:fldChar w:fldCharType="separate"/>
        </w:r>
        <w:r w:rsidR="00723301">
          <w:rPr>
            <w:webHidden/>
          </w:rPr>
          <w:t>15</w:t>
        </w:r>
        <w:r w:rsidR="00723301">
          <w:rPr>
            <w:webHidden/>
          </w:rPr>
          <w:fldChar w:fldCharType="end"/>
        </w:r>
      </w:hyperlink>
    </w:p>
    <w:p w14:paraId="549EF005" w14:textId="5B8151BB" w:rsidR="00723301" w:rsidRDefault="003877DD">
      <w:pPr>
        <w:pStyle w:val="TOC2"/>
        <w:rPr>
          <w:rFonts w:eastAsiaTheme="minorEastAsia" w:cstheme="minorBidi"/>
          <w:color w:val="auto"/>
          <w:sz w:val="22"/>
          <w:szCs w:val="22"/>
          <w:lang w:eastAsia="en-AU"/>
        </w:rPr>
      </w:pPr>
      <w:hyperlink w:anchor="_Toc44331669" w:history="1">
        <w:r w:rsidR="00723301" w:rsidRPr="00D12CD0">
          <w:rPr>
            <w:rStyle w:val="Hyperlink"/>
          </w:rPr>
          <w:t>4.1 Governance</w:t>
        </w:r>
        <w:r w:rsidR="00723301">
          <w:rPr>
            <w:webHidden/>
          </w:rPr>
          <w:tab/>
        </w:r>
        <w:r w:rsidR="00723301">
          <w:rPr>
            <w:webHidden/>
          </w:rPr>
          <w:fldChar w:fldCharType="begin"/>
        </w:r>
        <w:r w:rsidR="00723301">
          <w:rPr>
            <w:webHidden/>
          </w:rPr>
          <w:instrText xml:space="preserve"> PAGEREF _Toc44331669 \h </w:instrText>
        </w:r>
        <w:r w:rsidR="00723301">
          <w:rPr>
            <w:webHidden/>
          </w:rPr>
        </w:r>
        <w:r w:rsidR="00723301">
          <w:rPr>
            <w:webHidden/>
          </w:rPr>
          <w:fldChar w:fldCharType="separate"/>
        </w:r>
        <w:r w:rsidR="00723301">
          <w:rPr>
            <w:webHidden/>
          </w:rPr>
          <w:t>15</w:t>
        </w:r>
        <w:r w:rsidR="00723301">
          <w:rPr>
            <w:webHidden/>
          </w:rPr>
          <w:fldChar w:fldCharType="end"/>
        </w:r>
      </w:hyperlink>
    </w:p>
    <w:p w14:paraId="706ADA49" w14:textId="28F8100A" w:rsidR="00723301" w:rsidRDefault="003877DD">
      <w:pPr>
        <w:pStyle w:val="TOC2"/>
        <w:rPr>
          <w:rFonts w:eastAsiaTheme="minorEastAsia" w:cstheme="minorBidi"/>
          <w:color w:val="auto"/>
          <w:sz w:val="22"/>
          <w:szCs w:val="22"/>
          <w:lang w:eastAsia="en-AU"/>
        </w:rPr>
      </w:pPr>
      <w:hyperlink w:anchor="_Toc44331670" w:history="1">
        <w:r w:rsidR="00723301" w:rsidRPr="00D12CD0">
          <w:rPr>
            <w:rStyle w:val="Hyperlink"/>
          </w:rPr>
          <w:t>4.2 Communication plan</w:t>
        </w:r>
        <w:r w:rsidR="00723301">
          <w:rPr>
            <w:webHidden/>
          </w:rPr>
          <w:tab/>
        </w:r>
        <w:r w:rsidR="00723301">
          <w:rPr>
            <w:webHidden/>
          </w:rPr>
          <w:fldChar w:fldCharType="begin"/>
        </w:r>
        <w:r w:rsidR="00723301">
          <w:rPr>
            <w:webHidden/>
          </w:rPr>
          <w:instrText xml:space="preserve"> PAGEREF _Toc44331670 \h </w:instrText>
        </w:r>
        <w:r w:rsidR="00723301">
          <w:rPr>
            <w:webHidden/>
          </w:rPr>
        </w:r>
        <w:r w:rsidR="00723301">
          <w:rPr>
            <w:webHidden/>
          </w:rPr>
          <w:fldChar w:fldCharType="separate"/>
        </w:r>
        <w:r w:rsidR="00723301">
          <w:rPr>
            <w:webHidden/>
          </w:rPr>
          <w:t>15</w:t>
        </w:r>
        <w:r w:rsidR="00723301">
          <w:rPr>
            <w:webHidden/>
          </w:rPr>
          <w:fldChar w:fldCharType="end"/>
        </w:r>
      </w:hyperlink>
    </w:p>
    <w:p w14:paraId="4E4526FE" w14:textId="78FA8C5B" w:rsidR="00723301" w:rsidRDefault="003877DD">
      <w:pPr>
        <w:pStyle w:val="TOC2"/>
        <w:rPr>
          <w:rFonts w:eastAsiaTheme="minorEastAsia" w:cstheme="minorBidi"/>
          <w:color w:val="auto"/>
          <w:sz w:val="22"/>
          <w:szCs w:val="22"/>
          <w:lang w:eastAsia="en-AU"/>
        </w:rPr>
      </w:pPr>
      <w:hyperlink w:anchor="_Toc44331671" w:history="1">
        <w:r w:rsidR="00723301" w:rsidRPr="00D12CD0">
          <w:rPr>
            <w:rStyle w:val="Hyperlink"/>
          </w:rPr>
          <w:t>4.3 Ethics</w:t>
        </w:r>
        <w:r w:rsidR="00723301">
          <w:rPr>
            <w:webHidden/>
          </w:rPr>
          <w:tab/>
        </w:r>
        <w:r w:rsidR="00723301">
          <w:rPr>
            <w:webHidden/>
          </w:rPr>
          <w:fldChar w:fldCharType="begin"/>
        </w:r>
        <w:r w:rsidR="00723301">
          <w:rPr>
            <w:webHidden/>
          </w:rPr>
          <w:instrText xml:space="preserve"> PAGEREF _Toc44331671 \h </w:instrText>
        </w:r>
        <w:r w:rsidR="00723301">
          <w:rPr>
            <w:webHidden/>
          </w:rPr>
        </w:r>
        <w:r w:rsidR="00723301">
          <w:rPr>
            <w:webHidden/>
          </w:rPr>
          <w:fldChar w:fldCharType="separate"/>
        </w:r>
        <w:r w:rsidR="00723301">
          <w:rPr>
            <w:webHidden/>
          </w:rPr>
          <w:t>17</w:t>
        </w:r>
        <w:r w:rsidR="00723301">
          <w:rPr>
            <w:webHidden/>
          </w:rPr>
          <w:fldChar w:fldCharType="end"/>
        </w:r>
      </w:hyperlink>
    </w:p>
    <w:p w14:paraId="4DF5BD82" w14:textId="49291AD1" w:rsidR="00723301" w:rsidRDefault="003877DD">
      <w:pPr>
        <w:pStyle w:val="TOC2"/>
        <w:rPr>
          <w:rFonts w:eastAsiaTheme="minorEastAsia" w:cstheme="minorBidi"/>
          <w:color w:val="auto"/>
          <w:sz w:val="22"/>
          <w:szCs w:val="22"/>
          <w:lang w:eastAsia="en-AU"/>
        </w:rPr>
      </w:pPr>
      <w:hyperlink w:anchor="_Toc44331672" w:history="1">
        <w:r w:rsidR="00723301" w:rsidRPr="00D12CD0">
          <w:rPr>
            <w:rStyle w:val="Hyperlink"/>
          </w:rPr>
          <w:t>4.4 Risk management</w:t>
        </w:r>
        <w:r w:rsidR="00723301">
          <w:rPr>
            <w:webHidden/>
          </w:rPr>
          <w:tab/>
        </w:r>
        <w:r w:rsidR="00723301">
          <w:rPr>
            <w:webHidden/>
          </w:rPr>
          <w:fldChar w:fldCharType="begin"/>
        </w:r>
        <w:r w:rsidR="00723301">
          <w:rPr>
            <w:webHidden/>
          </w:rPr>
          <w:instrText xml:space="preserve"> PAGEREF _Toc44331672 \h </w:instrText>
        </w:r>
        <w:r w:rsidR="00723301">
          <w:rPr>
            <w:webHidden/>
          </w:rPr>
        </w:r>
        <w:r w:rsidR="00723301">
          <w:rPr>
            <w:webHidden/>
          </w:rPr>
          <w:fldChar w:fldCharType="separate"/>
        </w:r>
        <w:r w:rsidR="00723301">
          <w:rPr>
            <w:webHidden/>
          </w:rPr>
          <w:t>17</w:t>
        </w:r>
        <w:r w:rsidR="00723301">
          <w:rPr>
            <w:webHidden/>
          </w:rPr>
          <w:fldChar w:fldCharType="end"/>
        </w:r>
      </w:hyperlink>
    </w:p>
    <w:p w14:paraId="6773F8E5" w14:textId="43C32116" w:rsidR="00723301" w:rsidRDefault="003877DD">
      <w:pPr>
        <w:pStyle w:val="TOC2"/>
        <w:rPr>
          <w:rFonts w:eastAsiaTheme="minorEastAsia" w:cstheme="minorBidi"/>
          <w:color w:val="auto"/>
          <w:sz w:val="22"/>
          <w:szCs w:val="22"/>
          <w:lang w:eastAsia="en-AU"/>
        </w:rPr>
      </w:pPr>
      <w:hyperlink w:anchor="_Toc44331673" w:history="1">
        <w:r w:rsidR="00723301" w:rsidRPr="00D12CD0">
          <w:rPr>
            <w:rStyle w:val="Hyperlink"/>
          </w:rPr>
          <w:t>4.5 Reporting and data storage</w:t>
        </w:r>
        <w:r w:rsidR="00723301">
          <w:rPr>
            <w:webHidden/>
          </w:rPr>
          <w:tab/>
        </w:r>
        <w:r w:rsidR="00723301">
          <w:rPr>
            <w:webHidden/>
          </w:rPr>
          <w:fldChar w:fldCharType="begin"/>
        </w:r>
        <w:r w:rsidR="00723301">
          <w:rPr>
            <w:webHidden/>
          </w:rPr>
          <w:instrText xml:space="preserve"> PAGEREF _Toc44331673 \h </w:instrText>
        </w:r>
        <w:r w:rsidR="00723301">
          <w:rPr>
            <w:webHidden/>
          </w:rPr>
        </w:r>
        <w:r w:rsidR="00723301">
          <w:rPr>
            <w:webHidden/>
          </w:rPr>
          <w:fldChar w:fldCharType="separate"/>
        </w:r>
        <w:r w:rsidR="00723301">
          <w:rPr>
            <w:webHidden/>
          </w:rPr>
          <w:t>19</w:t>
        </w:r>
        <w:r w:rsidR="00723301">
          <w:rPr>
            <w:webHidden/>
          </w:rPr>
          <w:fldChar w:fldCharType="end"/>
        </w:r>
      </w:hyperlink>
    </w:p>
    <w:p w14:paraId="67204CC5" w14:textId="500BE6C1" w:rsidR="00723301" w:rsidRDefault="003877DD">
      <w:pPr>
        <w:pStyle w:val="TOC1"/>
        <w:rPr>
          <w:rFonts w:eastAsiaTheme="minorEastAsia" w:cstheme="minorBidi"/>
          <w:color w:val="auto"/>
          <w:sz w:val="22"/>
          <w:szCs w:val="22"/>
          <w:lang w:eastAsia="en-AU"/>
        </w:rPr>
      </w:pPr>
      <w:hyperlink w:anchor="_Toc44331674" w:history="1">
        <w:r w:rsidR="00723301" w:rsidRPr="00D12CD0">
          <w:rPr>
            <w:rStyle w:val="Hyperlink"/>
            <w14:scene3d>
              <w14:camera w14:prst="orthographicFront"/>
              <w14:lightRig w14:rig="threePt" w14:dir="t">
                <w14:rot w14:lat="0" w14:lon="0" w14:rev="0"/>
              </w14:lightRig>
            </w14:scene3d>
          </w:rPr>
          <w:t>Appendix A</w:t>
        </w:r>
        <w:r w:rsidR="00723301" w:rsidRPr="00D12CD0">
          <w:rPr>
            <w:rStyle w:val="Hyperlink"/>
          </w:rPr>
          <w:t xml:space="preserve"> Program logic for IDMH NDIS Residual Functions Program</w:t>
        </w:r>
        <w:r w:rsidR="00723301">
          <w:rPr>
            <w:webHidden/>
          </w:rPr>
          <w:tab/>
        </w:r>
        <w:r w:rsidR="00723301">
          <w:rPr>
            <w:webHidden/>
          </w:rPr>
          <w:fldChar w:fldCharType="begin"/>
        </w:r>
        <w:r w:rsidR="00723301">
          <w:rPr>
            <w:webHidden/>
          </w:rPr>
          <w:instrText xml:space="preserve"> PAGEREF _Toc44331674 \h </w:instrText>
        </w:r>
        <w:r w:rsidR="00723301">
          <w:rPr>
            <w:webHidden/>
          </w:rPr>
        </w:r>
        <w:r w:rsidR="00723301">
          <w:rPr>
            <w:webHidden/>
          </w:rPr>
          <w:fldChar w:fldCharType="separate"/>
        </w:r>
        <w:r w:rsidR="00723301">
          <w:rPr>
            <w:webHidden/>
          </w:rPr>
          <w:t>20</w:t>
        </w:r>
        <w:r w:rsidR="00723301">
          <w:rPr>
            <w:webHidden/>
          </w:rPr>
          <w:fldChar w:fldCharType="end"/>
        </w:r>
      </w:hyperlink>
    </w:p>
    <w:p w14:paraId="3A373717" w14:textId="5D2E0AC4" w:rsidR="001C4AD3" w:rsidRDefault="00105D7F" w:rsidP="001F2B9F">
      <w:r>
        <w:rPr>
          <w:rFonts w:ascii="Arial" w:hAnsi="Arial" w:cs="Arial"/>
          <w:noProof/>
          <w:sz w:val="36"/>
        </w:rPr>
        <w:fldChar w:fldCharType="end"/>
      </w:r>
    </w:p>
    <w:p w14:paraId="501F7C1D" w14:textId="35023F1C" w:rsidR="00463DB8" w:rsidRPr="00A20BE0" w:rsidRDefault="00463DB8" w:rsidP="008C430E">
      <w:pPr>
        <w:pStyle w:val="Heading1"/>
        <w:numPr>
          <w:ilvl w:val="0"/>
          <w:numId w:val="0"/>
        </w:numPr>
      </w:pPr>
      <w:bookmarkStart w:id="6" w:name="_Toc531687273"/>
      <w:bookmarkStart w:id="7" w:name="_Toc531687737"/>
      <w:bookmarkStart w:id="8" w:name="_Toc531688329"/>
      <w:bookmarkStart w:id="9" w:name="_Toc44331654"/>
      <w:r w:rsidRPr="00A20BE0">
        <w:t>Tables</w:t>
      </w:r>
      <w:bookmarkEnd w:id="6"/>
      <w:bookmarkEnd w:id="7"/>
      <w:bookmarkEnd w:id="8"/>
      <w:bookmarkEnd w:id="9"/>
    </w:p>
    <w:p w14:paraId="312592E9" w14:textId="1BF13E9F" w:rsidR="00723301" w:rsidRDefault="00AF5D50">
      <w:pPr>
        <w:pStyle w:val="TableofFigures"/>
        <w:tabs>
          <w:tab w:val="right" w:pos="9016"/>
        </w:tabs>
        <w:rPr>
          <w:rFonts w:eastAsiaTheme="minorEastAsia" w:cstheme="minorBidi"/>
          <w:noProof/>
          <w:color w:val="auto"/>
          <w:szCs w:val="22"/>
          <w:lang w:eastAsia="en-AU"/>
        </w:rPr>
      </w:pPr>
      <w:r>
        <w:fldChar w:fldCharType="begin"/>
      </w:r>
      <w:r>
        <w:instrText xml:space="preserve"> TOC \h \z \c "Table" </w:instrText>
      </w:r>
      <w:r>
        <w:fldChar w:fldCharType="separate"/>
      </w:r>
      <w:hyperlink w:anchor="_Toc44331675" w:history="1">
        <w:r w:rsidR="00723301" w:rsidRPr="00672B42">
          <w:rPr>
            <w:rStyle w:val="Hyperlink"/>
            <w:noProof/>
          </w:rPr>
          <w:t>Table 1</w:t>
        </w:r>
        <w:r w:rsidR="00723301" w:rsidRPr="00672B42">
          <w:rPr>
            <w:rStyle w:val="Hyperlink"/>
            <w:rFonts w:ascii="Arial" w:hAnsi="Arial" w:cs="Arial"/>
            <w:noProof/>
            <w:lang w:bidi="en-US"/>
          </w:rPr>
          <w:t xml:space="preserve"> Methods and sampling framework</w:t>
        </w:r>
        <w:r w:rsidR="00723301">
          <w:rPr>
            <w:noProof/>
            <w:webHidden/>
          </w:rPr>
          <w:tab/>
        </w:r>
        <w:r w:rsidR="00723301">
          <w:rPr>
            <w:noProof/>
            <w:webHidden/>
          </w:rPr>
          <w:fldChar w:fldCharType="begin"/>
        </w:r>
        <w:r w:rsidR="00723301">
          <w:rPr>
            <w:noProof/>
            <w:webHidden/>
          </w:rPr>
          <w:instrText xml:space="preserve"> PAGEREF _Toc44331675 \h </w:instrText>
        </w:r>
        <w:r w:rsidR="00723301">
          <w:rPr>
            <w:noProof/>
            <w:webHidden/>
          </w:rPr>
        </w:r>
        <w:r w:rsidR="00723301">
          <w:rPr>
            <w:noProof/>
            <w:webHidden/>
          </w:rPr>
          <w:fldChar w:fldCharType="separate"/>
        </w:r>
        <w:r w:rsidR="00723301">
          <w:rPr>
            <w:noProof/>
            <w:webHidden/>
          </w:rPr>
          <w:t>4</w:t>
        </w:r>
        <w:r w:rsidR="00723301">
          <w:rPr>
            <w:noProof/>
            <w:webHidden/>
          </w:rPr>
          <w:fldChar w:fldCharType="end"/>
        </w:r>
      </w:hyperlink>
    </w:p>
    <w:p w14:paraId="0981D515" w14:textId="37999051" w:rsidR="00723301" w:rsidRDefault="003877DD">
      <w:pPr>
        <w:pStyle w:val="TableofFigures"/>
        <w:tabs>
          <w:tab w:val="right" w:pos="9016"/>
        </w:tabs>
        <w:rPr>
          <w:rFonts w:eastAsiaTheme="minorEastAsia" w:cstheme="minorBidi"/>
          <w:noProof/>
          <w:color w:val="auto"/>
          <w:szCs w:val="22"/>
          <w:lang w:eastAsia="en-AU"/>
        </w:rPr>
      </w:pPr>
      <w:hyperlink w:anchor="_Toc44331676" w:history="1">
        <w:r w:rsidR="00723301" w:rsidRPr="00672B42">
          <w:rPr>
            <w:rStyle w:val="Hyperlink"/>
            <w:noProof/>
          </w:rPr>
          <w:t>Table 2 Evaluation timeline</w:t>
        </w:r>
        <w:r w:rsidR="00723301">
          <w:rPr>
            <w:noProof/>
            <w:webHidden/>
          </w:rPr>
          <w:tab/>
        </w:r>
        <w:r w:rsidR="00723301">
          <w:rPr>
            <w:noProof/>
            <w:webHidden/>
          </w:rPr>
          <w:fldChar w:fldCharType="begin"/>
        </w:r>
        <w:r w:rsidR="00723301">
          <w:rPr>
            <w:noProof/>
            <w:webHidden/>
          </w:rPr>
          <w:instrText xml:space="preserve"> PAGEREF _Toc44331676 \h </w:instrText>
        </w:r>
        <w:r w:rsidR="00723301">
          <w:rPr>
            <w:noProof/>
            <w:webHidden/>
          </w:rPr>
        </w:r>
        <w:r w:rsidR="00723301">
          <w:rPr>
            <w:noProof/>
            <w:webHidden/>
          </w:rPr>
          <w:fldChar w:fldCharType="separate"/>
        </w:r>
        <w:r w:rsidR="00723301">
          <w:rPr>
            <w:noProof/>
            <w:webHidden/>
          </w:rPr>
          <w:t>13</w:t>
        </w:r>
        <w:r w:rsidR="00723301">
          <w:rPr>
            <w:noProof/>
            <w:webHidden/>
          </w:rPr>
          <w:fldChar w:fldCharType="end"/>
        </w:r>
      </w:hyperlink>
    </w:p>
    <w:p w14:paraId="54D83156" w14:textId="4EB9EDF5" w:rsidR="00723301" w:rsidRDefault="003877DD">
      <w:pPr>
        <w:pStyle w:val="TableofFigures"/>
        <w:tabs>
          <w:tab w:val="right" w:pos="9016"/>
        </w:tabs>
        <w:rPr>
          <w:rFonts w:eastAsiaTheme="minorEastAsia" w:cstheme="minorBidi"/>
          <w:noProof/>
          <w:color w:val="auto"/>
          <w:szCs w:val="22"/>
          <w:lang w:eastAsia="en-AU"/>
        </w:rPr>
      </w:pPr>
      <w:hyperlink w:anchor="_Toc44331677" w:history="1">
        <w:r w:rsidR="00723301" w:rsidRPr="00672B42">
          <w:rPr>
            <w:rStyle w:val="Hyperlink"/>
            <w:noProof/>
          </w:rPr>
          <w:t>Table 3</w:t>
        </w:r>
        <w:r w:rsidR="00723301" w:rsidRPr="00672B42">
          <w:rPr>
            <w:rStyle w:val="Hyperlink"/>
            <w:rFonts w:ascii="Arial" w:hAnsi="Arial" w:cs="Arial"/>
            <w:noProof/>
          </w:rPr>
          <w:t xml:space="preserve"> Stakeholder engagement strategy</w:t>
        </w:r>
        <w:r w:rsidR="00723301">
          <w:rPr>
            <w:noProof/>
            <w:webHidden/>
          </w:rPr>
          <w:tab/>
        </w:r>
        <w:r w:rsidR="00723301">
          <w:rPr>
            <w:noProof/>
            <w:webHidden/>
          </w:rPr>
          <w:fldChar w:fldCharType="begin"/>
        </w:r>
        <w:r w:rsidR="00723301">
          <w:rPr>
            <w:noProof/>
            <w:webHidden/>
          </w:rPr>
          <w:instrText xml:space="preserve"> PAGEREF _Toc44331677 \h </w:instrText>
        </w:r>
        <w:r w:rsidR="00723301">
          <w:rPr>
            <w:noProof/>
            <w:webHidden/>
          </w:rPr>
        </w:r>
        <w:r w:rsidR="00723301">
          <w:rPr>
            <w:noProof/>
            <w:webHidden/>
          </w:rPr>
          <w:fldChar w:fldCharType="separate"/>
        </w:r>
        <w:r w:rsidR="00723301">
          <w:rPr>
            <w:noProof/>
            <w:webHidden/>
          </w:rPr>
          <w:t>15</w:t>
        </w:r>
        <w:r w:rsidR="00723301">
          <w:rPr>
            <w:noProof/>
            <w:webHidden/>
          </w:rPr>
          <w:fldChar w:fldCharType="end"/>
        </w:r>
      </w:hyperlink>
    </w:p>
    <w:p w14:paraId="04E99E9E" w14:textId="27E0A6B7" w:rsidR="00723301" w:rsidRDefault="003877DD">
      <w:pPr>
        <w:pStyle w:val="TableofFigures"/>
        <w:tabs>
          <w:tab w:val="right" w:pos="9016"/>
        </w:tabs>
        <w:rPr>
          <w:rFonts w:eastAsiaTheme="minorEastAsia" w:cstheme="minorBidi"/>
          <w:noProof/>
          <w:color w:val="auto"/>
          <w:szCs w:val="22"/>
          <w:lang w:eastAsia="en-AU"/>
        </w:rPr>
      </w:pPr>
      <w:hyperlink w:anchor="_Toc44331678" w:history="1">
        <w:r w:rsidR="00723301" w:rsidRPr="00672B42">
          <w:rPr>
            <w:rStyle w:val="Hyperlink"/>
            <w:noProof/>
          </w:rPr>
          <w:t>Table 4 Risks and mitigation strategies</w:t>
        </w:r>
        <w:r w:rsidR="00723301">
          <w:rPr>
            <w:noProof/>
            <w:webHidden/>
          </w:rPr>
          <w:tab/>
        </w:r>
        <w:r w:rsidR="00723301">
          <w:rPr>
            <w:noProof/>
            <w:webHidden/>
          </w:rPr>
          <w:fldChar w:fldCharType="begin"/>
        </w:r>
        <w:r w:rsidR="00723301">
          <w:rPr>
            <w:noProof/>
            <w:webHidden/>
          </w:rPr>
          <w:instrText xml:space="preserve"> PAGEREF _Toc44331678 \h </w:instrText>
        </w:r>
        <w:r w:rsidR="00723301">
          <w:rPr>
            <w:noProof/>
            <w:webHidden/>
          </w:rPr>
        </w:r>
        <w:r w:rsidR="00723301">
          <w:rPr>
            <w:noProof/>
            <w:webHidden/>
          </w:rPr>
          <w:fldChar w:fldCharType="separate"/>
        </w:r>
        <w:r w:rsidR="00723301">
          <w:rPr>
            <w:noProof/>
            <w:webHidden/>
          </w:rPr>
          <w:t>17</w:t>
        </w:r>
        <w:r w:rsidR="00723301">
          <w:rPr>
            <w:noProof/>
            <w:webHidden/>
          </w:rPr>
          <w:fldChar w:fldCharType="end"/>
        </w:r>
      </w:hyperlink>
    </w:p>
    <w:p w14:paraId="72248442" w14:textId="1176B5DE" w:rsidR="007107E9" w:rsidRDefault="00AF5D50" w:rsidP="007107E9">
      <w:pPr>
        <w:pStyle w:val="TableofFigures"/>
        <w:tabs>
          <w:tab w:val="right" w:pos="8212"/>
        </w:tabs>
        <w:rPr>
          <w:b/>
          <w:bCs/>
          <w:noProof/>
          <w:lang w:val="en-US"/>
        </w:rPr>
      </w:pPr>
      <w:r>
        <w:rPr>
          <w:b/>
          <w:bCs/>
          <w:noProof/>
          <w:lang w:val="en-US"/>
        </w:rPr>
        <w:fldChar w:fldCharType="end"/>
      </w:r>
    </w:p>
    <w:p w14:paraId="4F579B41" w14:textId="77777777" w:rsidR="00A83F52" w:rsidRDefault="00A83F52">
      <w:pPr>
        <w:autoSpaceDE/>
        <w:autoSpaceDN/>
        <w:adjustRightInd/>
        <w:spacing w:after="200" w:line="276" w:lineRule="auto"/>
        <w:ind w:right="0"/>
        <w:rPr>
          <w:rFonts w:ascii="Arial" w:eastAsia="MetaPlusBold-Roman" w:hAnsi="Arial" w:cs="Arial"/>
          <w:b/>
          <w:bCs/>
          <w:color w:val="auto"/>
          <w:sz w:val="40"/>
          <w:szCs w:val="42"/>
        </w:rPr>
      </w:pPr>
      <w:bookmarkStart w:id="10" w:name="_Toc531687274"/>
      <w:bookmarkStart w:id="11" w:name="_Toc531687738"/>
      <w:bookmarkStart w:id="12" w:name="_Toc531688330"/>
      <w:r>
        <w:br w:type="page"/>
      </w:r>
    </w:p>
    <w:p w14:paraId="271B56CF" w14:textId="521D9FBC" w:rsidR="005C03EB" w:rsidRPr="005C03EB" w:rsidRDefault="00773CAE" w:rsidP="00773CAE">
      <w:pPr>
        <w:pStyle w:val="Heading1"/>
        <w:numPr>
          <w:ilvl w:val="0"/>
          <w:numId w:val="0"/>
        </w:numPr>
        <w:rPr>
          <w:b w:val="0"/>
          <w:bCs w:val="0"/>
        </w:rPr>
      </w:pPr>
      <w:bookmarkStart w:id="13" w:name="_Toc44331655"/>
      <w:r>
        <w:lastRenderedPageBreak/>
        <w:t>Abbreviations</w:t>
      </w:r>
      <w:bookmarkStart w:id="14" w:name="_Hlk525641978"/>
      <w:bookmarkEnd w:id="10"/>
      <w:bookmarkEnd w:id="11"/>
      <w:bookmarkEnd w:id="12"/>
      <w:bookmarkEnd w:id="13"/>
    </w:p>
    <w:p w14:paraId="63C2FFEC" w14:textId="04F5A77B" w:rsidR="004C54DC" w:rsidRDefault="00244389" w:rsidP="002E6B65">
      <w:pPr>
        <w:tabs>
          <w:tab w:val="left" w:pos="2552"/>
        </w:tabs>
        <w:spacing w:after="0"/>
        <w:ind w:left="2552" w:hanging="2552"/>
        <w:rPr>
          <w:rFonts w:ascii="Arial" w:hAnsi="Arial" w:cs="Arial"/>
        </w:rPr>
      </w:pPr>
      <w:r>
        <w:rPr>
          <w:rFonts w:ascii="Arial" w:hAnsi="Arial" w:cs="Arial"/>
        </w:rPr>
        <w:t>3DN</w:t>
      </w:r>
      <w:r>
        <w:rPr>
          <w:rFonts w:ascii="Arial" w:hAnsi="Arial" w:cs="Arial"/>
        </w:rPr>
        <w:tab/>
      </w:r>
      <w:r w:rsidRPr="00244389">
        <w:rPr>
          <w:rFonts w:ascii="Arial" w:hAnsi="Arial" w:cs="Arial"/>
        </w:rPr>
        <w:t>Department of Developmental Disability Neuropsychiatry </w:t>
      </w:r>
      <w:r>
        <w:rPr>
          <w:rFonts w:ascii="Arial" w:hAnsi="Arial" w:cs="Arial"/>
        </w:rPr>
        <w:t>at UNSW Sydney</w:t>
      </w:r>
    </w:p>
    <w:p w14:paraId="196BE587" w14:textId="38AD19C9" w:rsidR="007107E9" w:rsidRPr="0089437F" w:rsidRDefault="007107E9" w:rsidP="002E6B65">
      <w:pPr>
        <w:tabs>
          <w:tab w:val="left" w:pos="2552"/>
        </w:tabs>
        <w:spacing w:after="0"/>
        <w:ind w:left="2552" w:hanging="2552"/>
        <w:rPr>
          <w:rFonts w:ascii="Arial" w:hAnsi="Arial"/>
          <w:lang w:eastAsia="en-GB"/>
        </w:rPr>
      </w:pPr>
      <w:r w:rsidRPr="0089437F">
        <w:rPr>
          <w:rFonts w:ascii="Arial" w:hAnsi="Arial" w:cs="Arial"/>
        </w:rPr>
        <w:t>AH&amp;MRC</w:t>
      </w:r>
      <w:r w:rsidRPr="0089437F">
        <w:rPr>
          <w:rFonts w:ascii="Arial" w:hAnsi="Arial" w:cs="Arial"/>
        </w:rPr>
        <w:tab/>
        <w:t>Aboriginal Health and Medical Research Council</w:t>
      </w:r>
    </w:p>
    <w:p w14:paraId="3EE3E675" w14:textId="0726C44F" w:rsidR="00C052E3" w:rsidRDefault="00C052E3" w:rsidP="002E6B65">
      <w:pPr>
        <w:tabs>
          <w:tab w:val="left" w:pos="2552"/>
        </w:tabs>
        <w:spacing w:after="0"/>
        <w:ind w:left="2552" w:hanging="2552"/>
        <w:rPr>
          <w:rFonts w:ascii="Arial" w:hAnsi="Arial"/>
          <w:bCs/>
          <w:lang w:val="en-US"/>
        </w:rPr>
      </w:pPr>
      <w:r>
        <w:rPr>
          <w:bCs/>
          <w:lang w:val="en-US"/>
        </w:rPr>
        <w:t>AIHW</w:t>
      </w:r>
      <w:r>
        <w:rPr>
          <w:bCs/>
          <w:lang w:val="en-US"/>
        </w:rPr>
        <w:tab/>
      </w:r>
      <w:r w:rsidRPr="00516016">
        <w:rPr>
          <w:bCs/>
          <w:lang w:val="en-US"/>
        </w:rPr>
        <w:t>A</w:t>
      </w:r>
      <w:r>
        <w:rPr>
          <w:bCs/>
          <w:lang w:val="en-US"/>
        </w:rPr>
        <w:t xml:space="preserve">ustralian </w:t>
      </w:r>
      <w:r w:rsidRPr="00516016">
        <w:rPr>
          <w:bCs/>
          <w:lang w:val="en-US"/>
        </w:rPr>
        <w:t>I</w:t>
      </w:r>
      <w:r>
        <w:rPr>
          <w:bCs/>
          <w:lang w:val="en-US"/>
        </w:rPr>
        <w:t xml:space="preserve">nstitute of </w:t>
      </w:r>
      <w:r w:rsidRPr="00516016">
        <w:rPr>
          <w:bCs/>
          <w:lang w:val="en-US"/>
        </w:rPr>
        <w:t>H</w:t>
      </w:r>
      <w:r>
        <w:rPr>
          <w:bCs/>
          <w:lang w:val="en-US"/>
        </w:rPr>
        <w:t xml:space="preserve">ealth and </w:t>
      </w:r>
      <w:r w:rsidRPr="00516016">
        <w:rPr>
          <w:bCs/>
          <w:lang w:val="en-US"/>
        </w:rPr>
        <w:t>W</w:t>
      </w:r>
      <w:r>
        <w:rPr>
          <w:bCs/>
          <w:lang w:val="en-US"/>
        </w:rPr>
        <w:t xml:space="preserve">elfare </w:t>
      </w:r>
    </w:p>
    <w:p w14:paraId="17A21A60" w14:textId="044AA68B" w:rsidR="00243CAF" w:rsidRDefault="00243CAF" w:rsidP="002E6B65">
      <w:pPr>
        <w:tabs>
          <w:tab w:val="left" w:pos="2552"/>
        </w:tabs>
        <w:spacing w:after="0"/>
        <w:ind w:left="2552" w:hanging="2552"/>
        <w:rPr>
          <w:rFonts w:ascii="Arial" w:hAnsi="Arial"/>
          <w:bCs/>
          <w:lang w:val="en-US"/>
        </w:rPr>
      </w:pPr>
      <w:r>
        <w:rPr>
          <w:rFonts w:ascii="Arial" w:hAnsi="Arial"/>
          <w:bCs/>
          <w:lang w:val="en-US"/>
        </w:rPr>
        <w:t>CALD</w:t>
      </w:r>
      <w:r>
        <w:rPr>
          <w:rFonts w:ascii="Arial" w:hAnsi="Arial"/>
          <w:bCs/>
          <w:lang w:val="en-US"/>
        </w:rPr>
        <w:tab/>
      </w:r>
      <w:r>
        <w:rPr>
          <w:bCs/>
          <w:lang w:val="en-US"/>
        </w:rPr>
        <w:t>culturally and linguistically diverse</w:t>
      </w:r>
    </w:p>
    <w:p w14:paraId="7E876FB3" w14:textId="128872A0" w:rsidR="00322168" w:rsidRDefault="008A00BB" w:rsidP="002E6B65">
      <w:pPr>
        <w:tabs>
          <w:tab w:val="left" w:pos="2552"/>
        </w:tabs>
        <w:spacing w:after="0"/>
        <w:ind w:left="2552" w:hanging="2552"/>
        <w:rPr>
          <w:rFonts w:ascii="Arial" w:hAnsi="Arial"/>
          <w:bCs/>
          <w:lang w:val="en-GB"/>
        </w:rPr>
      </w:pPr>
      <w:r>
        <w:rPr>
          <w:rFonts w:ascii="Arial" w:hAnsi="Arial"/>
          <w:bCs/>
          <w:lang w:val="en-US"/>
        </w:rPr>
        <w:t>CEA</w:t>
      </w:r>
      <w:r>
        <w:rPr>
          <w:rFonts w:ascii="Arial" w:hAnsi="Arial"/>
          <w:bCs/>
          <w:lang w:val="en-US"/>
        </w:rPr>
        <w:tab/>
      </w:r>
      <w:r w:rsidR="00322168" w:rsidRPr="00C57AC5">
        <w:rPr>
          <w:rFonts w:ascii="Arial" w:hAnsi="Arial"/>
          <w:bCs/>
          <w:lang w:val="en-US"/>
        </w:rPr>
        <w:t>Cost Effectiveness Analysis</w:t>
      </w:r>
    </w:p>
    <w:p w14:paraId="7EE4ABA9" w14:textId="303BBB26" w:rsidR="008B3653" w:rsidRDefault="008B3653" w:rsidP="002E6B65">
      <w:pPr>
        <w:tabs>
          <w:tab w:val="left" w:pos="2552"/>
        </w:tabs>
        <w:spacing w:after="0"/>
        <w:ind w:left="2552" w:hanging="2552"/>
        <w:rPr>
          <w:rFonts w:ascii="Arial" w:hAnsi="Arial"/>
        </w:rPr>
      </w:pPr>
      <w:r w:rsidRPr="00AB0A0E">
        <w:rPr>
          <w:rFonts w:ascii="Arial" w:hAnsi="Arial"/>
          <w:bCs/>
          <w:lang w:val="en-GB"/>
        </w:rPr>
        <w:t>C</w:t>
      </w:r>
      <w:r w:rsidR="00E47718">
        <w:rPr>
          <w:rFonts w:ascii="Arial" w:hAnsi="Arial"/>
          <w:bCs/>
          <w:lang w:val="en-GB"/>
        </w:rPr>
        <w:t>H</w:t>
      </w:r>
      <w:r w:rsidRPr="00AB0A0E">
        <w:rPr>
          <w:rFonts w:ascii="Arial" w:hAnsi="Arial"/>
          <w:bCs/>
          <w:lang w:val="en-GB"/>
        </w:rPr>
        <w:t>eReL</w:t>
      </w:r>
      <w:r>
        <w:rPr>
          <w:rFonts w:ascii="Arial" w:hAnsi="Arial"/>
          <w:bCs/>
          <w:lang w:val="en-GB"/>
        </w:rPr>
        <w:tab/>
      </w:r>
      <w:r w:rsidR="00E47718">
        <w:rPr>
          <w:rFonts w:ascii="Arial" w:hAnsi="Arial"/>
          <w:bCs/>
          <w:lang w:val="en-GB"/>
        </w:rPr>
        <w:t>Centre for Health Record Linkage</w:t>
      </w:r>
    </w:p>
    <w:p w14:paraId="7F9B7D68" w14:textId="177DD9DD" w:rsidR="00EC356A" w:rsidRDefault="00EC356A" w:rsidP="002E6B65">
      <w:pPr>
        <w:tabs>
          <w:tab w:val="left" w:pos="2552"/>
        </w:tabs>
        <w:spacing w:after="0"/>
        <w:ind w:left="2552" w:hanging="2552"/>
        <w:rPr>
          <w:lang w:val="en-US"/>
        </w:rPr>
      </w:pPr>
      <w:proofErr w:type="spellStart"/>
      <w:r w:rsidRPr="00EC356A">
        <w:rPr>
          <w:lang w:val="en-US"/>
        </w:rPr>
        <w:t>HoNOS</w:t>
      </w:r>
      <w:proofErr w:type="spellEnd"/>
      <w:r>
        <w:rPr>
          <w:lang w:val="en-US"/>
        </w:rPr>
        <w:tab/>
      </w:r>
      <w:r w:rsidRPr="00EC356A">
        <w:rPr>
          <w:lang w:val="en-US"/>
        </w:rPr>
        <w:t>Health of the Nation Outcome Scales</w:t>
      </w:r>
    </w:p>
    <w:p w14:paraId="71B87311" w14:textId="56ECD6FB" w:rsidR="00EC356A" w:rsidRDefault="00EC356A" w:rsidP="002E6B65">
      <w:pPr>
        <w:tabs>
          <w:tab w:val="left" w:pos="2552"/>
        </w:tabs>
        <w:spacing w:after="0"/>
        <w:ind w:left="2552" w:hanging="2552"/>
        <w:rPr>
          <w:rFonts w:ascii="Arial" w:hAnsi="Arial"/>
        </w:rPr>
      </w:pPr>
      <w:proofErr w:type="spellStart"/>
      <w:r w:rsidRPr="00516016">
        <w:rPr>
          <w:lang w:val="en-US"/>
        </w:rPr>
        <w:t>HoNOSCA</w:t>
      </w:r>
      <w:proofErr w:type="spellEnd"/>
      <w:r>
        <w:rPr>
          <w:lang w:val="en-US"/>
        </w:rPr>
        <w:tab/>
      </w:r>
      <w:r w:rsidRPr="00EC356A">
        <w:rPr>
          <w:szCs w:val="22"/>
          <w:lang w:val="en-US"/>
        </w:rPr>
        <w:t>Health of the Nation Outcome Scales - Children and Adolescents</w:t>
      </w:r>
    </w:p>
    <w:p w14:paraId="24DF840F" w14:textId="6A69A3A9" w:rsidR="007107E9" w:rsidRPr="0089437F" w:rsidRDefault="007107E9" w:rsidP="002E6B65">
      <w:pPr>
        <w:tabs>
          <w:tab w:val="left" w:pos="2552"/>
        </w:tabs>
        <w:spacing w:after="0"/>
        <w:ind w:left="2552" w:hanging="2552"/>
        <w:rPr>
          <w:rFonts w:ascii="Arial" w:hAnsi="Arial"/>
        </w:rPr>
      </w:pPr>
      <w:r w:rsidRPr="0089437F">
        <w:rPr>
          <w:rFonts w:ascii="Arial" w:hAnsi="Arial"/>
        </w:rPr>
        <w:t>HREC</w:t>
      </w:r>
      <w:r w:rsidRPr="0089437F">
        <w:rPr>
          <w:rFonts w:ascii="Arial" w:hAnsi="Arial"/>
        </w:rPr>
        <w:tab/>
        <w:t>Human Research Ethics Committee</w:t>
      </w:r>
    </w:p>
    <w:p w14:paraId="7BDF7B16" w14:textId="14EAC9EB" w:rsidR="00831B3E" w:rsidRDefault="00831B3E" w:rsidP="002E6B65">
      <w:pPr>
        <w:tabs>
          <w:tab w:val="left" w:pos="2552"/>
        </w:tabs>
        <w:spacing w:after="0"/>
        <w:ind w:left="2552" w:hanging="2552"/>
        <w:rPr>
          <w:rFonts w:ascii="Arial" w:hAnsi="Arial"/>
          <w:lang w:eastAsia="en-GB"/>
        </w:rPr>
      </w:pPr>
      <w:r>
        <w:rPr>
          <w:rFonts w:ascii="Arial" w:hAnsi="Arial"/>
          <w:lang w:eastAsia="en-GB"/>
        </w:rPr>
        <w:t>IDMH</w:t>
      </w:r>
      <w:r>
        <w:rPr>
          <w:rFonts w:ascii="Arial" w:hAnsi="Arial"/>
          <w:lang w:eastAsia="en-GB"/>
        </w:rPr>
        <w:tab/>
      </w:r>
      <w:r w:rsidRPr="00831B3E">
        <w:rPr>
          <w:rFonts w:ascii="Arial" w:hAnsi="Arial"/>
          <w:lang w:eastAsia="en-GB"/>
        </w:rPr>
        <w:t>Intellectual Disability Mental Health</w:t>
      </w:r>
    </w:p>
    <w:p w14:paraId="7C1278FA" w14:textId="231CA772" w:rsidR="005C03EB" w:rsidRDefault="005C03EB" w:rsidP="002E6B65">
      <w:pPr>
        <w:tabs>
          <w:tab w:val="left" w:pos="2552"/>
        </w:tabs>
        <w:spacing w:after="0"/>
        <w:ind w:left="2552" w:hanging="2552"/>
        <w:rPr>
          <w:rFonts w:ascii="Arial" w:hAnsi="Arial"/>
          <w:lang w:eastAsia="en-GB"/>
        </w:rPr>
      </w:pPr>
      <w:r w:rsidRPr="00B73347">
        <w:rPr>
          <w:rFonts w:ascii="Arial" w:hAnsi="Arial"/>
          <w:lang w:eastAsia="en-GB"/>
        </w:rPr>
        <w:t>K10</w:t>
      </w:r>
      <w:r w:rsidR="00530970">
        <w:rPr>
          <w:rFonts w:ascii="Arial" w:hAnsi="Arial"/>
          <w:lang w:eastAsia="en-GB"/>
        </w:rPr>
        <w:tab/>
      </w:r>
      <w:r w:rsidR="00530970" w:rsidRPr="007E311A">
        <w:rPr>
          <w:color w:val="000000" w:themeColor="text2"/>
          <w:lang w:val="en-US"/>
        </w:rPr>
        <w:t>Kessler Psychological Distress Scale</w:t>
      </w:r>
    </w:p>
    <w:p w14:paraId="5774B099" w14:textId="000933BD" w:rsidR="007107E9" w:rsidRPr="0089437F" w:rsidRDefault="007107E9" w:rsidP="002E6B65">
      <w:pPr>
        <w:tabs>
          <w:tab w:val="left" w:pos="2552"/>
        </w:tabs>
        <w:spacing w:after="0"/>
        <w:ind w:left="2552" w:hanging="2552"/>
        <w:rPr>
          <w:rFonts w:ascii="Arial" w:hAnsi="Arial"/>
          <w:lang w:eastAsia="en-GB"/>
        </w:rPr>
      </w:pPr>
      <w:r w:rsidRPr="0089437F">
        <w:rPr>
          <w:rFonts w:ascii="Arial" w:hAnsi="Arial"/>
          <w:lang w:eastAsia="en-GB"/>
        </w:rPr>
        <w:t>LHD</w:t>
      </w:r>
      <w:r w:rsidRPr="0089437F">
        <w:rPr>
          <w:rFonts w:ascii="Arial" w:hAnsi="Arial"/>
          <w:lang w:eastAsia="en-GB"/>
        </w:rPr>
        <w:tab/>
        <w:t>Local Health District</w:t>
      </w:r>
    </w:p>
    <w:p w14:paraId="0759206F" w14:textId="0DA0CDB0" w:rsidR="00157C11" w:rsidRDefault="00157C11" w:rsidP="002E6B65">
      <w:pPr>
        <w:tabs>
          <w:tab w:val="left" w:pos="2552"/>
        </w:tabs>
        <w:spacing w:after="0"/>
        <w:ind w:left="2552" w:hanging="2552"/>
        <w:rPr>
          <w:rFonts w:ascii="Arial" w:hAnsi="Arial"/>
          <w:lang w:eastAsia="en-GB"/>
        </w:rPr>
      </w:pPr>
      <w:r>
        <w:rPr>
          <w:rFonts w:ascii="Arial" w:hAnsi="Arial"/>
          <w:lang w:eastAsia="en-GB"/>
        </w:rPr>
        <w:t>Ministry</w:t>
      </w:r>
      <w:r w:rsidR="001E2233">
        <w:rPr>
          <w:rFonts w:ascii="Arial" w:hAnsi="Arial"/>
          <w:lang w:eastAsia="en-GB"/>
        </w:rPr>
        <w:tab/>
        <w:t>NSW Ministry of Health</w:t>
      </w:r>
    </w:p>
    <w:p w14:paraId="5C74E465" w14:textId="0723E6C7" w:rsidR="007107E9" w:rsidRPr="0089437F" w:rsidRDefault="007107E9" w:rsidP="002E6B65">
      <w:pPr>
        <w:tabs>
          <w:tab w:val="left" w:pos="2552"/>
        </w:tabs>
        <w:spacing w:after="0"/>
        <w:ind w:left="2552" w:hanging="2552"/>
        <w:rPr>
          <w:rFonts w:ascii="Arial" w:hAnsi="Arial"/>
          <w:lang w:eastAsia="en-GB"/>
        </w:rPr>
      </w:pPr>
      <w:r w:rsidRPr="0089437F">
        <w:rPr>
          <w:rFonts w:ascii="Arial" w:hAnsi="Arial"/>
          <w:lang w:eastAsia="en-GB"/>
        </w:rPr>
        <w:t>NDIS</w:t>
      </w:r>
      <w:r w:rsidRPr="0089437F">
        <w:rPr>
          <w:rFonts w:ascii="Arial" w:hAnsi="Arial"/>
          <w:lang w:eastAsia="en-GB"/>
        </w:rPr>
        <w:tab/>
        <w:t>National Disability Insurance Scheme</w:t>
      </w:r>
    </w:p>
    <w:p w14:paraId="748FB15B" w14:textId="74826D78" w:rsidR="00036496" w:rsidRPr="00036496" w:rsidRDefault="00036496" w:rsidP="002E6B65">
      <w:pPr>
        <w:tabs>
          <w:tab w:val="left" w:pos="2552"/>
        </w:tabs>
        <w:spacing w:after="0"/>
        <w:ind w:left="2552" w:hanging="2552"/>
        <w:rPr>
          <w:rFonts w:ascii="Arial" w:hAnsi="Arial" w:cs="Arial"/>
          <w:bCs/>
        </w:rPr>
      </w:pPr>
      <w:r>
        <w:rPr>
          <w:rFonts w:ascii="Arial" w:hAnsi="Arial" w:cs="Arial"/>
          <w:bCs/>
        </w:rPr>
        <w:t>NSLHD</w:t>
      </w:r>
      <w:r>
        <w:rPr>
          <w:rFonts w:ascii="Arial" w:hAnsi="Arial" w:cs="Arial"/>
          <w:bCs/>
        </w:rPr>
        <w:tab/>
      </w:r>
      <w:r w:rsidRPr="00036496">
        <w:rPr>
          <w:rFonts w:ascii="Arial" w:hAnsi="Arial" w:cs="Arial"/>
          <w:bCs/>
        </w:rPr>
        <w:t>Northern Sydney Local Health District</w:t>
      </w:r>
    </w:p>
    <w:p w14:paraId="0B6AE4B1" w14:textId="6575D595" w:rsidR="007107E9" w:rsidRDefault="007107E9" w:rsidP="002E6B65">
      <w:pPr>
        <w:tabs>
          <w:tab w:val="left" w:pos="2552"/>
        </w:tabs>
        <w:spacing w:after="0"/>
        <w:ind w:left="2552" w:hanging="2552"/>
        <w:rPr>
          <w:rFonts w:ascii="Arial" w:hAnsi="Arial" w:cs="Arial"/>
        </w:rPr>
      </w:pPr>
      <w:r>
        <w:rPr>
          <w:rFonts w:ascii="Arial" w:hAnsi="Arial" w:cs="Arial"/>
        </w:rPr>
        <w:t>NSW</w:t>
      </w:r>
      <w:r>
        <w:rPr>
          <w:rFonts w:ascii="Arial" w:hAnsi="Arial" w:cs="Arial"/>
        </w:rPr>
        <w:tab/>
        <w:t>New South Wales</w:t>
      </w:r>
    </w:p>
    <w:p w14:paraId="461BF43E" w14:textId="02E44386" w:rsidR="007107E9" w:rsidRPr="0089437F" w:rsidRDefault="007107E9" w:rsidP="002E6B65">
      <w:pPr>
        <w:tabs>
          <w:tab w:val="left" w:pos="2552"/>
        </w:tabs>
        <w:spacing w:after="0"/>
        <w:ind w:left="2552" w:hanging="2552"/>
        <w:rPr>
          <w:rFonts w:ascii="Arial" w:hAnsi="Arial" w:cs="Arial"/>
        </w:rPr>
      </w:pPr>
      <w:r w:rsidRPr="0089437F">
        <w:rPr>
          <w:rFonts w:ascii="Arial" w:hAnsi="Arial" w:cs="Arial"/>
        </w:rPr>
        <w:t>P</w:t>
      </w:r>
      <w:r w:rsidR="00E216D0">
        <w:rPr>
          <w:rFonts w:ascii="Arial" w:hAnsi="Arial" w:cs="Arial"/>
        </w:rPr>
        <w:t>&amp;</w:t>
      </w:r>
      <w:r w:rsidRPr="0089437F">
        <w:rPr>
          <w:rFonts w:ascii="Arial" w:hAnsi="Arial" w:cs="Arial"/>
        </w:rPr>
        <w:t>HSREC</w:t>
      </w:r>
      <w:r w:rsidRPr="0089437F">
        <w:rPr>
          <w:rFonts w:ascii="Arial" w:hAnsi="Arial" w:cs="Arial"/>
        </w:rPr>
        <w:tab/>
        <w:t>NSW Population and Health Services Research Ethics Committee</w:t>
      </w:r>
    </w:p>
    <w:p w14:paraId="6FB871A8" w14:textId="11B56075" w:rsidR="00B73347" w:rsidRDefault="00530970" w:rsidP="002E6B65">
      <w:pPr>
        <w:tabs>
          <w:tab w:val="left" w:pos="2552"/>
        </w:tabs>
        <w:spacing w:after="0"/>
        <w:ind w:left="2552" w:hanging="2552"/>
        <w:rPr>
          <w:color w:val="000000" w:themeColor="text2"/>
          <w:lang w:val="en-US"/>
        </w:rPr>
      </w:pPr>
      <w:r>
        <w:rPr>
          <w:color w:val="000000" w:themeColor="text2"/>
          <w:lang w:val="en-US"/>
        </w:rPr>
        <w:t>QALY</w:t>
      </w:r>
      <w:r>
        <w:rPr>
          <w:color w:val="000000" w:themeColor="text2"/>
          <w:lang w:val="en-US"/>
        </w:rPr>
        <w:tab/>
      </w:r>
      <w:r w:rsidRPr="00413634">
        <w:rPr>
          <w:color w:val="000000" w:themeColor="text2"/>
          <w:lang w:val="en-US"/>
        </w:rPr>
        <w:t xml:space="preserve">Quality Adjusted Life Years </w:t>
      </w:r>
    </w:p>
    <w:p w14:paraId="7F972ACF" w14:textId="25E8D176" w:rsidR="00322168" w:rsidRDefault="00322168" w:rsidP="002E6B65">
      <w:pPr>
        <w:tabs>
          <w:tab w:val="left" w:pos="2552"/>
        </w:tabs>
        <w:spacing w:after="0"/>
        <w:ind w:left="2552" w:hanging="2552"/>
        <w:rPr>
          <w:lang w:val="en-US"/>
        </w:rPr>
      </w:pPr>
      <w:r>
        <w:rPr>
          <w:bCs/>
          <w:lang w:val="en-US"/>
        </w:rPr>
        <w:t>SCCS</w:t>
      </w:r>
      <w:r>
        <w:rPr>
          <w:bCs/>
          <w:lang w:val="en-US"/>
        </w:rPr>
        <w:tab/>
        <w:t>S</w:t>
      </w:r>
      <w:r w:rsidRPr="00C57AC5">
        <w:rPr>
          <w:bCs/>
          <w:lang w:val="en-US"/>
        </w:rPr>
        <w:t>elf-controlled case series</w:t>
      </w:r>
    </w:p>
    <w:p w14:paraId="1FE8EE25" w14:textId="03521909" w:rsidR="006B3710" w:rsidRDefault="006B3710" w:rsidP="002E6B65">
      <w:pPr>
        <w:tabs>
          <w:tab w:val="left" w:pos="2552"/>
        </w:tabs>
        <w:spacing w:after="0"/>
        <w:ind w:left="2552" w:hanging="2552"/>
        <w:rPr>
          <w:lang w:val="en-US"/>
        </w:rPr>
      </w:pPr>
      <w:r>
        <w:rPr>
          <w:lang w:val="en-US"/>
        </w:rPr>
        <w:t>SHN</w:t>
      </w:r>
      <w:r>
        <w:rPr>
          <w:lang w:val="en-US"/>
        </w:rPr>
        <w:tab/>
      </w:r>
      <w:r w:rsidR="007856CA" w:rsidRPr="007552F5">
        <w:rPr>
          <w:lang w:val="en-US"/>
        </w:rPr>
        <w:t>Specialty Health Network</w:t>
      </w:r>
    </w:p>
    <w:p w14:paraId="3975D4CD" w14:textId="3F30BB68" w:rsidR="007107E9" w:rsidRPr="0089437F" w:rsidRDefault="007107E9" w:rsidP="002E6B65">
      <w:pPr>
        <w:tabs>
          <w:tab w:val="left" w:pos="2552"/>
        </w:tabs>
        <w:spacing w:after="0"/>
        <w:ind w:left="2552" w:hanging="2552"/>
        <w:rPr>
          <w:rFonts w:ascii="Arial" w:hAnsi="Arial" w:cs="Arial"/>
        </w:rPr>
      </w:pPr>
      <w:r w:rsidRPr="0089437F">
        <w:rPr>
          <w:rFonts w:ascii="Arial" w:hAnsi="Arial" w:cs="Arial"/>
        </w:rPr>
        <w:t>SPRC</w:t>
      </w:r>
      <w:r w:rsidRPr="0089437F">
        <w:rPr>
          <w:rFonts w:ascii="Arial" w:hAnsi="Arial" w:cs="Arial"/>
        </w:rPr>
        <w:tab/>
        <w:t>Social Policy Research Centre</w:t>
      </w:r>
    </w:p>
    <w:p w14:paraId="4861ADED" w14:textId="6B385CF0" w:rsidR="006C3197" w:rsidRDefault="007107E9" w:rsidP="002E6B65">
      <w:pPr>
        <w:tabs>
          <w:tab w:val="left" w:pos="2552"/>
        </w:tabs>
        <w:spacing w:after="0"/>
        <w:ind w:left="2552" w:hanging="2552"/>
        <w:rPr>
          <w:rFonts w:cstheme="minorHAnsi"/>
        </w:rPr>
      </w:pPr>
      <w:r w:rsidRPr="0089437F">
        <w:rPr>
          <w:rFonts w:ascii="Arial" w:hAnsi="Arial" w:cs="Arial"/>
        </w:rPr>
        <w:t>UNSW Sydney</w:t>
      </w:r>
      <w:r w:rsidRPr="0089437F">
        <w:rPr>
          <w:rFonts w:ascii="Arial" w:hAnsi="Arial" w:cs="Arial"/>
        </w:rPr>
        <w:tab/>
        <w:t>University of New South Wales</w:t>
      </w:r>
      <w:r w:rsidR="006C3197">
        <w:rPr>
          <w:rFonts w:cstheme="minorHAnsi"/>
        </w:rPr>
        <w:tab/>
      </w:r>
    </w:p>
    <w:p w14:paraId="6C52547A" w14:textId="50D26D41" w:rsidR="00D93454" w:rsidRDefault="00D93454" w:rsidP="002E6B65">
      <w:pPr>
        <w:tabs>
          <w:tab w:val="left" w:pos="2552"/>
        </w:tabs>
        <w:spacing w:after="0"/>
        <w:ind w:left="2552" w:hanging="2552"/>
        <w:rPr>
          <w:rFonts w:cstheme="minorHAnsi"/>
        </w:rPr>
      </w:pPr>
    </w:p>
    <w:p w14:paraId="33B63EFD" w14:textId="77777777" w:rsidR="00066FFB" w:rsidRPr="007107E9" w:rsidRDefault="00066FFB" w:rsidP="002E6B65">
      <w:pPr>
        <w:tabs>
          <w:tab w:val="left" w:pos="2552"/>
        </w:tabs>
        <w:spacing w:after="0"/>
        <w:ind w:left="2552" w:hanging="2552"/>
        <w:rPr>
          <w:rFonts w:ascii="Arial" w:hAnsi="Arial" w:cs="Arial"/>
        </w:rPr>
      </w:pPr>
    </w:p>
    <w:p w14:paraId="30D49D04" w14:textId="7EDD8F57" w:rsidR="006C3197" w:rsidRDefault="006311CA" w:rsidP="006311CA">
      <w:pPr>
        <w:pStyle w:val="Heading1"/>
        <w:numPr>
          <w:ilvl w:val="0"/>
          <w:numId w:val="0"/>
        </w:numPr>
      </w:pPr>
      <w:bookmarkStart w:id="15" w:name="_Toc44331656"/>
      <w:r>
        <w:t>Terms</w:t>
      </w:r>
      <w:bookmarkEnd w:id="15"/>
    </w:p>
    <w:p w14:paraId="1EB1C830" w14:textId="1F95FC78" w:rsidR="00530970" w:rsidRDefault="00530970" w:rsidP="00530970">
      <w:pPr>
        <w:tabs>
          <w:tab w:val="left" w:pos="2552"/>
        </w:tabs>
        <w:ind w:left="3600" w:hanging="3600"/>
      </w:pPr>
      <w:r>
        <w:t xml:space="preserve">Co-design </w:t>
      </w:r>
      <w:r>
        <w:tab/>
      </w:r>
      <w:r>
        <w:tab/>
        <w:t>Collaborative</w:t>
      </w:r>
      <w:r w:rsidR="00085896">
        <w:t>,</w:t>
      </w:r>
      <w:r>
        <w:t xml:space="preserve"> shared approach to design. Including end service users and other people with lived experience to work alongside people with professional experience </w:t>
      </w:r>
    </w:p>
    <w:p w14:paraId="46031CDD" w14:textId="110EDB6B" w:rsidR="00527E4E" w:rsidRDefault="00527E4E" w:rsidP="005C03EB">
      <w:pPr>
        <w:tabs>
          <w:tab w:val="left" w:pos="2552"/>
        </w:tabs>
        <w:ind w:left="3600" w:hanging="3600"/>
        <w:rPr>
          <w:lang w:val="en-US"/>
        </w:rPr>
      </w:pPr>
      <w:r w:rsidRPr="00B73347">
        <w:rPr>
          <w:bCs/>
          <w:lang w:val="en-US"/>
        </w:rPr>
        <w:t xml:space="preserve">Concrete </w:t>
      </w:r>
      <w:r w:rsidR="00AA2EBA">
        <w:rPr>
          <w:bCs/>
          <w:lang w:val="en-US"/>
        </w:rPr>
        <w:t>r</w:t>
      </w:r>
      <w:r w:rsidRPr="00B73347">
        <w:rPr>
          <w:bCs/>
          <w:lang w:val="en-US"/>
        </w:rPr>
        <w:t xml:space="preserve">eference </w:t>
      </w:r>
      <w:r w:rsidR="00AA2EBA">
        <w:rPr>
          <w:bCs/>
          <w:lang w:val="en-US"/>
        </w:rPr>
        <w:t>t</w:t>
      </w:r>
      <w:r w:rsidRPr="00B73347">
        <w:rPr>
          <w:bCs/>
          <w:lang w:val="en-US"/>
        </w:rPr>
        <w:t>ools</w:t>
      </w:r>
      <w:r w:rsidRPr="005C03EB">
        <w:rPr>
          <w:lang w:val="en-US"/>
        </w:rPr>
        <w:t xml:space="preserve"> </w:t>
      </w:r>
      <w:r w:rsidR="00530970">
        <w:rPr>
          <w:lang w:val="en-US"/>
        </w:rPr>
        <w:tab/>
      </w:r>
      <w:r w:rsidR="00AA2EBA">
        <w:rPr>
          <w:lang w:val="en-US"/>
        </w:rPr>
        <w:tab/>
      </w:r>
      <w:proofErr w:type="spellStart"/>
      <w:r w:rsidR="00530970">
        <w:rPr>
          <w:lang w:val="en-US"/>
        </w:rPr>
        <w:t>Tools</w:t>
      </w:r>
      <w:proofErr w:type="spellEnd"/>
      <w:r w:rsidR="00530970">
        <w:rPr>
          <w:lang w:val="en-US"/>
        </w:rPr>
        <w:t xml:space="preserve"> like picture cards that help people to understand what we are asking them. The</w:t>
      </w:r>
      <w:r w:rsidR="005976D9">
        <w:rPr>
          <w:lang w:val="en-US"/>
        </w:rPr>
        <w:t xml:space="preserve"> tools</w:t>
      </w:r>
      <w:r w:rsidR="00530970">
        <w:rPr>
          <w:lang w:val="en-US"/>
        </w:rPr>
        <w:t xml:space="preserve"> can help everyone stay on topic and facilitate conversation</w:t>
      </w:r>
    </w:p>
    <w:p w14:paraId="3FDF4EAB" w14:textId="020453E5" w:rsidR="00530970" w:rsidRDefault="00530970" w:rsidP="005C03EB">
      <w:pPr>
        <w:tabs>
          <w:tab w:val="left" w:pos="2552"/>
        </w:tabs>
        <w:ind w:left="3600" w:hanging="3600"/>
        <w:rPr>
          <w:bCs/>
          <w:lang w:val="en-US"/>
        </w:rPr>
      </w:pPr>
      <w:r>
        <w:rPr>
          <w:bCs/>
          <w:lang w:val="en-US"/>
        </w:rPr>
        <w:t>Data linkage</w:t>
      </w:r>
      <w:r>
        <w:rPr>
          <w:bCs/>
          <w:lang w:val="en-US"/>
        </w:rPr>
        <w:tab/>
      </w:r>
      <w:r>
        <w:rPr>
          <w:bCs/>
          <w:lang w:val="en-US"/>
        </w:rPr>
        <w:tab/>
      </w:r>
      <w:r w:rsidR="00E63C72">
        <w:rPr>
          <w:bCs/>
          <w:lang w:val="en-US"/>
        </w:rPr>
        <w:t xml:space="preserve">Joining together </w:t>
      </w:r>
      <w:r>
        <w:rPr>
          <w:bCs/>
          <w:lang w:val="en-US"/>
        </w:rPr>
        <w:t xml:space="preserve">data </w:t>
      </w:r>
      <w:r w:rsidR="0002423D">
        <w:rPr>
          <w:bCs/>
          <w:lang w:val="en-US"/>
        </w:rPr>
        <w:t xml:space="preserve">about each person </w:t>
      </w:r>
      <w:r>
        <w:rPr>
          <w:bCs/>
          <w:lang w:val="en-US"/>
        </w:rPr>
        <w:t xml:space="preserve">from </w:t>
      </w:r>
      <w:r w:rsidR="00BC08F4">
        <w:rPr>
          <w:bCs/>
          <w:lang w:val="en-US"/>
        </w:rPr>
        <w:t xml:space="preserve">several </w:t>
      </w:r>
      <w:r>
        <w:rPr>
          <w:bCs/>
          <w:lang w:val="en-US"/>
        </w:rPr>
        <w:t>sources</w:t>
      </w:r>
    </w:p>
    <w:p w14:paraId="486CF409" w14:textId="4E17DFB1" w:rsidR="00B73347" w:rsidRDefault="00B73347" w:rsidP="005C03EB">
      <w:pPr>
        <w:tabs>
          <w:tab w:val="left" w:pos="2552"/>
        </w:tabs>
        <w:ind w:left="3600" w:hanging="3600"/>
        <w:rPr>
          <w:bCs/>
          <w:lang w:val="en-US"/>
        </w:rPr>
      </w:pPr>
      <w:r w:rsidRPr="00EE1B68">
        <w:rPr>
          <w:color w:val="000000" w:themeColor="text2"/>
          <w:lang w:val="en-US"/>
        </w:rPr>
        <w:t>Markov model</w:t>
      </w:r>
      <w:r>
        <w:rPr>
          <w:color w:val="000000" w:themeColor="text2"/>
          <w:lang w:val="en-US"/>
        </w:rPr>
        <w:tab/>
      </w:r>
      <w:r>
        <w:rPr>
          <w:color w:val="000000" w:themeColor="text2"/>
          <w:lang w:val="en-US"/>
        </w:rPr>
        <w:tab/>
      </w:r>
      <w:bookmarkStart w:id="16" w:name="_Hlk41470685"/>
      <w:r w:rsidR="0038158F">
        <w:rPr>
          <w:color w:val="000000" w:themeColor="text2"/>
          <w:lang w:val="en-US"/>
        </w:rPr>
        <w:t>E</w:t>
      </w:r>
      <w:r w:rsidR="006B4920">
        <w:rPr>
          <w:color w:val="000000" w:themeColor="text2"/>
          <w:lang w:val="en-US"/>
        </w:rPr>
        <w:t xml:space="preserve">conomic </w:t>
      </w:r>
      <w:r w:rsidR="00BC08F4">
        <w:rPr>
          <w:color w:val="000000" w:themeColor="text2"/>
          <w:lang w:val="en-US"/>
        </w:rPr>
        <w:t xml:space="preserve">analysis </w:t>
      </w:r>
      <w:r w:rsidR="00F92880">
        <w:rPr>
          <w:color w:val="000000" w:themeColor="text2"/>
          <w:lang w:val="en-US"/>
        </w:rPr>
        <w:t xml:space="preserve">to </w:t>
      </w:r>
      <w:r w:rsidR="00A62750">
        <w:rPr>
          <w:color w:val="000000" w:themeColor="text2"/>
          <w:lang w:val="en-US"/>
        </w:rPr>
        <w:t xml:space="preserve">assess </w:t>
      </w:r>
      <w:r w:rsidR="00BF7C9E">
        <w:rPr>
          <w:color w:val="000000" w:themeColor="text2"/>
          <w:lang w:val="en-US"/>
        </w:rPr>
        <w:t xml:space="preserve">program </w:t>
      </w:r>
      <w:r w:rsidR="00A62750">
        <w:rPr>
          <w:color w:val="000000" w:themeColor="text2"/>
          <w:lang w:val="en-US"/>
        </w:rPr>
        <w:t>health outcomes</w:t>
      </w:r>
      <w:r w:rsidR="00317E51">
        <w:rPr>
          <w:color w:val="000000" w:themeColor="text2"/>
          <w:lang w:val="en-US"/>
        </w:rPr>
        <w:t>,</w:t>
      </w:r>
      <w:r w:rsidR="004F7E01">
        <w:rPr>
          <w:color w:val="000000" w:themeColor="text2"/>
          <w:lang w:val="en-US"/>
        </w:rPr>
        <w:t xml:space="preserve"> service</w:t>
      </w:r>
      <w:r w:rsidR="00317E51">
        <w:rPr>
          <w:color w:val="000000" w:themeColor="text2"/>
          <w:lang w:val="en-US"/>
        </w:rPr>
        <w:t xml:space="preserve"> use and </w:t>
      </w:r>
      <w:r w:rsidR="00DD30BE">
        <w:rPr>
          <w:color w:val="000000" w:themeColor="text2"/>
          <w:lang w:val="en-US"/>
        </w:rPr>
        <w:t>related cost effectiveness</w:t>
      </w:r>
      <w:bookmarkEnd w:id="16"/>
    </w:p>
    <w:p w14:paraId="38600BD6" w14:textId="58B55EB0" w:rsidR="00530970" w:rsidRDefault="00530970" w:rsidP="00530970">
      <w:pPr>
        <w:tabs>
          <w:tab w:val="left" w:pos="2552"/>
        </w:tabs>
        <w:ind w:left="3600" w:hanging="3600"/>
      </w:pPr>
      <w:r>
        <w:t>M</w:t>
      </w:r>
      <w:r w:rsidRPr="00306C22">
        <w:t>ixed-methods</w:t>
      </w:r>
      <w:r>
        <w:tab/>
      </w:r>
      <w:r>
        <w:tab/>
      </w:r>
      <w:r w:rsidR="0050304E">
        <w:t>C</w:t>
      </w:r>
      <w:r>
        <w:t xml:space="preserve">ollection of </w:t>
      </w:r>
      <w:r w:rsidR="006234DA">
        <w:t xml:space="preserve">types </w:t>
      </w:r>
      <w:r>
        <w:t>of data, using different methods of data collection and analysis – for example in this evaluation</w:t>
      </w:r>
      <w:r w:rsidR="009B6F25">
        <w:t xml:space="preserve"> q</w:t>
      </w:r>
      <w:r>
        <w:t>ualitative and quantitative methods and co-design are used</w:t>
      </w:r>
    </w:p>
    <w:p w14:paraId="420D3F3E" w14:textId="7B131842" w:rsidR="008023C8" w:rsidRDefault="008023C8" w:rsidP="00530970">
      <w:pPr>
        <w:tabs>
          <w:tab w:val="left" w:pos="2552"/>
        </w:tabs>
        <w:ind w:left="3600" w:hanging="3600"/>
      </w:pPr>
      <w:r>
        <w:t>P</w:t>
      </w:r>
      <w:r w:rsidRPr="004948EF">
        <w:t>articipatory research design</w:t>
      </w:r>
      <w:r>
        <w:tab/>
        <w:t>Service users and other people with similar lived experiences are involved in the design process. Part of the co-design methods</w:t>
      </w:r>
    </w:p>
    <w:p w14:paraId="649BE11D" w14:textId="2696924B" w:rsidR="008023C8" w:rsidRDefault="008023C8" w:rsidP="00530970">
      <w:pPr>
        <w:tabs>
          <w:tab w:val="left" w:pos="2552"/>
        </w:tabs>
        <w:ind w:left="3600" w:hanging="3600"/>
      </w:pPr>
      <w:r>
        <w:lastRenderedPageBreak/>
        <w:t>P</w:t>
      </w:r>
      <w:r w:rsidRPr="004948EF">
        <w:t>eer-based research</w:t>
      </w:r>
      <w:r>
        <w:tab/>
      </w:r>
      <w:r>
        <w:tab/>
        <w:t xml:space="preserve">Service users and other people with similar lived experiences are involved in the design, </w:t>
      </w:r>
      <w:proofErr w:type="gramStart"/>
      <w:r>
        <w:t>implementation</w:t>
      </w:r>
      <w:proofErr w:type="gramEnd"/>
      <w:r>
        <w:t xml:space="preserve"> and review of the research</w:t>
      </w:r>
    </w:p>
    <w:p w14:paraId="22C03AE9" w14:textId="79770A74" w:rsidR="00530970" w:rsidRPr="005C03EB" w:rsidRDefault="00530970" w:rsidP="00530970">
      <w:pPr>
        <w:tabs>
          <w:tab w:val="left" w:pos="2552"/>
        </w:tabs>
        <w:ind w:left="3600" w:hanging="3600"/>
      </w:pPr>
      <w:r w:rsidRPr="005C03EB">
        <w:t xml:space="preserve">Program </w:t>
      </w:r>
      <w:r w:rsidR="0050304E">
        <w:t>l</w:t>
      </w:r>
      <w:r w:rsidRPr="005C03EB">
        <w:t>ogic</w:t>
      </w:r>
      <w:r>
        <w:tab/>
      </w:r>
      <w:r>
        <w:tab/>
        <w:t xml:space="preserve">A document that lists the Program activities and intended outcomes and </w:t>
      </w:r>
      <w:r w:rsidRPr="00BE78E2">
        <w:t>shows the relationships between the program inputs, activities</w:t>
      </w:r>
      <w:r>
        <w:t xml:space="preserve">, </w:t>
      </w:r>
      <w:proofErr w:type="gramStart"/>
      <w:r w:rsidRPr="00BE78E2">
        <w:t>outputs</w:t>
      </w:r>
      <w:proofErr w:type="gramEnd"/>
      <w:r>
        <w:t xml:space="preserve"> and </w:t>
      </w:r>
      <w:r w:rsidRPr="00BE78E2">
        <w:t>outcomes</w:t>
      </w:r>
      <w:r>
        <w:t xml:space="preserve"> </w:t>
      </w:r>
      <w:r w:rsidRPr="00BE78E2">
        <w:t xml:space="preserve"> </w:t>
      </w:r>
    </w:p>
    <w:p w14:paraId="01AE8D87" w14:textId="2E935EC7" w:rsidR="0035136C" w:rsidRDefault="003320BC" w:rsidP="005C03EB">
      <w:pPr>
        <w:tabs>
          <w:tab w:val="left" w:pos="2552"/>
        </w:tabs>
        <w:ind w:left="3600" w:hanging="3600"/>
      </w:pPr>
      <w:r w:rsidRPr="005C03EB">
        <w:rPr>
          <w:lang w:val="en-US"/>
        </w:rPr>
        <w:t xml:space="preserve">Residual </w:t>
      </w:r>
      <w:r w:rsidR="00B112F2" w:rsidRPr="005C03EB">
        <w:rPr>
          <w:lang w:val="en-US"/>
        </w:rPr>
        <w:t>Functions</w:t>
      </w:r>
      <w:r w:rsidRPr="005C03EB">
        <w:rPr>
          <w:lang w:val="en-US"/>
        </w:rPr>
        <w:t xml:space="preserve"> Program</w:t>
      </w:r>
      <w:r w:rsidR="0035136C" w:rsidRPr="005C03EB">
        <w:rPr>
          <w:lang w:val="en-US"/>
        </w:rPr>
        <w:tab/>
        <w:t>Short</w:t>
      </w:r>
      <w:r w:rsidR="0072369F">
        <w:rPr>
          <w:lang w:val="en-US"/>
        </w:rPr>
        <w:t xml:space="preserve"> term for </w:t>
      </w:r>
      <w:r w:rsidR="0035136C" w:rsidRPr="005C03EB">
        <w:rPr>
          <w:lang w:val="en-US"/>
        </w:rPr>
        <w:t xml:space="preserve">the </w:t>
      </w:r>
      <w:r w:rsidR="0035136C" w:rsidRPr="005C03EB">
        <w:t>Intellectual Disability Mental Health National Disability Insurance Scheme Residual Functions Program</w:t>
      </w:r>
    </w:p>
    <w:p w14:paraId="164B60CF" w14:textId="66D901B8" w:rsidR="00534E54" w:rsidRDefault="00534E54" w:rsidP="005C03EB">
      <w:pPr>
        <w:tabs>
          <w:tab w:val="left" w:pos="2552"/>
        </w:tabs>
        <w:ind w:left="3600" w:hanging="3600"/>
      </w:pPr>
      <w:r>
        <w:t xml:space="preserve">Qualitative </w:t>
      </w:r>
      <w:r w:rsidR="0072369F">
        <w:t>m</w:t>
      </w:r>
      <w:r>
        <w:t xml:space="preserve">ethods </w:t>
      </w:r>
      <w:r>
        <w:tab/>
      </w:r>
      <w:r w:rsidR="005C03EB">
        <w:tab/>
        <w:t xml:space="preserve">Collection of detailed information from </w:t>
      </w:r>
      <w:r w:rsidR="00E517BC">
        <w:t xml:space="preserve">some </w:t>
      </w:r>
      <w:r w:rsidR="005C03EB">
        <w:t>stakeholders. Often through interview but can also be through other methods such as</w:t>
      </w:r>
      <w:r w:rsidR="00E517BC">
        <w:t xml:space="preserve"> </w:t>
      </w:r>
      <w:r w:rsidR="005C03EB">
        <w:t>photo</w:t>
      </w:r>
      <w:r w:rsidR="00E517BC">
        <w:t>s or stories</w:t>
      </w:r>
    </w:p>
    <w:p w14:paraId="6BBDBEDC" w14:textId="4FE4E7C4" w:rsidR="00B73347" w:rsidRDefault="00B73347" w:rsidP="005C03EB">
      <w:pPr>
        <w:tabs>
          <w:tab w:val="left" w:pos="2552"/>
        </w:tabs>
        <w:ind w:left="3600" w:hanging="3600"/>
        <w:rPr>
          <w:color w:val="000000" w:themeColor="text2"/>
          <w:lang w:val="en-US"/>
        </w:rPr>
      </w:pPr>
      <w:r w:rsidRPr="00413634">
        <w:rPr>
          <w:color w:val="000000" w:themeColor="text2"/>
          <w:lang w:val="en-US"/>
        </w:rPr>
        <w:t xml:space="preserve">Quality Adjusted Life Year (QALY) </w:t>
      </w:r>
      <w:r w:rsidR="008F3844">
        <w:rPr>
          <w:color w:val="000000" w:themeColor="text2"/>
          <w:lang w:val="en-US"/>
        </w:rPr>
        <w:tab/>
      </w:r>
      <w:r w:rsidR="007D38A9">
        <w:rPr>
          <w:color w:val="000000" w:themeColor="text2"/>
          <w:lang w:val="en-US"/>
        </w:rPr>
        <w:t>A</w:t>
      </w:r>
      <w:r w:rsidR="006A5ECA">
        <w:rPr>
          <w:color w:val="000000" w:themeColor="text2"/>
          <w:lang w:val="en-US"/>
        </w:rPr>
        <w:t xml:space="preserve"> </w:t>
      </w:r>
      <w:r w:rsidRPr="00413634">
        <w:rPr>
          <w:color w:val="000000" w:themeColor="text2"/>
          <w:lang w:val="en-US"/>
        </w:rPr>
        <w:t xml:space="preserve">QALY is a measure </w:t>
      </w:r>
      <w:r w:rsidR="00017E1B">
        <w:rPr>
          <w:color w:val="000000" w:themeColor="text2"/>
          <w:lang w:val="en-US"/>
        </w:rPr>
        <w:t xml:space="preserve">of health outcome </w:t>
      </w:r>
      <w:r w:rsidRPr="00413634">
        <w:rPr>
          <w:color w:val="000000" w:themeColor="text2"/>
          <w:lang w:val="en-US"/>
        </w:rPr>
        <w:t xml:space="preserve">that combines length of life with </w:t>
      </w:r>
      <w:r w:rsidR="00B969B3">
        <w:rPr>
          <w:color w:val="000000" w:themeColor="text2"/>
          <w:lang w:val="en-US"/>
        </w:rPr>
        <w:t>health-related</w:t>
      </w:r>
      <w:r w:rsidR="00831E70">
        <w:rPr>
          <w:color w:val="000000" w:themeColor="text2"/>
          <w:lang w:val="en-US"/>
        </w:rPr>
        <w:t xml:space="preserve"> </w:t>
      </w:r>
      <w:r w:rsidRPr="00413634">
        <w:rPr>
          <w:color w:val="000000" w:themeColor="text2"/>
          <w:lang w:val="en-US"/>
        </w:rPr>
        <w:t>quality of life. QALY</w:t>
      </w:r>
      <w:r w:rsidR="00233D86">
        <w:rPr>
          <w:color w:val="000000" w:themeColor="text2"/>
          <w:lang w:val="en-US"/>
        </w:rPr>
        <w:t>s</w:t>
      </w:r>
      <w:r w:rsidRPr="00413634">
        <w:rPr>
          <w:color w:val="000000" w:themeColor="text2"/>
          <w:lang w:val="en-US"/>
        </w:rPr>
        <w:t xml:space="preserve"> </w:t>
      </w:r>
      <w:r w:rsidR="00192D8C">
        <w:rPr>
          <w:color w:val="000000" w:themeColor="text2"/>
          <w:lang w:val="en-US"/>
        </w:rPr>
        <w:t xml:space="preserve">are </w:t>
      </w:r>
      <w:r w:rsidRPr="00413634">
        <w:rPr>
          <w:color w:val="000000" w:themeColor="text2"/>
          <w:lang w:val="en-US"/>
        </w:rPr>
        <w:t xml:space="preserve">used </w:t>
      </w:r>
      <w:r w:rsidR="007A0142">
        <w:rPr>
          <w:color w:val="000000" w:themeColor="text2"/>
          <w:lang w:val="en-US"/>
        </w:rPr>
        <w:t xml:space="preserve">in economic evaluation </w:t>
      </w:r>
      <w:r w:rsidRPr="00413634">
        <w:rPr>
          <w:color w:val="000000" w:themeColor="text2"/>
          <w:lang w:val="en-US"/>
        </w:rPr>
        <w:t xml:space="preserve">to </w:t>
      </w:r>
      <w:r w:rsidR="00CE5BFF">
        <w:rPr>
          <w:color w:val="000000" w:themeColor="text2"/>
          <w:lang w:val="en-US"/>
        </w:rPr>
        <w:t xml:space="preserve">help understand </w:t>
      </w:r>
      <w:r w:rsidRPr="00413634">
        <w:rPr>
          <w:color w:val="000000" w:themeColor="text2"/>
          <w:lang w:val="en-US"/>
        </w:rPr>
        <w:t xml:space="preserve">how effective </w:t>
      </w:r>
      <w:r w:rsidR="005C3B4B">
        <w:rPr>
          <w:color w:val="000000" w:themeColor="text2"/>
          <w:lang w:val="en-US"/>
        </w:rPr>
        <w:t xml:space="preserve">health </w:t>
      </w:r>
      <w:r w:rsidRPr="00413634">
        <w:rPr>
          <w:color w:val="000000" w:themeColor="text2"/>
          <w:lang w:val="en-US"/>
        </w:rPr>
        <w:t>programs are</w:t>
      </w:r>
      <w:r>
        <w:rPr>
          <w:color w:val="000000" w:themeColor="text2"/>
          <w:lang w:val="en-US"/>
        </w:rPr>
        <w:t xml:space="preserve"> </w:t>
      </w:r>
      <w:r w:rsidR="00C964E3">
        <w:rPr>
          <w:color w:val="000000" w:themeColor="text2"/>
          <w:lang w:val="en-US"/>
        </w:rPr>
        <w:t>to</w:t>
      </w:r>
      <w:r>
        <w:rPr>
          <w:color w:val="000000" w:themeColor="text2"/>
          <w:lang w:val="en-US"/>
        </w:rPr>
        <w:t xml:space="preserve"> improv</w:t>
      </w:r>
      <w:r w:rsidR="00C964E3">
        <w:rPr>
          <w:color w:val="000000" w:themeColor="text2"/>
          <w:lang w:val="en-US"/>
        </w:rPr>
        <w:t>e</w:t>
      </w:r>
      <w:r>
        <w:rPr>
          <w:color w:val="000000" w:themeColor="text2"/>
          <w:lang w:val="en-US"/>
        </w:rPr>
        <w:t xml:space="preserve"> people’s health and wellbeing</w:t>
      </w:r>
    </w:p>
    <w:p w14:paraId="59E432EA" w14:textId="0E079548" w:rsidR="008B4C1F" w:rsidRDefault="00534E54" w:rsidP="00C54E17">
      <w:pPr>
        <w:tabs>
          <w:tab w:val="left" w:pos="2552"/>
        </w:tabs>
        <w:ind w:left="3600" w:hanging="3600"/>
        <w:sectPr w:rsidR="008B4C1F" w:rsidSect="00D007B4">
          <w:headerReference w:type="default" r:id="rId19"/>
          <w:footerReference w:type="first" r:id="rId20"/>
          <w:pgSz w:w="11906" w:h="16838"/>
          <w:pgMar w:top="1440" w:right="1440" w:bottom="1440" w:left="1440" w:header="709" w:footer="709" w:gutter="0"/>
          <w:pgNumType w:fmt="lowerRoman" w:start="1"/>
          <w:cols w:space="708"/>
          <w:docGrid w:linePitch="360"/>
        </w:sectPr>
      </w:pPr>
      <w:r>
        <w:t xml:space="preserve">Quantitative </w:t>
      </w:r>
      <w:r w:rsidR="007F4E6D">
        <w:t>m</w:t>
      </w:r>
      <w:r>
        <w:t>ethods</w:t>
      </w:r>
      <w:r w:rsidR="005C03EB">
        <w:tab/>
      </w:r>
      <w:r w:rsidR="005C03EB">
        <w:tab/>
        <w:t xml:space="preserve">Collection </w:t>
      </w:r>
      <w:r w:rsidR="007F4E6D">
        <w:t xml:space="preserve">or analysis </w:t>
      </w:r>
      <w:r w:rsidR="005C03EB">
        <w:t>of data that is quantifiable – can be counted.</w:t>
      </w:r>
    </w:p>
    <w:p w14:paraId="78EA8086" w14:textId="20546473" w:rsidR="005A3586" w:rsidRDefault="00CB29AF" w:rsidP="00C54E17">
      <w:pPr>
        <w:pStyle w:val="Heading1"/>
        <w:pageBreakBefore/>
        <w:numPr>
          <w:ilvl w:val="0"/>
          <w:numId w:val="0"/>
        </w:numPr>
      </w:pPr>
      <w:bookmarkStart w:id="17" w:name="_Toc44331657"/>
      <w:r>
        <w:lastRenderedPageBreak/>
        <w:t xml:space="preserve">Summary </w:t>
      </w:r>
      <w:r w:rsidR="00606D45">
        <w:t>of the e</w:t>
      </w:r>
      <w:r w:rsidR="005A3586">
        <w:t xml:space="preserve">valuation </w:t>
      </w:r>
      <w:r w:rsidR="00606D45">
        <w:t>p</w:t>
      </w:r>
      <w:r w:rsidR="005A3586">
        <w:t>lan</w:t>
      </w:r>
      <w:bookmarkEnd w:id="17"/>
      <w:r w:rsidR="005A3586">
        <w:t xml:space="preserve"> </w:t>
      </w:r>
    </w:p>
    <w:p w14:paraId="57518CCA" w14:textId="39EBF826" w:rsidR="005A3586" w:rsidRPr="00533686" w:rsidRDefault="005A3586" w:rsidP="00533686">
      <w:pPr>
        <w:pStyle w:val="BodyText"/>
        <w:spacing w:before="120" w:after="120" w:line="360" w:lineRule="auto"/>
        <w:rPr>
          <w:rFonts w:asciiTheme="minorHAnsi" w:hAnsiTheme="minorHAnsi" w:cstheme="minorHAnsi"/>
          <w:sz w:val="28"/>
          <w:szCs w:val="28"/>
        </w:rPr>
      </w:pPr>
      <w:r w:rsidRPr="00533686">
        <w:rPr>
          <w:rFonts w:asciiTheme="minorHAnsi" w:hAnsiTheme="minorHAnsi" w:cstheme="minorHAnsi"/>
          <w:sz w:val="28"/>
          <w:szCs w:val="28"/>
        </w:rPr>
        <w:t>The Intellectual Disability Mental Health National Disability Insurance Scheme Residual Functions Program</w:t>
      </w:r>
      <w:r w:rsidR="00D4464F">
        <w:rPr>
          <w:rFonts w:asciiTheme="minorHAnsi" w:hAnsiTheme="minorHAnsi" w:cstheme="minorHAnsi"/>
          <w:sz w:val="28"/>
          <w:szCs w:val="28"/>
        </w:rPr>
        <w:t xml:space="preserve"> (</w:t>
      </w:r>
      <w:r w:rsidR="00723301">
        <w:rPr>
          <w:rFonts w:asciiTheme="minorHAnsi" w:hAnsiTheme="minorHAnsi" w:cstheme="minorHAnsi"/>
          <w:sz w:val="28"/>
          <w:szCs w:val="28"/>
        </w:rPr>
        <w:t>called ‘</w:t>
      </w:r>
      <w:r w:rsidR="00D4464F" w:rsidRPr="00533686">
        <w:rPr>
          <w:rFonts w:asciiTheme="minorHAnsi" w:hAnsiTheme="minorHAnsi" w:cstheme="minorHAnsi"/>
          <w:sz w:val="28"/>
          <w:szCs w:val="28"/>
        </w:rPr>
        <w:t>Residual Functions Program</w:t>
      </w:r>
      <w:r w:rsidR="00723301">
        <w:rPr>
          <w:rFonts w:asciiTheme="minorHAnsi" w:hAnsiTheme="minorHAnsi" w:cstheme="minorHAnsi"/>
          <w:sz w:val="28"/>
          <w:szCs w:val="28"/>
        </w:rPr>
        <w:t>’</w:t>
      </w:r>
      <w:r w:rsidR="007D368C">
        <w:rPr>
          <w:rFonts w:asciiTheme="minorHAnsi" w:hAnsiTheme="minorHAnsi" w:cstheme="minorHAnsi"/>
          <w:sz w:val="28"/>
          <w:szCs w:val="28"/>
        </w:rPr>
        <w:t xml:space="preserve"> for short</w:t>
      </w:r>
      <w:r w:rsidR="00D4464F">
        <w:rPr>
          <w:rFonts w:asciiTheme="minorHAnsi" w:hAnsiTheme="minorHAnsi" w:cstheme="minorHAnsi"/>
          <w:sz w:val="28"/>
          <w:szCs w:val="28"/>
        </w:rPr>
        <w:t>)</w:t>
      </w:r>
      <w:r w:rsidRPr="00533686">
        <w:rPr>
          <w:rFonts w:asciiTheme="minorHAnsi" w:hAnsiTheme="minorHAnsi" w:cstheme="minorHAnsi"/>
          <w:sz w:val="28"/>
          <w:szCs w:val="28"/>
        </w:rPr>
        <w:t xml:space="preserve"> is </w:t>
      </w:r>
      <w:proofErr w:type="gramStart"/>
      <w:r w:rsidRPr="00533686">
        <w:rPr>
          <w:rFonts w:asciiTheme="minorHAnsi" w:hAnsiTheme="minorHAnsi" w:cstheme="minorHAnsi"/>
          <w:sz w:val="28"/>
          <w:szCs w:val="28"/>
        </w:rPr>
        <w:t>a</w:t>
      </w:r>
      <w:proofErr w:type="gramEnd"/>
      <w:r w:rsidRPr="00533686">
        <w:rPr>
          <w:rFonts w:asciiTheme="minorHAnsi" w:hAnsiTheme="minorHAnsi" w:cstheme="minorHAnsi"/>
          <w:sz w:val="28"/>
          <w:szCs w:val="28"/>
        </w:rPr>
        <w:t xml:space="preserve"> </w:t>
      </w:r>
      <w:r w:rsidR="00D4464F" w:rsidRPr="00533686">
        <w:rPr>
          <w:rFonts w:asciiTheme="minorHAnsi" w:hAnsiTheme="minorHAnsi" w:cstheme="minorHAnsi"/>
          <w:sz w:val="28"/>
          <w:szCs w:val="28"/>
        </w:rPr>
        <w:t xml:space="preserve">NSW Ministry of Health </w:t>
      </w:r>
      <w:r w:rsidR="00244F82" w:rsidRPr="00533686">
        <w:rPr>
          <w:rFonts w:asciiTheme="minorHAnsi" w:hAnsiTheme="minorHAnsi" w:cstheme="minorHAnsi"/>
          <w:sz w:val="28"/>
          <w:szCs w:val="28"/>
        </w:rPr>
        <w:t>(</w:t>
      </w:r>
      <w:r w:rsidR="00D4464F" w:rsidRPr="00533686">
        <w:rPr>
          <w:rFonts w:asciiTheme="minorHAnsi" w:hAnsiTheme="minorHAnsi" w:cstheme="minorHAnsi"/>
          <w:sz w:val="28"/>
          <w:szCs w:val="28"/>
        </w:rPr>
        <w:t>Ministry</w:t>
      </w:r>
      <w:r w:rsidR="00B01BC2" w:rsidRPr="00533686">
        <w:rPr>
          <w:rFonts w:asciiTheme="minorHAnsi" w:hAnsiTheme="minorHAnsi" w:cstheme="minorHAnsi"/>
          <w:sz w:val="28"/>
          <w:szCs w:val="28"/>
        </w:rPr>
        <w:t>)</w:t>
      </w:r>
      <w:r w:rsidRPr="00533686">
        <w:rPr>
          <w:rFonts w:asciiTheme="minorHAnsi" w:hAnsiTheme="minorHAnsi" w:cstheme="minorHAnsi"/>
          <w:sz w:val="28"/>
          <w:szCs w:val="28"/>
        </w:rPr>
        <w:t xml:space="preserve"> Program.</w:t>
      </w:r>
    </w:p>
    <w:p w14:paraId="6E9301D0" w14:textId="4AFF2B7E" w:rsidR="005A3586" w:rsidRPr="00533686" w:rsidRDefault="005A3586" w:rsidP="00533686">
      <w:pPr>
        <w:pStyle w:val="BodyText"/>
        <w:spacing w:before="120" w:after="120" w:line="360" w:lineRule="auto"/>
        <w:rPr>
          <w:rFonts w:asciiTheme="minorHAnsi" w:hAnsiTheme="minorHAnsi" w:cstheme="minorHAnsi"/>
          <w:sz w:val="28"/>
          <w:szCs w:val="28"/>
        </w:rPr>
      </w:pPr>
      <w:r w:rsidRPr="00533686">
        <w:rPr>
          <w:rFonts w:asciiTheme="minorHAnsi" w:hAnsiTheme="minorHAnsi" w:cstheme="minorHAnsi"/>
          <w:sz w:val="28"/>
          <w:szCs w:val="28"/>
        </w:rPr>
        <w:t xml:space="preserve">The </w:t>
      </w:r>
      <w:r w:rsidR="003B3C9D" w:rsidRPr="00533686">
        <w:rPr>
          <w:rFonts w:asciiTheme="minorHAnsi" w:hAnsiTheme="minorHAnsi" w:cstheme="minorHAnsi"/>
          <w:sz w:val="28"/>
          <w:szCs w:val="28"/>
        </w:rPr>
        <w:t>Residual</w:t>
      </w:r>
      <w:r w:rsidRPr="00533686">
        <w:rPr>
          <w:rFonts w:asciiTheme="minorHAnsi" w:hAnsiTheme="minorHAnsi" w:cstheme="minorHAnsi"/>
          <w:sz w:val="28"/>
          <w:szCs w:val="28"/>
        </w:rPr>
        <w:t xml:space="preserve"> Functions Program aims to develop services to better support people who experience both mental health issues and intellectual disability. </w:t>
      </w:r>
    </w:p>
    <w:p w14:paraId="18B98000" w14:textId="77777777" w:rsidR="005A3586" w:rsidRPr="001D1DF7" w:rsidRDefault="005A3586" w:rsidP="005A3586">
      <w:pPr>
        <w:pStyle w:val="BodyText"/>
        <w:spacing w:before="120" w:after="120" w:line="360" w:lineRule="auto"/>
        <w:rPr>
          <w:rFonts w:asciiTheme="minorHAnsi" w:hAnsiTheme="minorHAnsi" w:cstheme="minorHAnsi"/>
          <w:sz w:val="28"/>
          <w:szCs w:val="28"/>
          <w:lang w:val="en-US"/>
        </w:rPr>
      </w:pPr>
      <w:r w:rsidRPr="001D1DF7">
        <w:rPr>
          <w:rFonts w:asciiTheme="minorHAnsi" w:hAnsiTheme="minorHAnsi" w:cstheme="minorHAnsi"/>
          <w:sz w:val="28"/>
          <w:szCs w:val="28"/>
          <w:lang w:val="en-US"/>
        </w:rPr>
        <w:t xml:space="preserve">There are </w:t>
      </w:r>
      <w:r w:rsidRPr="001D1DF7">
        <w:rPr>
          <w:rFonts w:asciiTheme="minorHAnsi" w:hAnsiTheme="minorHAnsi" w:cstheme="minorHAnsi"/>
          <w:b/>
          <w:bCs/>
          <w:sz w:val="28"/>
          <w:szCs w:val="28"/>
          <w:lang w:val="en-US"/>
        </w:rPr>
        <w:t>three streams</w:t>
      </w:r>
      <w:r w:rsidRPr="001D1DF7">
        <w:rPr>
          <w:rFonts w:asciiTheme="minorHAnsi" w:hAnsiTheme="minorHAnsi" w:cstheme="minorHAnsi"/>
          <w:sz w:val="28"/>
          <w:szCs w:val="28"/>
          <w:lang w:val="en-US"/>
        </w:rPr>
        <w:t xml:space="preserve"> of activities in the Program. These streams are:</w:t>
      </w:r>
    </w:p>
    <w:p w14:paraId="1F704829" w14:textId="2494690C" w:rsidR="005A3586" w:rsidRPr="001D1DF7" w:rsidRDefault="005A3586" w:rsidP="005A3586">
      <w:pPr>
        <w:pStyle w:val="BodyText"/>
        <w:numPr>
          <w:ilvl w:val="0"/>
          <w:numId w:val="37"/>
        </w:numPr>
        <w:spacing w:before="120" w:after="120" w:line="360" w:lineRule="auto"/>
        <w:rPr>
          <w:rFonts w:asciiTheme="minorHAnsi" w:hAnsiTheme="minorHAnsi" w:cstheme="minorHAnsi"/>
          <w:sz w:val="28"/>
          <w:szCs w:val="28"/>
          <w:lang w:val="en-US"/>
        </w:rPr>
      </w:pPr>
      <w:r w:rsidRPr="001D1DF7">
        <w:rPr>
          <w:rFonts w:asciiTheme="minorHAnsi" w:hAnsiTheme="minorHAnsi" w:cstheme="minorHAnsi"/>
          <w:b/>
          <w:bCs/>
          <w:sz w:val="28"/>
          <w:szCs w:val="28"/>
          <w:lang w:val="en-US"/>
        </w:rPr>
        <w:t>Support for LHDs &amp; SHNs</w:t>
      </w:r>
      <w:r w:rsidRPr="001D1DF7">
        <w:rPr>
          <w:rFonts w:asciiTheme="minorHAnsi" w:hAnsiTheme="minorHAnsi" w:cstheme="minorHAnsi"/>
          <w:sz w:val="28"/>
          <w:szCs w:val="28"/>
          <w:lang w:val="en-US"/>
        </w:rPr>
        <w:t xml:space="preserve">: Ten NSW Local Health Districts (LHDs) and two Specialty Health Networks (SHNs) were </w:t>
      </w:r>
      <w:r w:rsidR="00D4464F">
        <w:rPr>
          <w:rFonts w:asciiTheme="minorHAnsi" w:hAnsiTheme="minorHAnsi" w:cstheme="minorHAnsi"/>
          <w:sz w:val="28"/>
          <w:szCs w:val="28"/>
          <w:lang w:val="en-US"/>
        </w:rPr>
        <w:t>funded to</w:t>
      </w:r>
      <w:r w:rsidRPr="001D1DF7">
        <w:rPr>
          <w:rFonts w:asciiTheme="minorHAnsi" w:hAnsiTheme="minorHAnsi" w:cstheme="minorHAnsi"/>
          <w:sz w:val="28"/>
          <w:szCs w:val="28"/>
          <w:lang w:val="en-US"/>
        </w:rPr>
        <w:t xml:space="preserve"> enhance clinical and capacity building services. </w:t>
      </w:r>
    </w:p>
    <w:p w14:paraId="318CFD4D" w14:textId="6FE529FE" w:rsidR="005A3586" w:rsidRPr="001D1DF7" w:rsidRDefault="005A3586" w:rsidP="005A3586">
      <w:pPr>
        <w:pStyle w:val="BodyText"/>
        <w:numPr>
          <w:ilvl w:val="0"/>
          <w:numId w:val="37"/>
        </w:numPr>
        <w:spacing w:before="120" w:after="120" w:line="360" w:lineRule="auto"/>
        <w:rPr>
          <w:rFonts w:asciiTheme="minorHAnsi" w:hAnsiTheme="minorHAnsi" w:cstheme="minorHAnsi"/>
          <w:sz w:val="28"/>
          <w:szCs w:val="28"/>
          <w:lang w:val="en-US"/>
        </w:rPr>
      </w:pPr>
      <w:r w:rsidRPr="001D1DF7">
        <w:rPr>
          <w:rFonts w:asciiTheme="minorHAnsi" w:hAnsiTheme="minorHAnsi" w:cstheme="minorHAnsi"/>
          <w:b/>
          <w:bCs/>
          <w:sz w:val="28"/>
          <w:szCs w:val="28"/>
          <w:lang w:val="en-US"/>
        </w:rPr>
        <w:t>Support for ID Health Teams</w:t>
      </w:r>
      <w:r w:rsidRPr="001D1DF7">
        <w:rPr>
          <w:rFonts w:asciiTheme="minorHAnsi" w:hAnsiTheme="minorHAnsi" w:cstheme="minorHAnsi"/>
          <w:sz w:val="28"/>
          <w:szCs w:val="28"/>
          <w:lang w:val="en-US"/>
        </w:rPr>
        <w:t>: The Ministry funded an IDMH Clinician in each of the six Intellectual Disability Health Teams across NSW to provide clinical and capacity building supports.</w:t>
      </w:r>
    </w:p>
    <w:p w14:paraId="08DE337D" w14:textId="0C8989B8" w:rsidR="005A3586" w:rsidRPr="001D1DF7" w:rsidRDefault="005A3586" w:rsidP="005A3586">
      <w:pPr>
        <w:pStyle w:val="BodyText"/>
        <w:numPr>
          <w:ilvl w:val="0"/>
          <w:numId w:val="37"/>
        </w:numPr>
        <w:spacing w:before="120" w:after="120" w:line="360" w:lineRule="auto"/>
        <w:rPr>
          <w:rFonts w:asciiTheme="minorHAnsi" w:hAnsiTheme="minorHAnsi" w:cstheme="minorHAnsi"/>
          <w:sz w:val="28"/>
          <w:szCs w:val="28"/>
          <w:lang w:val="en-US"/>
        </w:rPr>
      </w:pPr>
      <w:r w:rsidRPr="001D1DF7">
        <w:rPr>
          <w:rFonts w:asciiTheme="minorHAnsi" w:hAnsiTheme="minorHAnsi" w:cstheme="minorHAnsi"/>
          <w:b/>
          <w:bCs/>
          <w:sz w:val="28"/>
          <w:szCs w:val="28"/>
          <w:lang w:val="en-US"/>
        </w:rPr>
        <w:t>Centralised coordination</w:t>
      </w:r>
      <w:r w:rsidRPr="001D1DF7">
        <w:rPr>
          <w:rFonts w:asciiTheme="minorHAnsi" w:hAnsiTheme="minorHAnsi" w:cstheme="minorHAnsi"/>
          <w:sz w:val="28"/>
          <w:szCs w:val="28"/>
          <w:lang w:val="en-US"/>
        </w:rPr>
        <w:t xml:space="preserve">: </w:t>
      </w:r>
      <w:r w:rsidR="00F34609">
        <w:rPr>
          <w:rFonts w:asciiTheme="minorHAnsi" w:hAnsiTheme="minorHAnsi" w:cstheme="minorHAnsi"/>
          <w:sz w:val="28"/>
          <w:szCs w:val="28"/>
          <w:lang w:val="en-US"/>
        </w:rPr>
        <w:t>C</w:t>
      </w:r>
      <w:r w:rsidRPr="001D1DF7">
        <w:rPr>
          <w:rFonts w:asciiTheme="minorHAnsi" w:hAnsiTheme="minorHAnsi" w:cstheme="minorHAnsi"/>
          <w:sz w:val="28"/>
          <w:szCs w:val="28"/>
          <w:lang w:val="en-US"/>
        </w:rPr>
        <w:t>entralised, coordinated management of capacity building activities and resources that support the improved clinical care of people living with intellectual disability and co-occurring mental illness.</w:t>
      </w:r>
    </w:p>
    <w:p w14:paraId="4F6A04F2" w14:textId="77777777" w:rsidR="005A3586" w:rsidRPr="001D1DF7" w:rsidRDefault="005A3586" w:rsidP="005A3586">
      <w:pPr>
        <w:pStyle w:val="BodyText"/>
        <w:spacing w:before="120" w:after="120" w:line="360" w:lineRule="auto"/>
        <w:rPr>
          <w:rFonts w:asciiTheme="minorHAnsi" w:hAnsiTheme="minorHAnsi" w:cstheme="minorHAnsi"/>
          <w:b/>
          <w:bCs/>
          <w:sz w:val="28"/>
          <w:szCs w:val="28"/>
        </w:rPr>
      </w:pPr>
    </w:p>
    <w:p w14:paraId="314C9D25" w14:textId="4588DDCC" w:rsidR="005A3586" w:rsidRPr="001D1DF7" w:rsidRDefault="005A3586" w:rsidP="005A3586">
      <w:pPr>
        <w:pStyle w:val="BodyText"/>
        <w:spacing w:before="120" w:after="120" w:line="360" w:lineRule="auto"/>
        <w:rPr>
          <w:rFonts w:asciiTheme="minorHAnsi" w:hAnsiTheme="minorHAnsi" w:cstheme="minorHAnsi"/>
          <w:b/>
          <w:bCs/>
          <w:sz w:val="28"/>
          <w:szCs w:val="28"/>
        </w:rPr>
      </w:pPr>
      <w:r w:rsidRPr="001D1DF7">
        <w:rPr>
          <w:rFonts w:asciiTheme="minorHAnsi" w:hAnsiTheme="minorHAnsi" w:cstheme="minorHAnsi"/>
          <w:b/>
          <w:bCs/>
          <w:sz w:val="28"/>
          <w:szCs w:val="28"/>
        </w:rPr>
        <w:t>Evaluation of the Residual Functions Program</w:t>
      </w:r>
    </w:p>
    <w:p w14:paraId="105C59CB" w14:textId="1EA824B4"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The Social Policy Research Centre (SPRC) at UNSW Sydney will evaluate the </w:t>
      </w:r>
      <w:r w:rsidR="003B3C9D">
        <w:rPr>
          <w:rFonts w:asciiTheme="minorHAnsi" w:hAnsiTheme="minorHAnsi" w:cstheme="minorHAnsi"/>
          <w:sz w:val="28"/>
          <w:szCs w:val="28"/>
        </w:rPr>
        <w:t>Residual</w:t>
      </w:r>
      <w:r w:rsidRPr="001D1DF7">
        <w:rPr>
          <w:rFonts w:asciiTheme="minorHAnsi" w:hAnsiTheme="minorHAnsi" w:cstheme="minorHAnsi"/>
          <w:sz w:val="28"/>
          <w:szCs w:val="28"/>
        </w:rPr>
        <w:t xml:space="preserve"> Functions Program</w:t>
      </w:r>
      <w:r w:rsidR="00D104CA">
        <w:rPr>
          <w:rFonts w:asciiTheme="minorHAnsi" w:hAnsiTheme="minorHAnsi" w:cstheme="minorHAnsi"/>
          <w:sz w:val="28"/>
          <w:szCs w:val="28"/>
        </w:rPr>
        <w:t xml:space="preserve"> together with 3DN at UNSW Sydney</w:t>
      </w:r>
      <w:r w:rsidRPr="001D1DF7">
        <w:rPr>
          <w:rFonts w:asciiTheme="minorHAnsi" w:hAnsiTheme="minorHAnsi" w:cstheme="minorHAnsi"/>
          <w:sz w:val="28"/>
          <w:szCs w:val="28"/>
        </w:rPr>
        <w:t xml:space="preserve">. The evaluation commenced in December 2019 and runs until February 2021. </w:t>
      </w:r>
    </w:p>
    <w:p w14:paraId="41ED7B31" w14:textId="674CE7E4"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lastRenderedPageBreak/>
        <w:t xml:space="preserve">This evaluation plan outlines how the </w:t>
      </w:r>
      <w:r w:rsidR="00D73729">
        <w:rPr>
          <w:rFonts w:asciiTheme="minorHAnsi" w:hAnsiTheme="minorHAnsi" w:cstheme="minorHAnsi"/>
          <w:sz w:val="28"/>
          <w:szCs w:val="28"/>
        </w:rPr>
        <w:t>evaluators</w:t>
      </w:r>
      <w:r w:rsidRPr="001D1DF7">
        <w:rPr>
          <w:rFonts w:asciiTheme="minorHAnsi" w:hAnsiTheme="minorHAnsi" w:cstheme="minorHAnsi"/>
          <w:sz w:val="28"/>
          <w:szCs w:val="28"/>
        </w:rPr>
        <w:t xml:space="preserve"> will evaluate the </w:t>
      </w:r>
      <w:r w:rsidR="003B3C9D">
        <w:rPr>
          <w:rFonts w:asciiTheme="minorHAnsi" w:hAnsiTheme="minorHAnsi" w:cstheme="minorHAnsi"/>
          <w:sz w:val="28"/>
          <w:szCs w:val="28"/>
        </w:rPr>
        <w:t>Residual</w:t>
      </w:r>
      <w:r w:rsidRPr="001D1DF7">
        <w:rPr>
          <w:rFonts w:asciiTheme="minorHAnsi" w:hAnsiTheme="minorHAnsi" w:cstheme="minorHAnsi"/>
          <w:sz w:val="28"/>
          <w:szCs w:val="28"/>
        </w:rPr>
        <w:t xml:space="preserve"> Functions Program. </w:t>
      </w:r>
    </w:p>
    <w:p w14:paraId="4E9BD45A" w14:textId="339963F2"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The evaluation will</w:t>
      </w:r>
      <w:r w:rsidRPr="001D1DF7">
        <w:rPr>
          <w:rFonts w:asciiTheme="minorHAnsi" w:hAnsiTheme="minorHAnsi" w:cstheme="minorHAnsi"/>
          <w:sz w:val="28"/>
          <w:szCs w:val="28"/>
        </w:rPr>
        <w:t xml:space="preserve"> </w:t>
      </w:r>
      <w:r w:rsidR="00A527C1" w:rsidRPr="001D1DF7">
        <w:rPr>
          <w:rFonts w:asciiTheme="minorHAnsi" w:hAnsiTheme="minorHAnsi" w:cstheme="minorHAnsi"/>
          <w:sz w:val="28"/>
          <w:szCs w:val="28"/>
        </w:rPr>
        <w:t>assess</w:t>
      </w:r>
      <w:r w:rsidRPr="001D1DF7">
        <w:rPr>
          <w:rFonts w:asciiTheme="minorHAnsi" w:hAnsiTheme="minorHAnsi" w:cstheme="minorHAnsi"/>
          <w:sz w:val="28"/>
          <w:szCs w:val="28"/>
        </w:rPr>
        <w:t xml:space="preserve"> the processes, outcomes and economic costs and benefits of the </w:t>
      </w:r>
      <w:r w:rsidR="003B3C9D">
        <w:rPr>
          <w:rFonts w:asciiTheme="minorHAnsi" w:hAnsiTheme="minorHAnsi" w:cstheme="minorHAnsi"/>
          <w:sz w:val="28"/>
          <w:szCs w:val="28"/>
        </w:rPr>
        <w:t>Residual</w:t>
      </w:r>
      <w:r w:rsidRPr="001D1DF7">
        <w:rPr>
          <w:rFonts w:asciiTheme="minorHAnsi" w:hAnsiTheme="minorHAnsi" w:cstheme="minorHAnsi"/>
          <w:sz w:val="28"/>
          <w:szCs w:val="28"/>
        </w:rPr>
        <w:t xml:space="preserve"> Functions Program. </w:t>
      </w:r>
    </w:p>
    <w:p w14:paraId="4B2E5A76" w14:textId="77777777"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The evaluation objectives</w:t>
      </w:r>
      <w:r w:rsidRPr="001D1DF7">
        <w:rPr>
          <w:rFonts w:asciiTheme="minorHAnsi" w:hAnsiTheme="minorHAnsi" w:cstheme="minorHAnsi"/>
          <w:sz w:val="28"/>
          <w:szCs w:val="28"/>
        </w:rPr>
        <w:t xml:space="preserve"> (or aims) are to:  </w:t>
      </w:r>
    </w:p>
    <w:p w14:paraId="4C512B92"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Assess the effectiveness of the services to meet the Residual Functions Program objectives</w:t>
      </w:r>
    </w:p>
    <w:p w14:paraId="61015D8C"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Examine the benefits, </w:t>
      </w:r>
      <w:proofErr w:type="gramStart"/>
      <w:r w:rsidRPr="001D1DF7">
        <w:rPr>
          <w:rFonts w:asciiTheme="minorHAnsi" w:hAnsiTheme="minorHAnsi" w:cstheme="minorHAnsi"/>
          <w:sz w:val="28"/>
          <w:szCs w:val="28"/>
        </w:rPr>
        <w:t>outcomes</w:t>
      </w:r>
      <w:proofErr w:type="gramEnd"/>
      <w:r w:rsidRPr="001D1DF7">
        <w:rPr>
          <w:rFonts w:asciiTheme="minorHAnsi" w:hAnsiTheme="minorHAnsi" w:cstheme="minorHAnsi"/>
          <w:sz w:val="28"/>
          <w:szCs w:val="28"/>
        </w:rPr>
        <w:t xml:space="preserve"> and innovation from the Program</w:t>
      </w:r>
    </w:p>
    <w:p w14:paraId="0C6EB814"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Identify the critical factors or service elements which contribute to the greatest outcomes</w:t>
      </w:r>
    </w:p>
    <w:p w14:paraId="0E98802E"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Identify opportunities to improve service quality and effectiveness</w:t>
      </w:r>
    </w:p>
    <w:p w14:paraId="0B7A1EEF"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Identify risks and needs in the provision of intellectual disability and mental health care</w:t>
      </w:r>
    </w:p>
    <w:p w14:paraId="67016F78"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Inform NSW Government decision-making about future policy directions for the Program</w:t>
      </w:r>
    </w:p>
    <w:p w14:paraId="3D1E34B9" w14:textId="77777777" w:rsidR="005A3586" w:rsidRPr="001D1DF7" w:rsidRDefault="005A3586" w:rsidP="005A3586">
      <w:pPr>
        <w:pStyle w:val="BodyText"/>
        <w:numPr>
          <w:ilvl w:val="0"/>
          <w:numId w:val="16"/>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Provide recommendations about any ongoing need and associated objectives for the Program beyond June 2021, including an assessment of risks and benefits if the Program is not to continue.</w:t>
      </w:r>
    </w:p>
    <w:p w14:paraId="4AD966C9" w14:textId="77777777" w:rsidR="005A3586" w:rsidRPr="001D1DF7" w:rsidRDefault="005A3586" w:rsidP="005A3586">
      <w:pPr>
        <w:pStyle w:val="BodyText"/>
        <w:spacing w:before="120" w:after="120" w:line="360" w:lineRule="auto"/>
        <w:rPr>
          <w:rFonts w:asciiTheme="minorHAnsi" w:hAnsiTheme="minorHAnsi" w:cstheme="minorHAnsi"/>
          <w:b/>
          <w:bCs/>
          <w:sz w:val="28"/>
          <w:szCs w:val="28"/>
        </w:rPr>
      </w:pPr>
    </w:p>
    <w:p w14:paraId="11491519" w14:textId="77777777" w:rsidR="005A3586" w:rsidRPr="001D1DF7" w:rsidRDefault="005A3586" w:rsidP="005A3586">
      <w:pPr>
        <w:pStyle w:val="BodyText"/>
        <w:spacing w:before="120" w:after="120" w:line="360" w:lineRule="auto"/>
        <w:rPr>
          <w:rFonts w:asciiTheme="minorHAnsi" w:hAnsiTheme="minorHAnsi" w:cstheme="minorHAnsi"/>
          <w:b/>
          <w:bCs/>
          <w:sz w:val="28"/>
          <w:szCs w:val="28"/>
        </w:rPr>
      </w:pPr>
      <w:r w:rsidRPr="001D1DF7">
        <w:rPr>
          <w:rFonts w:asciiTheme="minorHAnsi" w:hAnsiTheme="minorHAnsi" w:cstheme="minorHAnsi"/>
          <w:b/>
          <w:bCs/>
          <w:sz w:val="28"/>
          <w:szCs w:val="28"/>
        </w:rPr>
        <w:t>Evaluation approach</w:t>
      </w:r>
    </w:p>
    <w:p w14:paraId="3BBB1F06" w14:textId="0AF8D8F6"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The evaluation will use a mixed methods approach. A mixed method approach collects </w:t>
      </w:r>
      <w:r w:rsidR="00326349">
        <w:rPr>
          <w:rFonts w:asciiTheme="minorHAnsi" w:hAnsiTheme="minorHAnsi" w:cstheme="minorHAnsi"/>
          <w:sz w:val="28"/>
          <w:szCs w:val="28"/>
        </w:rPr>
        <w:t xml:space="preserve">different </w:t>
      </w:r>
      <w:r w:rsidR="001E25E0">
        <w:rPr>
          <w:rFonts w:asciiTheme="minorHAnsi" w:hAnsiTheme="minorHAnsi" w:cstheme="minorHAnsi"/>
          <w:sz w:val="28"/>
          <w:szCs w:val="28"/>
        </w:rPr>
        <w:t xml:space="preserve">types </w:t>
      </w:r>
      <w:r w:rsidRPr="001D1DF7">
        <w:rPr>
          <w:rFonts w:asciiTheme="minorHAnsi" w:hAnsiTheme="minorHAnsi" w:cstheme="minorHAnsi"/>
          <w:sz w:val="28"/>
          <w:szCs w:val="28"/>
        </w:rPr>
        <w:t xml:space="preserve">of data, using different methods of data collection and analysis. The mixed method approach that will be used in this evaluation includes: </w:t>
      </w:r>
    </w:p>
    <w:p w14:paraId="14A1F2D6" w14:textId="13750EC5" w:rsidR="005A3586" w:rsidRPr="001D1DF7" w:rsidRDefault="001E25E0" w:rsidP="005A3586">
      <w:pPr>
        <w:pStyle w:val="BodyText"/>
        <w:numPr>
          <w:ilvl w:val="0"/>
          <w:numId w:val="31"/>
        </w:numPr>
        <w:spacing w:before="120" w:after="120" w:line="360" w:lineRule="auto"/>
        <w:rPr>
          <w:rFonts w:asciiTheme="minorHAnsi" w:hAnsiTheme="minorHAnsi" w:cstheme="minorHAnsi"/>
          <w:sz w:val="28"/>
          <w:szCs w:val="28"/>
        </w:rPr>
      </w:pPr>
      <w:r>
        <w:rPr>
          <w:rFonts w:asciiTheme="minorHAnsi" w:hAnsiTheme="minorHAnsi" w:cstheme="minorHAnsi"/>
          <w:sz w:val="28"/>
          <w:szCs w:val="28"/>
        </w:rPr>
        <w:t>C</w:t>
      </w:r>
      <w:r w:rsidR="005A3586" w:rsidRPr="001D1DF7">
        <w:rPr>
          <w:rFonts w:asciiTheme="minorHAnsi" w:hAnsiTheme="minorHAnsi" w:cstheme="minorHAnsi"/>
          <w:sz w:val="28"/>
          <w:szCs w:val="28"/>
        </w:rPr>
        <w:t xml:space="preserve">o-design of research methods </w:t>
      </w:r>
    </w:p>
    <w:p w14:paraId="23EDC46D" w14:textId="77777777" w:rsidR="005A3586" w:rsidRPr="001D1DF7" w:rsidRDefault="005A3586" w:rsidP="005A3586">
      <w:pPr>
        <w:pStyle w:val="BodyText"/>
        <w:numPr>
          <w:ilvl w:val="0"/>
          <w:numId w:val="31"/>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lastRenderedPageBreak/>
        <w:t xml:space="preserve">Analysis of qualitative data from interviews </w:t>
      </w:r>
    </w:p>
    <w:p w14:paraId="7395446A" w14:textId="77777777" w:rsidR="005A3586" w:rsidRPr="001D1DF7" w:rsidRDefault="005A3586" w:rsidP="005A3586">
      <w:pPr>
        <w:pStyle w:val="BodyText"/>
        <w:numPr>
          <w:ilvl w:val="0"/>
          <w:numId w:val="31"/>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Analysis of quantitative data collected by program providers and data linkage. </w:t>
      </w:r>
    </w:p>
    <w:p w14:paraId="406E86E7" w14:textId="2E34930A"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 xml:space="preserve">The Co-Design of research methods process </w:t>
      </w:r>
      <w:r w:rsidRPr="001D1DF7">
        <w:rPr>
          <w:rFonts w:asciiTheme="minorHAnsi" w:hAnsiTheme="minorHAnsi" w:cstheme="minorHAnsi"/>
          <w:sz w:val="28"/>
          <w:szCs w:val="28"/>
        </w:rPr>
        <w:t>will aim to improve</w:t>
      </w:r>
      <w:r w:rsidRPr="001D1DF7" w:rsidDel="00B112F2">
        <w:rPr>
          <w:rFonts w:asciiTheme="minorHAnsi" w:hAnsiTheme="minorHAnsi" w:cstheme="minorHAnsi"/>
          <w:sz w:val="28"/>
          <w:szCs w:val="28"/>
        </w:rPr>
        <w:t xml:space="preserve"> </w:t>
      </w:r>
      <w:r w:rsidRPr="001D1DF7">
        <w:rPr>
          <w:rFonts w:asciiTheme="minorHAnsi" w:hAnsiTheme="minorHAnsi" w:cstheme="minorHAnsi"/>
          <w:sz w:val="28"/>
          <w:szCs w:val="28"/>
        </w:rPr>
        <w:t xml:space="preserve">the evaluation approach and methodology - or how the evaluation will do things. The co-design process will include collaboration of the </w:t>
      </w:r>
      <w:r w:rsidR="00D73729">
        <w:rPr>
          <w:rFonts w:asciiTheme="minorHAnsi" w:hAnsiTheme="minorHAnsi" w:cstheme="minorHAnsi"/>
          <w:sz w:val="28"/>
          <w:szCs w:val="28"/>
        </w:rPr>
        <w:t>Evaluators</w:t>
      </w:r>
      <w:r w:rsidRPr="001D1DF7">
        <w:rPr>
          <w:rFonts w:asciiTheme="minorHAnsi" w:hAnsiTheme="minorHAnsi" w:cstheme="minorHAnsi"/>
          <w:sz w:val="28"/>
          <w:szCs w:val="28"/>
        </w:rPr>
        <w:t xml:space="preserve">, </w:t>
      </w:r>
      <w:r w:rsidR="00146981">
        <w:rPr>
          <w:rFonts w:asciiTheme="minorHAnsi" w:hAnsiTheme="minorHAnsi" w:cstheme="minorHAnsi"/>
          <w:sz w:val="28"/>
          <w:szCs w:val="28"/>
        </w:rPr>
        <w:t>who</w:t>
      </w:r>
      <w:r w:rsidRPr="001D1DF7">
        <w:rPr>
          <w:rFonts w:asciiTheme="minorHAnsi" w:hAnsiTheme="minorHAnsi" w:cstheme="minorHAnsi"/>
          <w:sz w:val="28"/>
          <w:szCs w:val="28"/>
        </w:rPr>
        <w:t xml:space="preserve"> include people with a lived experience of </w:t>
      </w:r>
      <w:r w:rsidR="00C1772B">
        <w:rPr>
          <w:rFonts w:asciiTheme="minorHAnsi" w:hAnsiTheme="minorHAnsi" w:cstheme="minorHAnsi"/>
          <w:sz w:val="28"/>
          <w:szCs w:val="28"/>
        </w:rPr>
        <w:t>intellectual disability</w:t>
      </w:r>
      <w:r w:rsidR="00146981">
        <w:rPr>
          <w:rFonts w:asciiTheme="minorHAnsi" w:hAnsiTheme="minorHAnsi" w:cstheme="minorHAnsi"/>
          <w:sz w:val="28"/>
          <w:szCs w:val="28"/>
        </w:rPr>
        <w:t xml:space="preserve"> </w:t>
      </w:r>
      <w:r w:rsidRPr="001D1DF7">
        <w:rPr>
          <w:rFonts w:asciiTheme="minorHAnsi" w:hAnsiTheme="minorHAnsi" w:cstheme="minorHAnsi"/>
          <w:sz w:val="28"/>
          <w:szCs w:val="28"/>
        </w:rPr>
        <w:t xml:space="preserve">and mental health challenges, with stakeholders from the Ministry, relevant peak </w:t>
      </w:r>
      <w:proofErr w:type="gramStart"/>
      <w:r w:rsidRPr="001D1DF7">
        <w:rPr>
          <w:rFonts w:asciiTheme="minorHAnsi" w:hAnsiTheme="minorHAnsi" w:cstheme="minorHAnsi"/>
          <w:sz w:val="28"/>
          <w:szCs w:val="28"/>
        </w:rPr>
        <w:t>bodies</w:t>
      </w:r>
      <w:proofErr w:type="gramEnd"/>
      <w:r w:rsidRPr="001D1DF7">
        <w:rPr>
          <w:rFonts w:asciiTheme="minorHAnsi" w:hAnsiTheme="minorHAnsi" w:cstheme="minorHAnsi"/>
          <w:sz w:val="28"/>
          <w:szCs w:val="28"/>
        </w:rPr>
        <w:t xml:space="preserve"> and consumer advocacy groups.</w:t>
      </w:r>
    </w:p>
    <w:p w14:paraId="6B3A1113" w14:textId="572ED4D8" w:rsidR="005A3586" w:rsidRPr="001D1DF7" w:rsidRDefault="005A3586" w:rsidP="005A3586">
      <w:pPr>
        <w:pStyle w:val="BodyText"/>
        <w:spacing w:before="120" w:after="120" w:line="360" w:lineRule="auto"/>
        <w:rPr>
          <w:rFonts w:asciiTheme="minorHAnsi" w:hAnsiTheme="minorHAnsi" w:cstheme="minorHAnsi"/>
          <w:b/>
          <w:bCs/>
          <w:sz w:val="28"/>
          <w:szCs w:val="28"/>
        </w:rPr>
      </w:pPr>
      <w:r w:rsidRPr="001D1DF7">
        <w:rPr>
          <w:rFonts w:asciiTheme="minorHAnsi" w:hAnsiTheme="minorHAnsi" w:cstheme="minorHAnsi"/>
          <w:b/>
          <w:bCs/>
          <w:sz w:val="28"/>
          <w:szCs w:val="28"/>
        </w:rPr>
        <w:t xml:space="preserve">Qualitative Data </w:t>
      </w:r>
      <w:r w:rsidRPr="001D1DF7">
        <w:rPr>
          <w:rFonts w:asciiTheme="minorHAnsi" w:hAnsiTheme="minorHAnsi" w:cstheme="minorHAnsi"/>
          <w:sz w:val="28"/>
          <w:szCs w:val="28"/>
        </w:rPr>
        <w:t xml:space="preserve">collection involves talking to people through </w:t>
      </w:r>
      <w:r w:rsidR="005E2625">
        <w:rPr>
          <w:rFonts w:asciiTheme="minorHAnsi" w:hAnsiTheme="minorHAnsi" w:cstheme="minorHAnsi"/>
          <w:sz w:val="28"/>
          <w:szCs w:val="28"/>
        </w:rPr>
        <w:t>i</w:t>
      </w:r>
      <w:r w:rsidRPr="001D1DF7">
        <w:rPr>
          <w:rFonts w:asciiTheme="minorHAnsi" w:hAnsiTheme="minorHAnsi" w:cstheme="minorHAnsi"/>
          <w:sz w:val="28"/>
          <w:szCs w:val="28"/>
        </w:rPr>
        <w:t>nterview</w:t>
      </w:r>
      <w:r w:rsidR="00146981">
        <w:rPr>
          <w:rFonts w:asciiTheme="minorHAnsi" w:hAnsiTheme="minorHAnsi" w:cstheme="minorHAnsi"/>
          <w:sz w:val="28"/>
          <w:szCs w:val="28"/>
        </w:rPr>
        <w:t>s</w:t>
      </w:r>
      <w:r w:rsidRPr="001D1DF7">
        <w:rPr>
          <w:rFonts w:asciiTheme="minorHAnsi" w:hAnsiTheme="minorHAnsi" w:cstheme="minorHAnsi"/>
          <w:sz w:val="28"/>
          <w:szCs w:val="28"/>
        </w:rPr>
        <w:t xml:space="preserve"> or </w:t>
      </w:r>
      <w:r w:rsidR="005E2625">
        <w:rPr>
          <w:rFonts w:asciiTheme="minorHAnsi" w:hAnsiTheme="minorHAnsi" w:cstheme="minorHAnsi"/>
          <w:sz w:val="28"/>
          <w:szCs w:val="28"/>
        </w:rPr>
        <w:t>f</w:t>
      </w:r>
      <w:r w:rsidRPr="001D1DF7">
        <w:rPr>
          <w:rFonts w:asciiTheme="minorHAnsi" w:hAnsiTheme="minorHAnsi" w:cstheme="minorHAnsi"/>
          <w:sz w:val="28"/>
          <w:szCs w:val="28"/>
        </w:rPr>
        <w:t xml:space="preserve">ocus </w:t>
      </w:r>
      <w:r w:rsidR="005E2625">
        <w:rPr>
          <w:rFonts w:asciiTheme="minorHAnsi" w:hAnsiTheme="minorHAnsi" w:cstheme="minorHAnsi"/>
          <w:sz w:val="28"/>
          <w:szCs w:val="28"/>
        </w:rPr>
        <w:t>g</w:t>
      </w:r>
      <w:r w:rsidRPr="001D1DF7">
        <w:rPr>
          <w:rFonts w:asciiTheme="minorHAnsi" w:hAnsiTheme="minorHAnsi" w:cstheme="minorHAnsi"/>
          <w:sz w:val="28"/>
          <w:szCs w:val="28"/>
        </w:rPr>
        <w:t xml:space="preserve">roups about their experiences of the Program. </w:t>
      </w:r>
      <w:r w:rsidR="007165D5">
        <w:rPr>
          <w:rFonts w:asciiTheme="minorHAnsi" w:hAnsiTheme="minorHAnsi" w:cstheme="minorHAnsi"/>
          <w:sz w:val="28"/>
          <w:szCs w:val="28"/>
        </w:rPr>
        <w:t xml:space="preserve">We </w:t>
      </w:r>
      <w:r w:rsidR="00850557">
        <w:rPr>
          <w:rFonts w:asciiTheme="minorHAnsi" w:hAnsiTheme="minorHAnsi" w:cstheme="minorHAnsi"/>
          <w:sz w:val="28"/>
          <w:szCs w:val="28"/>
        </w:rPr>
        <w:t xml:space="preserve">will </w:t>
      </w:r>
      <w:r w:rsidR="003208B6">
        <w:rPr>
          <w:rFonts w:asciiTheme="minorHAnsi" w:hAnsiTheme="minorHAnsi" w:cstheme="minorHAnsi"/>
          <w:sz w:val="28"/>
          <w:szCs w:val="28"/>
        </w:rPr>
        <w:t xml:space="preserve">take </w:t>
      </w:r>
      <w:r w:rsidR="00217CCF">
        <w:rPr>
          <w:rFonts w:asciiTheme="minorHAnsi" w:hAnsiTheme="minorHAnsi" w:cstheme="minorHAnsi"/>
          <w:sz w:val="28"/>
          <w:szCs w:val="28"/>
        </w:rPr>
        <w:t xml:space="preserve">the recommended </w:t>
      </w:r>
      <w:r w:rsidR="00652045">
        <w:rPr>
          <w:rFonts w:asciiTheme="minorHAnsi" w:hAnsiTheme="minorHAnsi" w:cstheme="minorHAnsi"/>
          <w:sz w:val="28"/>
          <w:szCs w:val="28"/>
        </w:rPr>
        <w:t>act</w:t>
      </w:r>
      <w:r w:rsidR="003208B6">
        <w:rPr>
          <w:rFonts w:asciiTheme="minorHAnsi" w:hAnsiTheme="minorHAnsi" w:cstheme="minorHAnsi"/>
          <w:sz w:val="28"/>
          <w:szCs w:val="28"/>
        </w:rPr>
        <w:t>ion</w:t>
      </w:r>
      <w:r w:rsidR="00217CCF">
        <w:rPr>
          <w:rFonts w:asciiTheme="minorHAnsi" w:hAnsiTheme="minorHAnsi" w:cstheme="minorHAnsi"/>
          <w:sz w:val="28"/>
          <w:szCs w:val="28"/>
        </w:rPr>
        <w:t>s</w:t>
      </w:r>
      <w:r w:rsidR="00652045">
        <w:rPr>
          <w:rFonts w:asciiTheme="minorHAnsi" w:hAnsiTheme="minorHAnsi" w:cstheme="minorHAnsi"/>
          <w:sz w:val="28"/>
          <w:szCs w:val="28"/>
        </w:rPr>
        <w:t xml:space="preserve"> to protect</w:t>
      </w:r>
      <w:r w:rsidR="00217CCF">
        <w:rPr>
          <w:rFonts w:asciiTheme="minorHAnsi" w:hAnsiTheme="minorHAnsi" w:cstheme="minorHAnsi"/>
          <w:sz w:val="28"/>
          <w:szCs w:val="28"/>
        </w:rPr>
        <w:t xml:space="preserve"> people from</w:t>
      </w:r>
      <w:r w:rsidR="0094433B">
        <w:rPr>
          <w:rFonts w:asciiTheme="minorHAnsi" w:hAnsiTheme="minorHAnsi" w:cstheme="minorHAnsi"/>
          <w:sz w:val="28"/>
          <w:szCs w:val="28"/>
        </w:rPr>
        <w:t xml:space="preserve"> COVID-19</w:t>
      </w:r>
      <w:r w:rsidR="0090541E" w:rsidRPr="0090541E">
        <w:rPr>
          <w:rFonts w:asciiTheme="minorHAnsi" w:hAnsiTheme="minorHAnsi" w:cstheme="minorHAnsi"/>
          <w:sz w:val="28"/>
          <w:szCs w:val="28"/>
        </w:rPr>
        <w:t xml:space="preserve"> </w:t>
      </w:r>
      <w:r w:rsidR="0090541E">
        <w:rPr>
          <w:rFonts w:asciiTheme="minorHAnsi" w:hAnsiTheme="minorHAnsi" w:cstheme="minorHAnsi"/>
          <w:sz w:val="28"/>
          <w:szCs w:val="28"/>
        </w:rPr>
        <w:t>during the interviews.</w:t>
      </w:r>
      <w:r w:rsidR="0094433B">
        <w:rPr>
          <w:rFonts w:asciiTheme="minorHAnsi" w:hAnsiTheme="minorHAnsi" w:cstheme="minorHAnsi"/>
          <w:sz w:val="28"/>
          <w:szCs w:val="28"/>
        </w:rPr>
        <w:t xml:space="preserve"> </w:t>
      </w:r>
    </w:p>
    <w:p w14:paraId="2DADF8D8" w14:textId="77777777"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Quantitative Data</w:t>
      </w:r>
      <w:r w:rsidRPr="001D1DF7">
        <w:rPr>
          <w:rFonts w:asciiTheme="minorHAnsi" w:hAnsiTheme="minorHAnsi" w:cstheme="minorHAnsi"/>
          <w:sz w:val="28"/>
          <w:szCs w:val="28"/>
        </w:rPr>
        <w:t xml:space="preserve"> collection involves obtaining anonymous health data of Program consumers from various data sets within the Ministry. Quantitative data will be used to measure how well the Program is working and whether the Program provides value for money.</w:t>
      </w:r>
    </w:p>
    <w:p w14:paraId="06304286" w14:textId="77777777"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The evaluation includes </w:t>
      </w:r>
      <w:r w:rsidRPr="001D1DF7">
        <w:rPr>
          <w:rFonts w:asciiTheme="minorHAnsi" w:hAnsiTheme="minorHAnsi" w:cstheme="minorHAnsi"/>
          <w:b/>
          <w:bCs/>
          <w:sz w:val="28"/>
          <w:szCs w:val="28"/>
        </w:rPr>
        <w:t xml:space="preserve">ethical, </w:t>
      </w:r>
      <w:proofErr w:type="gramStart"/>
      <w:r w:rsidRPr="001D1DF7">
        <w:rPr>
          <w:rFonts w:asciiTheme="minorHAnsi" w:hAnsiTheme="minorHAnsi" w:cstheme="minorHAnsi"/>
          <w:b/>
          <w:bCs/>
          <w:sz w:val="28"/>
          <w:szCs w:val="28"/>
        </w:rPr>
        <w:t>inclusive</w:t>
      </w:r>
      <w:proofErr w:type="gramEnd"/>
      <w:r w:rsidRPr="001D1DF7">
        <w:rPr>
          <w:rFonts w:asciiTheme="minorHAnsi" w:hAnsiTheme="minorHAnsi" w:cstheme="minorHAnsi"/>
          <w:b/>
          <w:bCs/>
          <w:sz w:val="28"/>
          <w:szCs w:val="28"/>
        </w:rPr>
        <w:t xml:space="preserve"> and culturally relevant approaches</w:t>
      </w:r>
      <w:r w:rsidRPr="001D1DF7">
        <w:rPr>
          <w:rFonts w:asciiTheme="minorHAnsi" w:hAnsiTheme="minorHAnsi" w:cstheme="minorHAnsi"/>
          <w:sz w:val="28"/>
          <w:szCs w:val="28"/>
        </w:rPr>
        <w:t xml:space="preserve"> to data collection and analysis.</w:t>
      </w:r>
    </w:p>
    <w:p w14:paraId="0474D02C" w14:textId="77777777"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Details about the inclusive and culturally sensitive approach can be found in Section 3.2 of this plan.</w:t>
      </w:r>
    </w:p>
    <w:p w14:paraId="3C23A571" w14:textId="77777777" w:rsidR="003262BC" w:rsidRDefault="003262BC" w:rsidP="000420AC">
      <w:pPr>
        <w:pStyle w:val="BodyText1"/>
      </w:pPr>
    </w:p>
    <w:p w14:paraId="3A1FDFD6" w14:textId="53B0AE82" w:rsidR="005A3586" w:rsidRPr="000420AC" w:rsidRDefault="005A3586" w:rsidP="000420AC">
      <w:pPr>
        <w:pStyle w:val="BodyText1"/>
      </w:pPr>
      <w:r w:rsidRPr="000420AC">
        <w:t>Evaluation Method</w:t>
      </w:r>
      <w:r w:rsidR="003262BC" w:rsidRPr="000420AC">
        <w:t>s</w:t>
      </w:r>
    </w:p>
    <w:p w14:paraId="73DADC4C" w14:textId="26BB524E"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The evaluation will incorporate information (or data) from a wide range of qualitative and quantitative sources. The data collected will be measured </w:t>
      </w:r>
      <w:r w:rsidRPr="001D1DF7">
        <w:rPr>
          <w:rFonts w:asciiTheme="minorHAnsi" w:hAnsiTheme="minorHAnsi" w:cstheme="minorHAnsi"/>
          <w:sz w:val="28"/>
          <w:szCs w:val="28"/>
        </w:rPr>
        <w:lastRenderedPageBreak/>
        <w:t>against the program logic and evaluation objectives to assess the effectiveness and outcomes of the Program.</w:t>
      </w:r>
    </w:p>
    <w:p w14:paraId="2E423B5C" w14:textId="63201571"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The Program Logic</w:t>
      </w:r>
      <w:r w:rsidRPr="001D1DF7">
        <w:rPr>
          <w:rFonts w:asciiTheme="minorHAnsi" w:hAnsiTheme="minorHAnsi" w:cstheme="minorHAnsi"/>
          <w:sz w:val="28"/>
          <w:szCs w:val="28"/>
        </w:rPr>
        <w:t xml:space="preserve"> lists the Program activities and intended outcomes. The </w:t>
      </w:r>
      <w:r w:rsidR="00D73729">
        <w:rPr>
          <w:rFonts w:asciiTheme="minorHAnsi" w:hAnsiTheme="minorHAnsi" w:cstheme="minorHAnsi"/>
          <w:sz w:val="28"/>
          <w:szCs w:val="28"/>
        </w:rPr>
        <w:t>evaluators</w:t>
      </w:r>
      <w:r w:rsidRPr="001D1DF7">
        <w:rPr>
          <w:rFonts w:asciiTheme="minorHAnsi" w:hAnsiTheme="minorHAnsi" w:cstheme="minorHAnsi"/>
          <w:sz w:val="28"/>
          <w:szCs w:val="28"/>
        </w:rPr>
        <w:t xml:space="preserve"> use the program logic to measure how the </w:t>
      </w:r>
      <w:r w:rsidR="000760A7">
        <w:rPr>
          <w:rFonts w:asciiTheme="minorHAnsi" w:hAnsiTheme="minorHAnsi" w:cstheme="minorHAnsi"/>
          <w:sz w:val="28"/>
          <w:szCs w:val="28"/>
        </w:rPr>
        <w:t>P</w:t>
      </w:r>
      <w:r w:rsidRPr="001D1DF7">
        <w:rPr>
          <w:rFonts w:asciiTheme="minorHAnsi" w:hAnsiTheme="minorHAnsi" w:cstheme="minorHAnsi"/>
          <w:sz w:val="28"/>
          <w:szCs w:val="28"/>
        </w:rPr>
        <w:t xml:space="preserve">rogram is working in relation to the Program’s aims. The draft </w:t>
      </w:r>
      <w:r w:rsidR="003B3C9D">
        <w:rPr>
          <w:rFonts w:asciiTheme="minorHAnsi" w:hAnsiTheme="minorHAnsi" w:cstheme="minorHAnsi"/>
          <w:sz w:val="28"/>
          <w:szCs w:val="28"/>
        </w:rPr>
        <w:t>Residual</w:t>
      </w:r>
      <w:r w:rsidRPr="001D1DF7">
        <w:rPr>
          <w:rFonts w:asciiTheme="minorHAnsi" w:hAnsiTheme="minorHAnsi" w:cstheme="minorHAnsi"/>
          <w:sz w:val="28"/>
          <w:szCs w:val="28"/>
        </w:rPr>
        <w:t xml:space="preserve"> Functions Program logic can be found in </w:t>
      </w:r>
      <w:r w:rsidRPr="001D1DF7">
        <w:rPr>
          <w:rFonts w:asciiTheme="minorHAnsi" w:hAnsiTheme="minorHAnsi" w:cstheme="minorHAnsi"/>
          <w:sz w:val="28"/>
          <w:szCs w:val="28"/>
        </w:rPr>
        <w:fldChar w:fldCharType="begin"/>
      </w:r>
      <w:r w:rsidRPr="001D1DF7">
        <w:rPr>
          <w:rFonts w:asciiTheme="minorHAnsi" w:hAnsiTheme="minorHAnsi" w:cstheme="minorHAnsi"/>
          <w:sz w:val="28"/>
          <w:szCs w:val="28"/>
        </w:rPr>
        <w:instrText xml:space="preserve"> REF _Ref524511663 \n \h </w:instrText>
      </w:r>
      <w:r w:rsidR="001D1DF7" w:rsidRPr="001D1DF7">
        <w:rPr>
          <w:rFonts w:asciiTheme="minorHAnsi" w:hAnsiTheme="minorHAnsi" w:cstheme="minorHAnsi"/>
          <w:sz w:val="28"/>
          <w:szCs w:val="28"/>
        </w:rPr>
        <w:instrText xml:space="preserve"> \* MERGEFORMAT </w:instrText>
      </w:r>
      <w:r w:rsidRPr="001D1DF7">
        <w:rPr>
          <w:rFonts w:asciiTheme="minorHAnsi" w:hAnsiTheme="minorHAnsi" w:cstheme="minorHAnsi"/>
          <w:sz w:val="28"/>
          <w:szCs w:val="28"/>
        </w:rPr>
      </w:r>
      <w:r w:rsidRPr="001D1DF7">
        <w:rPr>
          <w:rFonts w:asciiTheme="minorHAnsi" w:hAnsiTheme="minorHAnsi" w:cstheme="minorHAnsi"/>
          <w:sz w:val="28"/>
          <w:szCs w:val="28"/>
        </w:rPr>
        <w:fldChar w:fldCharType="separate"/>
      </w:r>
      <w:r w:rsidRPr="001D1DF7">
        <w:rPr>
          <w:rFonts w:asciiTheme="minorHAnsi" w:hAnsiTheme="minorHAnsi" w:cstheme="minorHAnsi"/>
          <w:sz w:val="28"/>
          <w:szCs w:val="28"/>
        </w:rPr>
        <w:t>Appendix A</w:t>
      </w:r>
      <w:r w:rsidRPr="001D1DF7">
        <w:rPr>
          <w:rFonts w:asciiTheme="minorHAnsi" w:hAnsiTheme="minorHAnsi" w:cstheme="minorHAnsi"/>
          <w:sz w:val="28"/>
          <w:szCs w:val="28"/>
        </w:rPr>
        <w:fldChar w:fldCharType="end"/>
      </w:r>
      <w:r w:rsidRPr="001D1DF7">
        <w:rPr>
          <w:rFonts w:asciiTheme="minorHAnsi" w:hAnsiTheme="minorHAnsi" w:cstheme="minorHAnsi"/>
          <w:sz w:val="28"/>
          <w:szCs w:val="28"/>
        </w:rPr>
        <w:t>.</w:t>
      </w:r>
    </w:p>
    <w:p w14:paraId="3DEBF3B1" w14:textId="27343BEA"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 xml:space="preserve">Data collection and analysis </w:t>
      </w:r>
      <w:r w:rsidRPr="001D1DF7">
        <w:rPr>
          <w:rFonts w:asciiTheme="minorHAnsi" w:hAnsiTheme="minorHAnsi" w:cstheme="minorHAnsi"/>
          <w:sz w:val="28"/>
          <w:szCs w:val="28"/>
        </w:rPr>
        <w:t xml:space="preserve">will include </w:t>
      </w:r>
      <w:r w:rsidR="00D4464F">
        <w:rPr>
          <w:rFonts w:asciiTheme="minorHAnsi" w:hAnsiTheme="minorHAnsi" w:cstheme="minorHAnsi"/>
          <w:sz w:val="28"/>
          <w:szCs w:val="28"/>
        </w:rPr>
        <w:t>four</w:t>
      </w:r>
      <w:r w:rsidRPr="001D1DF7">
        <w:rPr>
          <w:rFonts w:asciiTheme="minorHAnsi" w:hAnsiTheme="minorHAnsi" w:cstheme="minorHAnsi"/>
          <w:sz w:val="28"/>
          <w:szCs w:val="28"/>
        </w:rPr>
        <w:t xml:space="preserve"> types:</w:t>
      </w:r>
    </w:p>
    <w:p w14:paraId="1FF09AC7" w14:textId="77777777" w:rsidR="005A3586" w:rsidRPr="001D1DF7" w:rsidRDefault="005A3586" w:rsidP="005A3586">
      <w:pPr>
        <w:pStyle w:val="5-Bodytext"/>
        <w:numPr>
          <w:ilvl w:val="0"/>
          <w:numId w:val="33"/>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Review of program documentation </w:t>
      </w:r>
    </w:p>
    <w:p w14:paraId="6C6E9716" w14:textId="77777777" w:rsidR="005A3586" w:rsidRPr="001D1DF7" w:rsidRDefault="005A3586" w:rsidP="005A3586">
      <w:pPr>
        <w:pStyle w:val="5-Bodytext"/>
        <w:numPr>
          <w:ilvl w:val="0"/>
          <w:numId w:val="33"/>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Qualitative interviews and focus groups</w:t>
      </w:r>
    </w:p>
    <w:p w14:paraId="69A71C2E" w14:textId="77777777" w:rsidR="005A3586" w:rsidRPr="001D1DF7" w:rsidRDefault="005A3586" w:rsidP="005A3586">
      <w:pPr>
        <w:pStyle w:val="5-Bodytext"/>
        <w:numPr>
          <w:ilvl w:val="0"/>
          <w:numId w:val="33"/>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Analysis of quantitative data </w:t>
      </w:r>
    </w:p>
    <w:p w14:paraId="4AF0EDD9" w14:textId="77777777" w:rsidR="005A3586" w:rsidRPr="001D1DF7" w:rsidRDefault="005A3586" w:rsidP="005A3586">
      <w:pPr>
        <w:pStyle w:val="5-Bodytext"/>
        <w:numPr>
          <w:ilvl w:val="0"/>
          <w:numId w:val="33"/>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Economic modelling</w:t>
      </w:r>
    </w:p>
    <w:p w14:paraId="17E16F35" w14:textId="19EB4DB6" w:rsidR="005A3586" w:rsidRPr="001D1DF7" w:rsidRDefault="005A3586" w:rsidP="005A3586">
      <w:pPr>
        <w:pStyle w:val="5-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Details of each of the </w:t>
      </w:r>
      <w:r w:rsidR="00D4464F">
        <w:rPr>
          <w:rFonts w:asciiTheme="minorHAnsi" w:hAnsiTheme="minorHAnsi" w:cstheme="minorHAnsi"/>
          <w:sz w:val="28"/>
          <w:szCs w:val="28"/>
        </w:rPr>
        <w:t>four</w:t>
      </w:r>
      <w:r w:rsidRPr="001D1DF7">
        <w:rPr>
          <w:rFonts w:asciiTheme="minorHAnsi" w:hAnsiTheme="minorHAnsi" w:cstheme="minorHAnsi"/>
          <w:sz w:val="28"/>
          <w:szCs w:val="28"/>
        </w:rPr>
        <w:t xml:space="preserve"> types of data collection and analysis are in Section 3.1 of the plan.</w:t>
      </w:r>
    </w:p>
    <w:p w14:paraId="02E8E3BD" w14:textId="77777777" w:rsidR="003262BC" w:rsidRDefault="003262BC" w:rsidP="000420AC">
      <w:pPr>
        <w:pStyle w:val="BodyText1"/>
      </w:pPr>
    </w:p>
    <w:p w14:paraId="3E7401C5" w14:textId="3E8EAF53" w:rsidR="005A3586" w:rsidRPr="001D1DF7" w:rsidRDefault="005A3586" w:rsidP="000420AC">
      <w:pPr>
        <w:pStyle w:val="BodyText1"/>
      </w:pPr>
      <w:r w:rsidRPr="001D1DF7">
        <w:t>Timeline</w:t>
      </w:r>
    </w:p>
    <w:p w14:paraId="0374C148" w14:textId="77777777"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The evaluation will be conducted in three stages:</w:t>
      </w:r>
    </w:p>
    <w:p w14:paraId="31278B0C" w14:textId="77777777" w:rsidR="005A3586" w:rsidRPr="001D1DF7" w:rsidRDefault="005A3586" w:rsidP="005A3586">
      <w:pPr>
        <w:pStyle w:val="BodyText"/>
        <w:numPr>
          <w:ilvl w:val="0"/>
          <w:numId w:val="22"/>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Phase 1: Project set-up, co-design, evaluation plan and ethics submissions (December 2019 – March 2020)</w:t>
      </w:r>
    </w:p>
    <w:p w14:paraId="550E256C" w14:textId="77777777" w:rsidR="005A3586" w:rsidRPr="001D1DF7" w:rsidRDefault="005A3586" w:rsidP="005A3586">
      <w:pPr>
        <w:pStyle w:val="BodyText"/>
        <w:numPr>
          <w:ilvl w:val="0"/>
          <w:numId w:val="22"/>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Phase 2: Qualitative data collection (April–August 2020)</w:t>
      </w:r>
    </w:p>
    <w:p w14:paraId="1ABE86D0" w14:textId="77777777" w:rsidR="005A3586" w:rsidRPr="001D1DF7" w:rsidRDefault="005A3586" w:rsidP="005A3586">
      <w:pPr>
        <w:pStyle w:val="BodyText"/>
        <w:numPr>
          <w:ilvl w:val="0"/>
          <w:numId w:val="22"/>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Phase 3: Data analysis, final </w:t>
      </w:r>
      <w:proofErr w:type="gramStart"/>
      <w:r w:rsidRPr="001D1DF7">
        <w:rPr>
          <w:rFonts w:asciiTheme="minorHAnsi" w:hAnsiTheme="minorHAnsi" w:cstheme="minorHAnsi"/>
          <w:sz w:val="28"/>
          <w:szCs w:val="28"/>
        </w:rPr>
        <w:t>reporting</w:t>
      </w:r>
      <w:proofErr w:type="gramEnd"/>
      <w:r w:rsidRPr="001D1DF7">
        <w:rPr>
          <w:rFonts w:asciiTheme="minorHAnsi" w:hAnsiTheme="minorHAnsi" w:cstheme="minorHAnsi"/>
          <w:sz w:val="28"/>
          <w:szCs w:val="28"/>
        </w:rPr>
        <w:t xml:space="preserve"> and presentations (September 2020–January 2021)</w:t>
      </w:r>
    </w:p>
    <w:p w14:paraId="1A46A697" w14:textId="66AE412D"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fldChar w:fldCharType="begin"/>
      </w:r>
      <w:r w:rsidRPr="001D1DF7">
        <w:rPr>
          <w:rFonts w:asciiTheme="minorHAnsi" w:hAnsiTheme="minorHAnsi" w:cstheme="minorHAnsi"/>
          <w:sz w:val="28"/>
          <w:szCs w:val="28"/>
        </w:rPr>
        <w:instrText xml:space="preserve"> REF _Ref34215479 \h </w:instrText>
      </w:r>
      <w:r w:rsidR="001D1DF7" w:rsidRPr="001D1DF7">
        <w:rPr>
          <w:rFonts w:asciiTheme="minorHAnsi" w:hAnsiTheme="minorHAnsi" w:cstheme="minorHAnsi"/>
          <w:sz w:val="28"/>
          <w:szCs w:val="28"/>
        </w:rPr>
        <w:instrText xml:space="preserve"> \* MERGEFORMAT </w:instrText>
      </w:r>
      <w:r w:rsidRPr="001D1DF7">
        <w:rPr>
          <w:rFonts w:asciiTheme="minorHAnsi" w:hAnsiTheme="minorHAnsi" w:cstheme="minorHAnsi"/>
          <w:sz w:val="28"/>
          <w:szCs w:val="28"/>
        </w:rPr>
      </w:r>
      <w:r w:rsidRPr="001D1DF7">
        <w:rPr>
          <w:rFonts w:asciiTheme="minorHAnsi" w:hAnsiTheme="minorHAnsi" w:cstheme="minorHAnsi"/>
          <w:sz w:val="28"/>
          <w:szCs w:val="28"/>
        </w:rPr>
        <w:fldChar w:fldCharType="separate"/>
      </w:r>
      <w:r w:rsidRPr="001D1DF7">
        <w:rPr>
          <w:rFonts w:asciiTheme="minorHAnsi" w:hAnsiTheme="minorHAnsi" w:cstheme="minorHAnsi"/>
          <w:sz w:val="28"/>
          <w:szCs w:val="28"/>
        </w:rPr>
        <w:t xml:space="preserve">Table </w:t>
      </w:r>
      <w:r w:rsidRPr="001D1DF7">
        <w:rPr>
          <w:rFonts w:asciiTheme="minorHAnsi" w:hAnsiTheme="minorHAnsi" w:cstheme="minorHAnsi"/>
          <w:noProof/>
          <w:sz w:val="28"/>
          <w:szCs w:val="28"/>
        </w:rPr>
        <w:t>2</w:t>
      </w:r>
      <w:r w:rsidRPr="001D1DF7">
        <w:rPr>
          <w:rFonts w:asciiTheme="minorHAnsi" w:hAnsiTheme="minorHAnsi" w:cstheme="minorHAnsi"/>
          <w:sz w:val="28"/>
          <w:szCs w:val="28"/>
        </w:rPr>
        <w:fldChar w:fldCharType="end"/>
      </w:r>
      <w:r w:rsidRPr="001D1DF7">
        <w:rPr>
          <w:rFonts w:asciiTheme="minorHAnsi" w:hAnsiTheme="minorHAnsi" w:cstheme="minorHAnsi"/>
          <w:sz w:val="28"/>
          <w:szCs w:val="28"/>
        </w:rPr>
        <w:t xml:space="preserve"> in Section 3.3 of this plan outlines the </w:t>
      </w:r>
      <w:r w:rsidR="00E10934">
        <w:rPr>
          <w:rFonts w:asciiTheme="minorHAnsi" w:hAnsiTheme="minorHAnsi" w:cstheme="minorHAnsi"/>
          <w:sz w:val="28"/>
          <w:szCs w:val="28"/>
        </w:rPr>
        <w:t>e</w:t>
      </w:r>
      <w:r w:rsidRPr="001D1DF7">
        <w:rPr>
          <w:rFonts w:asciiTheme="minorHAnsi" w:hAnsiTheme="minorHAnsi" w:cstheme="minorHAnsi"/>
          <w:sz w:val="28"/>
          <w:szCs w:val="28"/>
        </w:rPr>
        <w:t xml:space="preserve">valuation timeline.  </w:t>
      </w:r>
    </w:p>
    <w:p w14:paraId="2614D078" w14:textId="77777777" w:rsidR="003262BC" w:rsidRDefault="003262BC" w:rsidP="000420AC">
      <w:pPr>
        <w:pStyle w:val="BodyText1"/>
      </w:pPr>
    </w:p>
    <w:p w14:paraId="2371BE35" w14:textId="1D963A08" w:rsidR="005A3586" w:rsidRPr="001D1DF7" w:rsidRDefault="005A3586" w:rsidP="000420AC">
      <w:pPr>
        <w:pStyle w:val="BodyText1"/>
      </w:pPr>
      <w:r w:rsidRPr="001D1DF7">
        <w:t xml:space="preserve">Quality assurance </w:t>
      </w:r>
    </w:p>
    <w:p w14:paraId="5D9AB871" w14:textId="77777777" w:rsidR="005A3586" w:rsidRPr="000420AC" w:rsidRDefault="005A3586" w:rsidP="000420AC">
      <w:pPr>
        <w:pStyle w:val="BodyText"/>
        <w:spacing w:before="120" w:after="120" w:line="360" w:lineRule="auto"/>
        <w:rPr>
          <w:rFonts w:asciiTheme="minorHAnsi" w:hAnsiTheme="minorHAnsi" w:cstheme="minorHAnsi"/>
          <w:sz w:val="28"/>
          <w:szCs w:val="28"/>
        </w:rPr>
      </w:pPr>
      <w:r w:rsidRPr="000420AC">
        <w:rPr>
          <w:rFonts w:asciiTheme="minorHAnsi" w:hAnsiTheme="minorHAnsi" w:cstheme="minorHAnsi"/>
          <w:sz w:val="28"/>
          <w:szCs w:val="28"/>
        </w:rPr>
        <w:lastRenderedPageBreak/>
        <w:t xml:space="preserve">The Project Governance will be managed and overseen through: </w:t>
      </w:r>
    </w:p>
    <w:p w14:paraId="13A2A1F1" w14:textId="642001E6" w:rsidR="005A3586" w:rsidRPr="000420AC" w:rsidRDefault="005A3586" w:rsidP="000420AC">
      <w:pPr>
        <w:pStyle w:val="BodyText"/>
        <w:numPr>
          <w:ilvl w:val="0"/>
          <w:numId w:val="42"/>
        </w:numPr>
        <w:spacing w:before="120" w:after="120" w:line="360" w:lineRule="auto"/>
        <w:rPr>
          <w:rFonts w:asciiTheme="minorHAnsi" w:hAnsiTheme="minorHAnsi" w:cstheme="minorHAnsi"/>
          <w:sz w:val="28"/>
          <w:szCs w:val="28"/>
        </w:rPr>
      </w:pPr>
      <w:r w:rsidRPr="00533686">
        <w:rPr>
          <w:rFonts w:asciiTheme="minorHAnsi" w:hAnsiTheme="minorHAnsi" w:cstheme="minorHAnsi"/>
          <w:b/>
          <w:bCs/>
          <w:sz w:val="28"/>
          <w:szCs w:val="28"/>
        </w:rPr>
        <w:t>Meetings and reports</w:t>
      </w:r>
      <w:r w:rsidRPr="000420AC">
        <w:rPr>
          <w:rFonts w:asciiTheme="minorHAnsi" w:hAnsiTheme="minorHAnsi" w:cstheme="minorHAnsi"/>
          <w:sz w:val="28"/>
          <w:szCs w:val="28"/>
        </w:rPr>
        <w:t xml:space="preserve"> between SPRC and the Mental Health Branch</w:t>
      </w:r>
      <w:r w:rsidR="00B72328" w:rsidRPr="000420AC">
        <w:rPr>
          <w:rFonts w:asciiTheme="minorHAnsi" w:hAnsiTheme="minorHAnsi" w:cstheme="minorHAnsi"/>
          <w:sz w:val="28"/>
          <w:szCs w:val="28"/>
        </w:rPr>
        <w:t xml:space="preserve"> from the Ministry</w:t>
      </w:r>
      <w:r w:rsidRPr="000420AC">
        <w:rPr>
          <w:rFonts w:asciiTheme="minorHAnsi" w:hAnsiTheme="minorHAnsi" w:cstheme="minorHAnsi"/>
          <w:sz w:val="28"/>
          <w:szCs w:val="28"/>
        </w:rPr>
        <w:t>.</w:t>
      </w:r>
    </w:p>
    <w:p w14:paraId="612B5AB0" w14:textId="2FBB4F9E" w:rsidR="005A3586" w:rsidRPr="001D1DF7" w:rsidRDefault="005A3586" w:rsidP="005A3586">
      <w:pPr>
        <w:pStyle w:val="BodyText"/>
        <w:numPr>
          <w:ilvl w:val="0"/>
          <w:numId w:val="38"/>
        </w:numPr>
        <w:spacing w:before="120" w:after="120" w:line="360" w:lineRule="auto"/>
        <w:rPr>
          <w:rFonts w:asciiTheme="minorHAnsi" w:hAnsiTheme="minorHAnsi" w:cstheme="minorHAnsi"/>
          <w:sz w:val="28"/>
          <w:szCs w:val="28"/>
        </w:rPr>
      </w:pPr>
      <w:r w:rsidRPr="001D1DF7">
        <w:rPr>
          <w:rFonts w:asciiTheme="minorHAnsi" w:hAnsiTheme="minorHAnsi" w:cstheme="minorHAnsi"/>
          <w:sz w:val="28"/>
          <w:szCs w:val="28"/>
        </w:rPr>
        <w:t xml:space="preserve">An </w:t>
      </w:r>
      <w:r w:rsidRPr="001D1DF7">
        <w:rPr>
          <w:rFonts w:asciiTheme="minorHAnsi" w:hAnsiTheme="minorHAnsi" w:cstheme="minorHAnsi"/>
          <w:b/>
          <w:bCs/>
          <w:sz w:val="28"/>
          <w:szCs w:val="28"/>
        </w:rPr>
        <w:t>Evaluation Reference Group</w:t>
      </w:r>
      <w:r w:rsidR="002B533E" w:rsidRPr="002B533E">
        <w:rPr>
          <w:rFonts w:asciiTheme="minorHAnsi" w:hAnsiTheme="minorHAnsi" w:cstheme="minorHAnsi"/>
          <w:sz w:val="28"/>
          <w:szCs w:val="28"/>
        </w:rPr>
        <w:t>,</w:t>
      </w:r>
      <w:r w:rsidRPr="001D1DF7">
        <w:rPr>
          <w:rFonts w:asciiTheme="minorHAnsi" w:hAnsiTheme="minorHAnsi" w:cstheme="minorHAnsi"/>
          <w:sz w:val="28"/>
          <w:szCs w:val="28"/>
        </w:rPr>
        <w:t xml:space="preserve"> which will include relevant Government agencies, peak bodies and community organisations and people with lived experience of intellectual disability and mental health challenges. </w:t>
      </w:r>
    </w:p>
    <w:p w14:paraId="5742FE5C" w14:textId="4960E84D" w:rsidR="005A3586" w:rsidRPr="001D1DF7" w:rsidRDefault="009A32A7" w:rsidP="005A3586">
      <w:pPr>
        <w:pStyle w:val="BodyText"/>
        <w:numPr>
          <w:ilvl w:val="0"/>
          <w:numId w:val="38"/>
        </w:numPr>
        <w:spacing w:before="120" w:after="120" w:line="360" w:lineRule="auto"/>
        <w:rPr>
          <w:rFonts w:asciiTheme="minorHAnsi" w:hAnsiTheme="minorHAnsi" w:cstheme="minorHAnsi"/>
          <w:sz w:val="28"/>
          <w:szCs w:val="28"/>
        </w:rPr>
      </w:pPr>
      <w:r>
        <w:rPr>
          <w:rFonts w:asciiTheme="minorHAnsi" w:hAnsiTheme="minorHAnsi" w:cstheme="minorHAnsi"/>
          <w:sz w:val="28"/>
          <w:szCs w:val="28"/>
        </w:rPr>
        <w:t>A</w:t>
      </w:r>
      <w:r w:rsidR="005A3586" w:rsidRPr="001D1DF7">
        <w:rPr>
          <w:rFonts w:asciiTheme="minorHAnsi" w:hAnsiTheme="minorHAnsi" w:cstheme="minorHAnsi"/>
          <w:sz w:val="28"/>
          <w:szCs w:val="28"/>
        </w:rPr>
        <w:t xml:space="preserve">dvice on culturally appropriate and trauma-informed methodology, and on implications of the evaluation for Aboriginal and </w:t>
      </w:r>
      <w:r w:rsidR="00CD5322" w:rsidRPr="00CD5322">
        <w:rPr>
          <w:rFonts w:asciiTheme="minorHAnsi" w:hAnsiTheme="minorHAnsi" w:cstheme="minorHAnsi"/>
          <w:bCs/>
          <w:sz w:val="28"/>
          <w:szCs w:val="28"/>
          <w:lang w:val="en-US"/>
        </w:rPr>
        <w:t xml:space="preserve">culturally and linguistically diverse </w:t>
      </w:r>
      <w:r w:rsidR="00CD5322">
        <w:rPr>
          <w:rFonts w:asciiTheme="minorHAnsi" w:hAnsiTheme="minorHAnsi" w:cstheme="minorHAnsi"/>
          <w:bCs/>
          <w:sz w:val="28"/>
          <w:szCs w:val="28"/>
          <w:lang w:val="en-US"/>
        </w:rPr>
        <w:t>(</w:t>
      </w:r>
      <w:r w:rsidR="005A3586" w:rsidRPr="001D1DF7">
        <w:rPr>
          <w:rFonts w:asciiTheme="minorHAnsi" w:hAnsiTheme="minorHAnsi" w:cstheme="minorHAnsi"/>
          <w:sz w:val="28"/>
          <w:szCs w:val="28"/>
        </w:rPr>
        <w:t>CALD</w:t>
      </w:r>
      <w:r w:rsidR="00CD5322">
        <w:rPr>
          <w:rFonts w:asciiTheme="minorHAnsi" w:hAnsiTheme="minorHAnsi" w:cstheme="minorHAnsi"/>
          <w:sz w:val="28"/>
          <w:szCs w:val="28"/>
        </w:rPr>
        <w:t>)</w:t>
      </w:r>
      <w:r w:rsidR="005A3586" w:rsidRPr="001D1DF7">
        <w:rPr>
          <w:rFonts w:asciiTheme="minorHAnsi" w:hAnsiTheme="minorHAnsi" w:cstheme="minorHAnsi"/>
          <w:sz w:val="28"/>
          <w:szCs w:val="28"/>
        </w:rPr>
        <w:t xml:space="preserve"> mental health consumers</w:t>
      </w:r>
      <w:r w:rsidR="00EB738D">
        <w:rPr>
          <w:rFonts w:asciiTheme="minorHAnsi" w:hAnsiTheme="minorHAnsi" w:cstheme="minorHAnsi"/>
          <w:sz w:val="28"/>
          <w:szCs w:val="28"/>
        </w:rPr>
        <w:t>,</w:t>
      </w:r>
      <w:r>
        <w:rPr>
          <w:rFonts w:asciiTheme="minorHAnsi" w:hAnsiTheme="minorHAnsi" w:cstheme="minorHAnsi"/>
          <w:sz w:val="28"/>
          <w:szCs w:val="28"/>
        </w:rPr>
        <w:t xml:space="preserve"> will </w:t>
      </w:r>
      <w:r w:rsidR="00077944">
        <w:rPr>
          <w:rFonts w:asciiTheme="minorHAnsi" w:hAnsiTheme="minorHAnsi" w:cstheme="minorHAnsi"/>
          <w:sz w:val="28"/>
          <w:szCs w:val="28"/>
        </w:rPr>
        <w:t>come</w:t>
      </w:r>
      <w:r>
        <w:rPr>
          <w:rFonts w:asciiTheme="minorHAnsi" w:hAnsiTheme="minorHAnsi" w:cstheme="minorHAnsi"/>
          <w:sz w:val="28"/>
          <w:szCs w:val="28"/>
        </w:rPr>
        <w:t xml:space="preserve"> from</w:t>
      </w:r>
      <w:r w:rsidR="00106E00">
        <w:rPr>
          <w:rFonts w:asciiTheme="minorHAnsi" w:hAnsiTheme="minorHAnsi" w:cstheme="minorHAnsi"/>
          <w:sz w:val="28"/>
          <w:szCs w:val="28"/>
        </w:rPr>
        <w:t>:</w:t>
      </w:r>
      <w:r w:rsidR="006B54D5" w:rsidRPr="006B54D5">
        <w:rPr>
          <w:rFonts w:asciiTheme="minorHAnsi" w:hAnsiTheme="minorHAnsi" w:cstheme="minorHAnsi"/>
          <w:sz w:val="28"/>
          <w:szCs w:val="28"/>
        </w:rPr>
        <w:t xml:space="preserve"> </w:t>
      </w:r>
      <w:r w:rsidR="006B54D5" w:rsidRPr="00027DDE">
        <w:rPr>
          <w:rFonts w:asciiTheme="minorHAnsi" w:hAnsiTheme="minorHAnsi" w:cstheme="minorHAnsi"/>
          <w:b/>
          <w:bCs/>
          <w:sz w:val="28"/>
          <w:szCs w:val="28"/>
        </w:rPr>
        <w:t xml:space="preserve">Aboriginal and </w:t>
      </w:r>
      <w:r w:rsidR="006B54D5" w:rsidRPr="00027DDE">
        <w:rPr>
          <w:rFonts w:asciiTheme="minorHAnsi" w:hAnsiTheme="minorHAnsi" w:cstheme="minorHAnsi"/>
          <w:b/>
          <w:bCs/>
          <w:sz w:val="28"/>
          <w:szCs w:val="28"/>
          <w:lang w:val="en-US"/>
        </w:rPr>
        <w:t>culturally and linguistically diverse (</w:t>
      </w:r>
      <w:r w:rsidR="006B54D5" w:rsidRPr="00027DDE">
        <w:rPr>
          <w:rFonts w:asciiTheme="minorHAnsi" w:hAnsiTheme="minorHAnsi" w:cstheme="minorHAnsi"/>
          <w:b/>
          <w:bCs/>
          <w:sz w:val="28"/>
          <w:szCs w:val="28"/>
        </w:rPr>
        <w:t>CALD)</w:t>
      </w:r>
      <w:r w:rsidR="006B54D5" w:rsidRPr="00E82CC4">
        <w:rPr>
          <w:rFonts w:asciiTheme="minorHAnsi" w:hAnsiTheme="minorHAnsi" w:cstheme="minorHAnsi"/>
          <w:sz w:val="28"/>
          <w:szCs w:val="28"/>
        </w:rPr>
        <w:t xml:space="preserve"> </w:t>
      </w:r>
      <w:r w:rsidR="006B54D5">
        <w:rPr>
          <w:rFonts w:asciiTheme="minorHAnsi" w:hAnsiTheme="minorHAnsi" w:cstheme="minorHAnsi"/>
          <w:sz w:val="28"/>
          <w:szCs w:val="28"/>
        </w:rPr>
        <w:t>members of the evaluation team</w:t>
      </w:r>
      <w:r w:rsidR="00597558">
        <w:rPr>
          <w:rFonts w:asciiTheme="minorHAnsi" w:hAnsiTheme="minorHAnsi" w:cstheme="minorHAnsi"/>
          <w:sz w:val="28"/>
          <w:szCs w:val="28"/>
        </w:rPr>
        <w:t>; and</w:t>
      </w:r>
      <w:r>
        <w:rPr>
          <w:rFonts w:asciiTheme="minorHAnsi" w:hAnsiTheme="minorHAnsi" w:cstheme="minorHAnsi"/>
          <w:sz w:val="28"/>
          <w:szCs w:val="28"/>
        </w:rPr>
        <w:t xml:space="preserve"> expert </w:t>
      </w:r>
      <w:r w:rsidR="006B54D5">
        <w:rPr>
          <w:rFonts w:asciiTheme="minorHAnsi" w:hAnsiTheme="minorHAnsi" w:cstheme="minorHAnsi"/>
          <w:sz w:val="28"/>
          <w:szCs w:val="28"/>
        </w:rPr>
        <w:t>advisors</w:t>
      </w:r>
      <w:r>
        <w:rPr>
          <w:rFonts w:asciiTheme="minorHAnsi" w:hAnsiTheme="minorHAnsi" w:cstheme="minorHAnsi"/>
          <w:sz w:val="28"/>
          <w:szCs w:val="28"/>
        </w:rPr>
        <w:t xml:space="preserve"> from the SPRC and </w:t>
      </w:r>
      <w:r w:rsidR="00106E00">
        <w:rPr>
          <w:rFonts w:asciiTheme="minorHAnsi" w:hAnsiTheme="minorHAnsi" w:cstheme="minorHAnsi"/>
          <w:sz w:val="28"/>
          <w:szCs w:val="28"/>
        </w:rPr>
        <w:t xml:space="preserve">from </w:t>
      </w:r>
      <w:r w:rsidR="007442BC">
        <w:rPr>
          <w:rFonts w:asciiTheme="minorHAnsi" w:hAnsiTheme="minorHAnsi" w:cstheme="minorHAnsi"/>
          <w:sz w:val="28"/>
          <w:szCs w:val="28"/>
        </w:rPr>
        <w:t xml:space="preserve">the </w:t>
      </w:r>
      <w:r w:rsidR="007442BC" w:rsidRPr="007442BC">
        <w:rPr>
          <w:rFonts w:asciiTheme="minorHAnsi" w:hAnsiTheme="minorHAnsi" w:cstheme="minorHAnsi"/>
          <w:sz w:val="28"/>
          <w:szCs w:val="28"/>
        </w:rPr>
        <w:t>Centre for Aboriginal Health at NSW Health</w:t>
      </w:r>
      <w:r w:rsidR="007442BC">
        <w:rPr>
          <w:rFonts w:asciiTheme="minorHAnsi" w:hAnsiTheme="minorHAnsi" w:cstheme="minorHAnsi"/>
          <w:sz w:val="28"/>
          <w:szCs w:val="28"/>
        </w:rPr>
        <w:t>.</w:t>
      </w:r>
    </w:p>
    <w:p w14:paraId="4024E2E4" w14:textId="70C1317D" w:rsidR="005A3586" w:rsidRPr="001D1DF7" w:rsidRDefault="005A3586" w:rsidP="005A3586">
      <w:pPr>
        <w:pStyle w:val="BodyText"/>
        <w:spacing w:before="120" w:after="120" w:line="360" w:lineRule="auto"/>
        <w:rPr>
          <w:rFonts w:asciiTheme="minorHAnsi" w:hAnsiTheme="minorHAnsi" w:cstheme="minorHAnsi"/>
          <w:sz w:val="28"/>
          <w:szCs w:val="28"/>
        </w:rPr>
      </w:pPr>
      <w:r w:rsidRPr="001D1DF7">
        <w:rPr>
          <w:rFonts w:asciiTheme="minorHAnsi" w:hAnsiTheme="minorHAnsi" w:cstheme="minorHAnsi"/>
          <w:b/>
          <w:bCs/>
          <w:sz w:val="28"/>
          <w:szCs w:val="28"/>
        </w:rPr>
        <w:t xml:space="preserve">The Communication plan </w:t>
      </w:r>
      <w:r w:rsidRPr="001D1DF7">
        <w:rPr>
          <w:rFonts w:asciiTheme="minorHAnsi" w:hAnsiTheme="minorHAnsi" w:cstheme="minorHAnsi"/>
          <w:sz w:val="28"/>
          <w:szCs w:val="28"/>
        </w:rPr>
        <w:t xml:space="preserve">for the evaluation is provided in </w:t>
      </w:r>
      <w:r w:rsidRPr="001D1DF7">
        <w:rPr>
          <w:rFonts w:asciiTheme="minorHAnsi" w:hAnsiTheme="minorHAnsi" w:cstheme="minorHAnsi"/>
          <w:sz w:val="28"/>
          <w:szCs w:val="28"/>
        </w:rPr>
        <w:fldChar w:fldCharType="begin"/>
      </w:r>
      <w:r w:rsidRPr="001D1DF7">
        <w:rPr>
          <w:rFonts w:asciiTheme="minorHAnsi" w:hAnsiTheme="minorHAnsi" w:cstheme="minorHAnsi"/>
          <w:sz w:val="28"/>
          <w:szCs w:val="28"/>
        </w:rPr>
        <w:instrText xml:space="preserve"> REF _Ref525050692 \h </w:instrText>
      </w:r>
      <w:r w:rsidR="001D1DF7" w:rsidRPr="001D1DF7">
        <w:rPr>
          <w:rFonts w:asciiTheme="minorHAnsi" w:hAnsiTheme="minorHAnsi" w:cstheme="minorHAnsi"/>
          <w:sz w:val="28"/>
          <w:szCs w:val="28"/>
        </w:rPr>
        <w:instrText xml:space="preserve"> \* MERGEFORMAT </w:instrText>
      </w:r>
      <w:r w:rsidRPr="001D1DF7">
        <w:rPr>
          <w:rFonts w:asciiTheme="minorHAnsi" w:hAnsiTheme="minorHAnsi" w:cstheme="minorHAnsi"/>
          <w:sz w:val="28"/>
          <w:szCs w:val="28"/>
        </w:rPr>
      </w:r>
      <w:r w:rsidRPr="001D1DF7">
        <w:rPr>
          <w:rFonts w:asciiTheme="minorHAnsi" w:hAnsiTheme="minorHAnsi" w:cstheme="minorHAnsi"/>
          <w:sz w:val="28"/>
          <w:szCs w:val="28"/>
        </w:rPr>
        <w:fldChar w:fldCharType="separate"/>
      </w:r>
      <w:r w:rsidRPr="001D1DF7">
        <w:rPr>
          <w:rFonts w:asciiTheme="minorHAnsi" w:hAnsiTheme="minorHAnsi" w:cstheme="minorHAnsi"/>
          <w:sz w:val="28"/>
          <w:szCs w:val="28"/>
        </w:rPr>
        <w:t xml:space="preserve">Table </w:t>
      </w:r>
      <w:r w:rsidRPr="001D1DF7">
        <w:rPr>
          <w:rFonts w:asciiTheme="minorHAnsi" w:hAnsiTheme="minorHAnsi" w:cstheme="minorHAnsi"/>
          <w:noProof/>
          <w:sz w:val="28"/>
          <w:szCs w:val="28"/>
        </w:rPr>
        <w:t>4</w:t>
      </w:r>
      <w:r w:rsidRPr="001D1DF7">
        <w:rPr>
          <w:rFonts w:asciiTheme="minorHAnsi" w:hAnsiTheme="minorHAnsi" w:cstheme="minorHAnsi"/>
          <w:sz w:val="28"/>
          <w:szCs w:val="28"/>
        </w:rPr>
        <w:fldChar w:fldCharType="end"/>
      </w:r>
      <w:r w:rsidRPr="001D1DF7">
        <w:rPr>
          <w:rFonts w:asciiTheme="minorHAnsi" w:hAnsiTheme="minorHAnsi" w:cstheme="minorHAnsi"/>
          <w:sz w:val="28"/>
          <w:szCs w:val="28"/>
        </w:rPr>
        <w:t xml:space="preserve"> in Section 4.2.</w:t>
      </w:r>
    </w:p>
    <w:p w14:paraId="62212C01" w14:textId="20FC66FC" w:rsidR="005A3586" w:rsidRPr="00533686" w:rsidRDefault="005A3586" w:rsidP="00533686">
      <w:pPr>
        <w:pStyle w:val="BodyText"/>
        <w:spacing w:before="120" w:after="120" w:line="360" w:lineRule="auto"/>
        <w:rPr>
          <w:rFonts w:asciiTheme="minorHAnsi" w:hAnsiTheme="minorHAnsi" w:cstheme="minorHAnsi"/>
          <w:sz w:val="28"/>
          <w:szCs w:val="28"/>
        </w:rPr>
      </w:pPr>
      <w:r w:rsidRPr="00533686">
        <w:rPr>
          <w:rFonts w:asciiTheme="minorHAnsi" w:hAnsiTheme="minorHAnsi" w:cstheme="minorHAnsi"/>
          <w:b/>
          <w:bCs/>
          <w:sz w:val="28"/>
          <w:szCs w:val="28"/>
        </w:rPr>
        <w:t>Ethics applications</w:t>
      </w:r>
      <w:r w:rsidRPr="00533686">
        <w:rPr>
          <w:rFonts w:asciiTheme="minorHAnsi" w:hAnsiTheme="minorHAnsi" w:cstheme="minorHAnsi"/>
          <w:sz w:val="28"/>
          <w:szCs w:val="28"/>
        </w:rPr>
        <w:t xml:space="preserve"> include strategies to minimise the risk of psychological harm and trauma to </w:t>
      </w:r>
      <w:r w:rsidR="003B3C9D" w:rsidRPr="00533686">
        <w:rPr>
          <w:rFonts w:asciiTheme="minorHAnsi" w:hAnsiTheme="minorHAnsi" w:cstheme="minorHAnsi"/>
          <w:sz w:val="28"/>
          <w:szCs w:val="28"/>
        </w:rPr>
        <w:t>Residual</w:t>
      </w:r>
      <w:r w:rsidRPr="00533686">
        <w:rPr>
          <w:rFonts w:asciiTheme="minorHAnsi" w:hAnsiTheme="minorHAnsi" w:cstheme="minorHAnsi"/>
          <w:sz w:val="28"/>
          <w:szCs w:val="28"/>
        </w:rPr>
        <w:t xml:space="preserve"> Functions Program consumers. The applications will ensure voluntary participation and confidentiality in the qualitative and quantitative research. Details of the ethics process are provided in Section 4.3.</w:t>
      </w:r>
    </w:p>
    <w:p w14:paraId="2DA200C6" w14:textId="77777777" w:rsidR="005A3586" w:rsidRPr="00533686" w:rsidRDefault="005A3586" w:rsidP="00533686">
      <w:pPr>
        <w:pStyle w:val="BodyText"/>
        <w:spacing w:before="120" w:after="120" w:line="360" w:lineRule="auto"/>
        <w:rPr>
          <w:rFonts w:asciiTheme="minorHAnsi" w:hAnsiTheme="minorHAnsi" w:cstheme="minorHAnsi"/>
          <w:sz w:val="28"/>
          <w:szCs w:val="28"/>
        </w:rPr>
      </w:pPr>
      <w:r w:rsidRPr="00533686">
        <w:rPr>
          <w:rFonts w:asciiTheme="minorHAnsi" w:hAnsiTheme="minorHAnsi" w:cstheme="minorHAnsi"/>
          <w:b/>
          <w:bCs/>
          <w:sz w:val="28"/>
          <w:szCs w:val="28"/>
        </w:rPr>
        <w:t>Risk management strategies</w:t>
      </w:r>
      <w:r w:rsidRPr="00533686">
        <w:rPr>
          <w:rFonts w:asciiTheme="minorHAnsi" w:hAnsiTheme="minorHAnsi" w:cstheme="minorHAnsi"/>
          <w:sz w:val="28"/>
          <w:szCs w:val="28"/>
        </w:rPr>
        <w:t xml:space="preserve"> are provided in </w:t>
      </w:r>
      <w:r w:rsidRPr="00533686">
        <w:rPr>
          <w:rFonts w:asciiTheme="minorHAnsi" w:hAnsiTheme="minorHAnsi" w:cstheme="minorHAnsi"/>
          <w:sz w:val="28"/>
          <w:szCs w:val="28"/>
        </w:rPr>
        <w:fldChar w:fldCharType="begin"/>
      </w:r>
      <w:r w:rsidRPr="00533686">
        <w:rPr>
          <w:rFonts w:asciiTheme="minorHAnsi" w:hAnsiTheme="minorHAnsi" w:cstheme="minorHAnsi"/>
          <w:sz w:val="28"/>
          <w:szCs w:val="28"/>
        </w:rPr>
        <w:instrText xml:space="preserve"> REF _Ref34222619 \h  \* MERGEFORMAT </w:instrText>
      </w:r>
      <w:r w:rsidRPr="00533686">
        <w:rPr>
          <w:rFonts w:asciiTheme="minorHAnsi" w:hAnsiTheme="minorHAnsi" w:cstheme="minorHAnsi"/>
          <w:sz w:val="28"/>
          <w:szCs w:val="28"/>
        </w:rPr>
      </w:r>
      <w:r w:rsidRPr="00533686">
        <w:rPr>
          <w:rFonts w:asciiTheme="minorHAnsi" w:hAnsiTheme="minorHAnsi" w:cstheme="minorHAnsi"/>
          <w:sz w:val="28"/>
          <w:szCs w:val="28"/>
        </w:rPr>
        <w:fldChar w:fldCharType="separate"/>
      </w:r>
      <w:r w:rsidRPr="00533686">
        <w:rPr>
          <w:rFonts w:asciiTheme="minorHAnsi" w:hAnsiTheme="minorHAnsi" w:cstheme="minorHAnsi"/>
          <w:sz w:val="28"/>
          <w:szCs w:val="28"/>
        </w:rPr>
        <w:t>Table 4</w:t>
      </w:r>
      <w:r w:rsidRPr="00533686">
        <w:rPr>
          <w:rFonts w:asciiTheme="minorHAnsi" w:hAnsiTheme="minorHAnsi" w:cstheme="minorHAnsi"/>
          <w:sz w:val="28"/>
          <w:szCs w:val="28"/>
        </w:rPr>
        <w:fldChar w:fldCharType="end"/>
      </w:r>
      <w:r w:rsidRPr="00533686">
        <w:rPr>
          <w:rFonts w:asciiTheme="minorHAnsi" w:hAnsiTheme="minorHAnsi" w:cstheme="minorHAnsi"/>
          <w:sz w:val="28"/>
          <w:szCs w:val="28"/>
        </w:rPr>
        <w:t xml:space="preserve"> in Section 4.4 of the plan.</w:t>
      </w:r>
    </w:p>
    <w:p w14:paraId="3B0480AD" w14:textId="7E290007" w:rsidR="005A3586" w:rsidRPr="00533686" w:rsidRDefault="005A3586" w:rsidP="00533686">
      <w:pPr>
        <w:pStyle w:val="BodyText"/>
        <w:spacing w:before="120" w:after="120" w:line="360" w:lineRule="auto"/>
        <w:rPr>
          <w:rFonts w:asciiTheme="minorHAnsi" w:hAnsiTheme="minorHAnsi" w:cstheme="minorHAnsi"/>
          <w:sz w:val="28"/>
          <w:szCs w:val="28"/>
        </w:rPr>
      </w:pPr>
      <w:r w:rsidRPr="00533686">
        <w:rPr>
          <w:rFonts w:asciiTheme="minorHAnsi" w:hAnsiTheme="minorHAnsi" w:cstheme="minorHAnsi"/>
          <w:sz w:val="28"/>
          <w:szCs w:val="28"/>
        </w:rPr>
        <w:t xml:space="preserve">The final evaluation </w:t>
      </w:r>
      <w:r w:rsidRPr="00533686">
        <w:rPr>
          <w:rFonts w:asciiTheme="minorHAnsi" w:hAnsiTheme="minorHAnsi" w:cstheme="minorHAnsi"/>
          <w:b/>
          <w:bCs/>
          <w:sz w:val="28"/>
          <w:szCs w:val="28"/>
        </w:rPr>
        <w:t>report</w:t>
      </w:r>
      <w:r w:rsidRPr="00533686">
        <w:rPr>
          <w:rFonts w:asciiTheme="minorHAnsi" w:hAnsiTheme="minorHAnsi" w:cstheme="minorHAnsi"/>
          <w:sz w:val="28"/>
          <w:szCs w:val="28"/>
        </w:rPr>
        <w:t xml:space="preserve">, including </w:t>
      </w:r>
      <w:r w:rsidR="00C03A13" w:rsidRPr="00533686">
        <w:rPr>
          <w:rFonts w:asciiTheme="minorHAnsi" w:hAnsiTheme="minorHAnsi" w:cstheme="minorHAnsi"/>
          <w:sz w:val="28"/>
          <w:szCs w:val="28"/>
        </w:rPr>
        <w:t xml:space="preserve">easier to read </w:t>
      </w:r>
      <w:r w:rsidRPr="00533686">
        <w:rPr>
          <w:rFonts w:asciiTheme="minorHAnsi" w:hAnsiTheme="minorHAnsi" w:cstheme="minorHAnsi"/>
          <w:sz w:val="28"/>
          <w:szCs w:val="28"/>
        </w:rPr>
        <w:t xml:space="preserve">and short video versions, will be published on the SPRC website, </w:t>
      </w:r>
      <w:r w:rsidR="00292FF3" w:rsidRPr="00533686">
        <w:rPr>
          <w:rFonts w:asciiTheme="minorHAnsi" w:hAnsiTheme="minorHAnsi" w:cstheme="minorHAnsi"/>
          <w:sz w:val="28"/>
          <w:szCs w:val="28"/>
        </w:rPr>
        <w:t xml:space="preserve">with </w:t>
      </w:r>
      <w:r w:rsidRPr="00533686">
        <w:rPr>
          <w:rFonts w:asciiTheme="minorHAnsi" w:hAnsiTheme="minorHAnsi" w:cstheme="minorHAnsi"/>
          <w:sz w:val="28"/>
          <w:szCs w:val="28"/>
        </w:rPr>
        <w:t xml:space="preserve">approval from the Ministry. </w:t>
      </w:r>
    </w:p>
    <w:p w14:paraId="10652CE8" w14:textId="36C93109" w:rsidR="00BA0B7A" w:rsidRPr="00CE7DDB" w:rsidRDefault="00BA0B7A" w:rsidP="004F3A56">
      <w:pPr>
        <w:tabs>
          <w:tab w:val="left" w:pos="2552"/>
        </w:tabs>
        <w:ind w:left="2552" w:hanging="2552"/>
        <w:rPr>
          <w:rFonts w:cstheme="minorHAnsi"/>
        </w:rPr>
      </w:pPr>
    </w:p>
    <w:p w14:paraId="14A1CFA3" w14:textId="77777777" w:rsidR="00536929" w:rsidRDefault="00536929" w:rsidP="00D31816">
      <w:pPr>
        <w:tabs>
          <w:tab w:val="left" w:pos="2552"/>
        </w:tabs>
        <w:rPr>
          <w:rFonts w:cstheme="minorHAnsi"/>
        </w:rPr>
        <w:sectPr w:rsidR="00536929" w:rsidSect="00282C37">
          <w:pgSz w:w="11906" w:h="16838"/>
          <w:pgMar w:top="1440" w:right="1440" w:bottom="1440" w:left="1440" w:header="709" w:footer="709" w:gutter="0"/>
          <w:pgNumType w:fmt="lowerRoman"/>
          <w:cols w:space="708"/>
          <w:titlePg/>
          <w:docGrid w:linePitch="360"/>
        </w:sectPr>
      </w:pPr>
    </w:p>
    <w:p w14:paraId="5CD45E39" w14:textId="72CC9616" w:rsidR="00A670C4" w:rsidRDefault="00305F46" w:rsidP="0051748D">
      <w:pPr>
        <w:pStyle w:val="Heading1"/>
        <w:pageBreakBefore/>
        <w:ind w:left="357" w:hanging="357"/>
      </w:pPr>
      <w:bookmarkStart w:id="18" w:name="_Toc44331658"/>
      <w:bookmarkEnd w:id="14"/>
      <w:r>
        <w:lastRenderedPageBreak/>
        <w:t>IDMH NDIS Residual Functions</w:t>
      </w:r>
      <w:r w:rsidR="001B6690">
        <w:t xml:space="preserve"> Program</w:t>
      </w:r>
      <w:bookmarkEnd w:id="18"/>
    </w:p>
    <w:p w14:paraId="1423ECC3" w14:textId="05F31969" w:rsidR="00570627" w:rsidRDefault="004844B1" w:rsidP="00355795">
      <w:pPr>
        <w:pStyle w:val="BodyText"/>
        <w:rPr>
          <w:lang w:val="en-US"/>
        </w:rPr>
      </w:pPr>
      <w:r>
        <w:t xml:space="preserve">The </w:t>
      </w:r>
      <w:r w:rsidR="004D68ED">
        <w:t xml:space="preserve">Intellectual Disability </w:t>
      </w:r>
      <w:r w:rsidR="00625EEC">
        <w:t>Mental Health National Disability Insurance</w:t>
      </w:r>
      <w:r w:rsidR="0076720E">
        <w:t xml:space="preserve"> Scheme </w:t>
      </w:r>
      <w:r w:rsidR="00FC3FC4">
        <w:t>Residual Functions Program</w:t>
      </w:r>
      <w:r w:rsidR="00570627">
        <w:t xml:space="preserve"> (called ‘</w:t>
      </w:r>
      <w:r w:rsidR="00570627">
        <w:rPr>
          <w:lang w:val="en-US"/>
        </w:rPr>
        <w:t xml:space="preserve">the </w:t>
      </w:r>
      <w:r w:rsidR="003320BC">
        <w:rPr>
          <w:lang w:val="en-US"/>
        </w:rPr>
        <w:t xml:space="preserve">Residual </w:t>
      </w:r>
      <w:r w:rsidR="00B112F2">
        <w:rPr>
          <w:lang w:val="en-US"/>
        </w:rPr>
        <w:t>Functions</w:t>
      </w:r>
      <w:r w:rsidR="003320BC">
        <w:rPr>
          <w:lang w:val="en-US"/>
        </w:rPr>
        <w:t xml:space="preserve"> </w:t>
      </w:r>
      <w:r w:rsidR="00570627" w:rsidRPr="007552F5">
        <w:rPr>
          <w:lang w:val="en-US"/>
        </w:rPr>
        <w:t>Program</w:t>
      </w:r>
      <w:r w:rsidR="00570627">
        <w:rPr>
          <w:lang w:val="en-US"/>
        </w:rPr>
        <w:t>’ for short)</w:t>
      </w:r>
      <w:r w:rsidR="00570627">
        <w:t xml:space="preserve"> aims to</w:t>
      </w:r>
      <w:r w:rsidR="00570627" w:rsidRPr="00CC486D">
        <w:t xml:space="preserve"> develop </w:t>
      </w:r>
      <w:r w:rsidR="00570627">
        <w:t>services</w:t>
      </w:r>
      <w:r w:rsidR="00570627" w:rsidRPr="00CC486D">
        <w:t xml:space="preserve"> to </w:t>
      </w:r>
      <w:r w:rsidR="00570627">
        <w:t xml:space="preserve">better support </w:t>
      </w:r>
      <w:r w:rsidR="00570627" w:rsidRPr="00CC486D">
        <w:t xml:space="preserve">people </w:t>
      </w:r>
      <w:r w:rsidR="00570627">
        <w:t xml:space="preserve">who </w:t>
      </w:r>
      <w:r w:rsidR="00570627" w:rsidRPr="00CC486D">
        <w:t>experience co</w:t>
      </w:r>
      <w:r w:rsidR="00570627">
        <w:t xml:space="preserve">-occurring </w:t>
      </w:r>
      <w:r w:rsidR="00570627" w:rsidRPr="00CC486D">
        <w:t>mental health issues and intellectual disability</w:t>
      </w:r>
      <w:r w:rsidR="00570627">
        <w:t xml:space="preserve">. </w:t>
      </w:r>
    </w:p>
    <w:p w14:paraId="38405818" w14:textId="6784ED86" w:rsidR="0035136C" w:rsidRDefault="00570627" w:rsidP="008F1BAB">
      <w:pPr>
        <w:pStyle w:val="BodyText"/>
      </w:pPr>
      <w:r>
        <w:t xml:space="preserve">The NSW Ministry of Health (the Ministry) </w:t>
      </w:r>
      <w:r w:rsidRPr="00CC486D">
        <w:t xml:space="preserve">provided </w:t>
      </w:r>
      <w:r>
        <w:t xml:space="preserve">funding for the </w:t>
      </w:r>
      <w:r w:rsidR="003320BC">
        <w:t xml:space="preserve">Residual </w:t>
      </w:r>
      <w:r w:rsidR="00B112F2">
        <w:t>Functions</w:t>
      </w:r>
      <w:r w:rsidR="003320BC">
        <w:t xml:space="preserve"> Program</w:t>
      </w:r>
      <w:r>
        <w:t xml:space="preserve"> for three years until 2021. </w:t>
      </w:r>
    </w:p>
    <w:p w14:paraId="1DC4A120" w14:textId="60F1D334" w:rsidR="007552F5" w:rsidRPr="007552F5" w:rsidRDefault="009047F0" w:rsidP="008F1BAB">
      <w:pPr>
        <w:pStyle w:val="BodyText"/>
        <w:rPr>
          <w:lang w:val="en-US"/>
        </w:rPr>
      </w:pPr>
      <w:r>
        <w:rPr>
          <w:lang w:val="en-US"/>
        </w:rPr>
        <w:t xml:space="preserve">Funding </w:t>
      </w:r>
      <w:r w:rsidR="007552F5" w:rsidRPr="007552F5">
        <w:rPr>
          <w:lang w:val="en-US"/>
        </w:rPr>
        <w:t xml:space="preserve">has been used to establish three streams of </w:t>
      </w:r>
      <w:r w:rsidR="004413A6">
        <w:rPr>
          <w:lang w:val="en-US"/>
        </w:rPr>
        <w:t>activities</w:t>
      </w:r>
      <w:r w:rsidR="007552F5" w:rsidRPr="007552F5">
        <w:rPr>
          <w:lang w:val="en-US"/>
        </w:rPr>
        <w:t xml:space="preserve"> to improve the capacity of mainstream mental health services to work more effectively with people living with intellectual disability</w:t>
      </w:r>
      <w:r w:rsidR="004413A6">
        <w:rPr>
          <w:lang w:val="en-US"/>
        </w:rPr>
        <w:t xml:space="preserve"> and</w:t>
      </w:r>
      <w:r w:rsidR="007552F5" w:rsidRPr="007552F5">
        <w:rPr>
          <w:lang w:val="en-US"/>
        </w:rPr>
        <w:t xml:space="preserve"> co</w:t>
      </w:r>
      <w:r w:rsidR="004413A6">
        <w:rPr>
          <w:lang w:val="en-US"/>
        </w:rPr>
        <w:t xml:space="preserve">-occurring </w:t>
      </w:r>
      <w:r w:rsidR="007552F5" w:rsidRPr="007552F5">
        <w:rPr>
          <w:lang w:val="en-US"/>
        </w:rPr>
        <w:t xml:space="preserve">mental illness </w:t>
      </w:r>
      <w:r w:rsidR="004413A6">
        <w:rPr>
          <w:lang w:val="en-US"/>
        </w:rPr>
        <w:t xml:space="preserve">as well as </w:t>
      </w:r>
      <w:r w:rsidR="007552F5" w:rsidRPr="007552F5">
        <w:rPr>
          <w:lang w:val="en-US"/>
        </w:rPr>
        <w:t>their families. The three streams are:</w:t>
      </w:r>
    </w:p>
    <w:p w14:paraId="1B661102" w14:textId="73110074" w:rsidR="007552F5" w:rsidRPr="007552F5" w:rsidRDefault="0035136C" w:rsidP="00246B93">
      <w:pPr>
        <w:pStyle w:val="BodyText"/>
        <w:numPr>
          <w:ilvl w:val="0"/>
          <w:numId w:val="15"/>
        </w:numPr>
        <w:rPr>
          <w:lang w:val="en-US"/>
        </w:rPr>
      </w:pPr>
      <w:r>
        <w:rPr>
          <w:b/>
          <w:bCs/>
          <w:lang w:val="en-US"/>
        </w:rPr>
        <w:t xml:space="preserve">Support for </w:t>
      </w:r>
      <w:r w:rsidRPr="0035136C">
        <w:rPr>
          <w:b/>
          <w:bCs/>
          <w:lang w:val="en-US"/>
        </w:rPr>
        <w:t>LHD</w:t>
      </w:r>
      <w:r>
        <w:rPr>
          <w:b/>
          <w:bCs/>
          <w:lang w:val="en-US"/>
        </w:rPr>
        <w:t>s</w:t>
      </w:r>
      <w:r w:rsidR="003A2CA7">
        <w:rPr>
          <w:b/>
          <w:bCs/>
          <w:lang w:val="en-US"/>
        </w:rPr>
        <w:t xml:space="preserve"> </w:t>
      </w:r>
      <w:r w:rsidR="00F61A8C">
        <w:rPr>
          <w:b/>
          <w:bCs/>
          <w:lang w:val="en-US"/>
        </w:rPr>
        <w:t>and</w:t>
      </w:r>
      <w:r w:rsidR="003A2CA7">
        <w:rPr>
          <w:b/>
          <w:bCs/>
          <w:lang w:val="en-US"/>
        </w:rPr>
        <w:t xml:space="preserve"> SHNs</w:t>
      </w:r>
      <w:r>
        <w:rPr>
          <w:lang w:val="en-US"/>
        </w:rPr>
        <w:t xml:space="preserve">: </w:t>
      </w:r>
      <w:r w:rsidR="007552F5" w:rsidRPr="007552F5">
        <w:rPr>
          <w:lang w:val="en-US"/>
        </w:rPr>
        <w:t xml:space="preserve">Ten NSW Local Health Districts (LHDs) and two Specialty Health Networks (SHNs) were </w:t>
      </w:r>
      <w:r w:rsidR="00D4464F">
        <w:rPr>
          <w:lang w:val="en-US"/>
        </w:rPr>
        <w:t>funded</w:t>
      </w:r>
      <w:r w:rsidR="007552F5" w:rsidRPr="007552F5">
        <w:rPr>
          <w:lang w:val="en-US"/>
        </w:rPr>
        <w:t xml:space="preserve"> to enhance clinical and capacity building services. </w:t>
      </w:r>
    </w:p>
    <w:p w14:paraId="35A73F09" w14:textId="1E193FAD" w:rsidR="007552F5" w:rsidRPr="007552F5" w:rsidRDefault="005E2750" w:rsidP="00246B93">
      <w:pPr>
        <w:pStyle w:val="BodyText"/>
        <w:numPr>
          <w:ilvl w:val="0"/>
          <w:numId w:val="15"/>
        </w:numPr>
        <w:rPr>
          <w:lang w:val="en-US"/>
        </w:rPr>
      </w:pPr>
      <w:r>
        <w:rPr>
          <w:b/>
          <w:bCs/>
          <w:lang w:val="en-US"/>
        </w:rPr>
        <w:t xml:space="preserve">Support for </w:t>
      </w:r>
      <w:r w:rsidR="0035136C" w:rsidRPr="0035136C">
        <w:rPr>
          <w:b/>
          <w:bCs/>
          <w:lang w:val="en-US"/>
        </w:rPr>
        <w:t>ID Health</w:t>
      </w:r>
      <w:r>
        <w:rPr>
          <w:b/>
          <w:bCs/>
          <w:lang w:val="en-US"/>
        </w:rPr>
        <w:t xml:space="preserve"> Teams</w:t>
      </w:r>
      <w:r w:rsidR="0035136C">
        <w:rPr>
          <w:lang w:val="en-US"/>
        </w:rPr>
        <w:t xml:space="preserve">: </w:t>
      </w:r>
      <w:r w:rsidR="007552F5" w:rsidRPr="007552F5">
        <w:rPr>
          <w:lang w:val="en-US"/>
        </w:rPr>
        <w:t>The Ministry funded an IDMH Clinician in each of the six I</w:t>
      </w:r>
      <w:r w:rsidR="00DE15B5">
        <w:rPr>
          <w:lang w:val="en-US"/>
        </w:rPr>
        <w:t xml:space="preserve">ntellectual </w:t>
      </w:r>
      <w:r w:rsidR="007552F5" w:rsidRPr="007552F5">
        <w:rPr>
          <w:lang w:val="en-US"/>
        </w:rPr>
        <w:t>D</w:t>
      </w:r>
      <w:r w:rsidR="00DE15B5">
        <w:rPr>
          <w:lang w:val="en-US"/>
        </w:rPr>
        <w:t>isability</w:t>
      </w:r>
      <w:r w:rsidR="007552F5" w:rsidRPr="007552F5">
        <w:rPr>
          <w:lang w:val="en-US"/>
        </w:rPr>
        <w:t xml:space="preserve"> Health Teams across NSW to provide clinical and capacity building supports.</w:t>
      </w:r>
    </w:p>
    <w:p w14:paraId="4B191367" w14:textId="1FD8CF11" w:rsidR="003F0126" w:rsidRPr="007552F5" w:rsidRDefault="0035136C" w:rsidP="00246B93">
      <w:pPr>
        <w:pStyle w:val="BodyText"/>
        <w:numPr>
          <w:ilvl w:val="0"/>
          <w:numId w:val="15"/>
        </w:numPr>
        <w:rPr>
          <w:lang w:val="en-US"/>
        </w:rPr>
      </w:pPr>
      <w:r w:rsidRPr="0035136C">
        <w:rPr>
          <w:b/>
          <w:bCs/>
          <w:lang w:val="en-US"/>
        </w:rPr>
        <w:t>Centralised</w:t>
      </w:r>
      <w:r w:rsidR="005E2750">
        <w:rPr>
          <w:b/>
          <w:bCs/>
          <w:lang w:val="en-US"/>
        </w:rPr>
        <w:t xml:space="preserve"> coordination</w:t>
      </w:r>
      <w:r>
        <w:rPr>
          <w:lang w:val="en-US"/>
        </w:rPr>
        <w:t xml:space="preserve">: </w:t>
      </w:r>
      <w:r w:rsidR="007552F5" w:rsidRPr="007552F5">
        <w:rPr>
          <w:lang w:val="en-US"/>
        </w:rPr>
        <w:t xml:space="preserve">The </w:t>
      </w:r>
      <w:r w:rsidR="003320BC">
        <w:rPr>
          <w:lang w:val="en-US"/>
        </w:rPr>
        <w:t xml:space="preserve">Residual </w:t>
      </w:r>
      <w:r w:rsidR="00B112F2">
        <w:rPr>
          <w:lang w:val="en-US"/>
        </w:rPr>
        <w:t>Functions</w:t>
      </w:r>
      <w:r w:rsidR="003320BC">
        <w:rPr>
          <w:lang w:val="en-US"/>
        </w:rPr>
        <w:t xml:space="preserve"> Program</w:t>
      </w:r>
      <w:r w:rsidR="007552F5" w:rsidRPr="007552F5">
        <w:rPr>
          <w:lang w:val="en-US"/>
        </w:rPr>
        <w:t xml:space="preserve"> also allows for the centrali</w:t>
      </w:r>
      <w:r w:rsidR="004D68ED">
        <w:rPr>
          <w:lang w:val="en-US"/>
        </w:rPr>
        <w:t>s</w:t>
      </w:r>
      <w:r w:rsidR="007552F5" w:rsidRPr="007552F5">
        <w:rPr>
          <w:lang w:val="en-US"/>
        </w:rPr>
        <w:t>ed</w:t>
      </w:r>
      <w:r w:rsidR="00D3790F">
        <w:rPr>
          <w:lang w:val="en-US"/>
        </w:rPr>
        <w:t>, coordinated</w:t>
      </w:r>
      <w:r w:rsidR="007552F5" w:rsidRPr="007552F5">
        <w:rPr>
          <w:lang w:val="en-US"/>
        </w:rPr>
        <w:t xml:space="preserve"> management of capacity building activities and resources that support the improved clinical care of people</w:t>
      </w:r>
      <w:r w:rsidR="007D2FF8">
        <w:rPr>
          <w:lang w:val="en-US"/>
        </w:rPr>
        <w:t xml:space="preserve"> </w:t>
      </w:r>
      <w:r w:rsidR="007D2FF8" w:rsidRPr="007552F5">
        <w:rPr>
          <w:lang w:val="en-US"/>
        </w:rPr>
        <w:t>living with intellectual disability</w:t>
      </w:r>
      <w:r w:rsidR="007D2FF8">
        <w:rPr>
          <w:lang w:val="en-US"/>
        </w:rPr>
        <w:t xml:space="preserve"> and</w:t>
      </w:r>
      <w:r w:rsidR="007D2FF8" w:rsidRPr="007552F5">
        <w:rPr>
          <w:lang w:val="en-US"/>
        </w:rPr>
        <w:t xml:space="preserve"> co</w:t>
      </w:r>
      <w:r w:rsidR="007D2FF8">
        <w:rPr>
          <w:lang w:val="en-US"/>
        </w:rPr>
        <w:t xml:space="preserve">-occurring </w:t>
      </w:r>
      <w:r w:rsidR="007D2FF8" w:rsidRPr="007552F5">
        <w:rPr>
          <w:lang w:val="en-US"/>
        </w:rPr>
        <w:t>mental illness</w:t>
      </w:r>
      <w:r w:rsidR="007552F5" w:rsidRPr="007552F5">
        <w:rPr>
          <w:lang w:val="en-US"/>
        </w:rPr>
        <w:t>.</w:t>
      </w:r>
    </w:p>
    <w:p w14:paraId="53E30961" w14:textId="2EDB8EB0" w:rsidR="005E2750" w:rsidRPr="005E2750" w:rsidRDefault="00BA0B7A" w:rsidP="00097D63">
      <w:pPr>
        <w:pStyle w:val="BodyText"/>
        <w:spacing w:after="120" w:line="240" w:lineRule="auto"/>
        <w:rPr>
          <w:b/>
          <w:bCs/>
        </w:rPr>
      </w:pPr>
      <w:r>
        <w:rPr>
          <w:b/>
          <w:bCs/>
        </w:rPr>
        <w:t>P</w:t>
      </w:r>
      <w:r w:rsidR="005E2750" w:rsidRPr="005E2750">
        <w:rPr>
          <w:b/>
          <w:bCs/>
        </w:rPr>
        <w:t>rogram Logic</w:t>
      </w:r>
    </w:p>
    <w:p w14:paraId="731C03C8" w14:textId="37A6D05D" w:rsidR="00A012CE" w:rsidRPr="00A61331" w:rsidRDefault="00BA0B7A" w:rsidP="00A61331">
      <w:pPr>
        <w:pStyle w:val="BodyText"/>
      </w:pPr>
      <w:r>
        <w:t xml:space="preserve">The Program Logic is a document that </w:t>
      </w:r>
      <w:r w:rsidR="00A61331">
        <w:t xml:space="preserve">lists the </w:t>
      </w:r>
      <w:r w:rsidR="00BB61BF">
        <w:t xml:space="preserve">Program </w:t>
      </w:r>
      <w:r w:rsidR="00A61331">
        <w:t>activities and intended outcomes</w:t>
      </w:r>
      <w:r w:rsidR="00043B74">
        <w:t xml:space="preserve">. The </w:t>
      </w:r>
      <w:r w:rsidR="00366D8A">
        <w:t>P</w:t>
      </w:r>
      <w:r w:rsidR="00043B74">
        <w:t xml:space="preserve">rogram </w:t>
      </w:r>
      <w:r w:rsidR="00366D8A">
        <w:t>L</w:t>
      </w:r>
      <w:r w:rsidR="00043B74">
        <w:t xml:space="preserve">ogic </w:t>
      </w:r>
      <w:r w:rsidR="00BE78E2" w:rsidRPr="00BE78E2">
        <w:t xml:space="preserve">shows </w:t>
      </w:r>
      <w:r w:rsidR="00366D8A">
        <w:t xml:space="preserve">how </w:t>
      </w:r>
      <w:r w:rsidR="00BE78E2" w:rsidRPr="00BE78E2">
        <w:t>program inputs, activities and outputs, process outcomes and outcomes for direct consumers</w:t>
      </w:r>
      <w:r w:rsidR="006B351A">
        <w:t xml:space="preserve"> fit together</w:t>
      </w:r>
      <w:r w:rsidR="00BE78E2" w:rsidRPr="00BE78E2">
        <w:t>.</w:t>
      </w:r>
      <w:r w:rsidR="00391DF8">
        <w:t xml:space="preserve"> </w:t>
      </w:r>
      <w:r w:rsidR="00043B74">
        <w:t>The evaluat</w:t>
      </w:r>
      <w:r w:rsidR="006B351A">
        <w:t>ors</w:t>
      </w:r>
      <w:r w:rsidR="00043B74">
        <w:t xml:space="preserve"> use the program logic to measure how the program is going</w:t>
      </w:r>
      <w:r w:rsidR="008F16FA">
        <w:t>.</w:t>
      </w:r>
      <w:r w:rsidR="00043B74">
        <w:t xml:space="preserve"> The Program Logic for the Residual </w:t>
      </w:r>
      <w:r w:rsidR="00B112F2">
        <w:t>Functions</w:t>
      </w:r>
      <w:r w:rsidR="00043B74">
        <w:t xml:space="preserve"> Program </w:t>
      </w:r>
      <w:r w:rsidR="00A61331">
        <w:t xml:space="preserve">was developed </w:t>
      </w:r>
      <w:r w:rsidR="00AA6BC8">
        <w:t xml:space="preserve">with </w:t>
      </w:r>
      <w:r w:rsidR="00543CCD">
        <w:t>the Ministry</w:t>
      </w:r>
      <w:r w:rsidR="00391DF8">
        <w:t xml:space="preserve"> and</w:t>
      </w:r>
      <w:r w:rsidR="00C76AA7">
        <w:t xml:space="preserve"> will be refined during the evaluation.</w:t>
      </w:r>
      <w:r w:rsidR="00043B74">
        <w:t xml:space="preserve"> The Residual </w:t>
      </w:r>
      <w:r w:rsidR="00B112F2">
        <w:t>Functions</w:t>
      </w:r>
      <w:r w:rsidR="00043B74">
        <w:t xml:space="preserve"> Program </w:t>
      </w:r>
      <w:r w:rsidR="00B04437">
        <w:t>L</w:t>
      </w:r>
      <w:r w:rsidR="00043B74">
        <w:t xml:space="preserve">ogic </w:t>
      </w:r>
      <w:r w:rsidR="00BC32EC">
        <w:t xml:space="preserve">is in </w:t>
      </w:r>
      <w:r w:rsidR="00043B74">
        <w:fldChar w:fldCharType="begin"/>
      </w:r>
      <w:r w:rsidR="00043B74">
        <w:instrText xml:space="preserve"> REF _Ref524511663 \n \h </w:instrText>
      </w:r>
      <w:r w:rsidR="00043B74">
        <w:fldChar w:fldCharType="separate"/>
      </w:r>
      <w:r w:rsidR="00043B74">
        <w:t>Appendix A</w:t>
      </w:r>
      <w:r w:rsidR="00043B74">
        <w:fldChar w:fldCharType="end"/>
      </w:r>
      <w:r w:rsidR="00043B74">
        <w:t>.</w:t>
      </w:r>
    </w:p>
    <w:p w14:paraId="534090BA" w14:textId="3765E11D" w:rsidR="005E2750" w:rsidRPr="00043B74" w:rsidRDefault="005E2750" w:rsidP="00097D63">
      <w:pPr>
        <w:pStyle w:val="BodyText"/>
        <w:spacing w:after="120" w:line="240" w:lineRule="auto"/>
        <w:rPr>
          <w:b/>
          <w:bCs/>
        </w:rPr>
      </w:pPr>
      <w:r w:rsidRPr="00043B74">
        <w:rPr>
          <w:b/>
          <w:bCs/>
        </w:rPr>
        <w:t>Evaluation</w:t>
      </w:r>
      <w:r w:rsidR="00043B74" w:rsidRPr="00043B74">
        <w:rPr>
          <w:b/>
          <w:bCs/>
        </w:rPr>
        <w:t xml:space="preserve"> of the Residual </w:t>
      </w:r>
      <w:r w:rsidR="00B112F2">
        <w:rPr>
          <w:b/>
          <w:bCs/>
        </w:rPr>
        <w:t>Functions</w:t>
      </w:r>
      <w:r w:rsidR="00043B74" w:rsidRPr="00043B74">
        <w:rPr>
          <w:b/>
          <w:bCs/>
        </w:rPr>
        <w:t xml:space="preserve"> Program</w:t>
      </w:r>
    </w:p>
    <w:p w14:paraId="3C41331F" w14:textId="669D11C1" w:rsidR="00D77A04" w:rsidRDefault="00543CCD" w:rsidP="003F0126">
      <w:pPr>
        <w:pStyle w:val="BodyText"/>
      </w:pPr>
      <w:r>
        <w:t>The Ministry</w:t>
      </w:r>
      <w:r w:rsidR="00D77A04">
        <w:t xml:space="preserve"> commissioned the Social Policy Research Centre (SPRC) at UNSW Sydney to evaluate </w:t>
      </w:r>
      <w:r w:rsidR="0027756D">
        <w:t xml:space="preserve">the </w:t>
      </w:r>
      <w:r w:rsidR="003B3C9D">
        <w:t>Residual</w:t>
      </w:r>
      <w:r w:rsidR="003320BC">
        <w:t xml:space="preserve"> </w:t>
      </w:r>
      <w:r w:rsidR="00B112F2">
        <w:t>Functions</w:t>
      </w:r>
      <w:r w:rsidR="003320BC">
        <w:t xml:space="preserve"> Program</w:t>
      </w:r>
      <w:r w:rsidR="00D77A04">
        <w:t xml:space="preserve">. The evaluation commenced in </w:t>
      </w:r>
      <w:r w:rsidR="0027756D">
        <w:t xml:space="preserve">December </w:t>
      </w:r>
      <w:r w:rsidR="00205E78">
        <w:t>2019</w:t>
      </w:r>
      <w:r w:rsidR="00D77A04">
        <w:t xml:space="preserve"> and run</w:t>
      </w:r>
      <w:r w:rsidR="00B3722C">
        <w:t>s</w:t>
      </w:r>
      <w:r w:rsidR="00D77A04">
        <w:t xml:space="preserve"> </w:t>
      </w:r>
      <w:r w:rsidR="00B3722C">
        <w:t>until</w:t>
      </w:r>
      <w:r w:rsidR="00CD4100">
        <w:t xml:space="preserve"> February 2021</w:t>
      </w:r>
      <w:r w:rsidR="00D77A04">
        <w:t xml:space="preserve">. This </w:t>
      </w:r>
      <w:r w:rsidR="00962BA9">
        <w:t xml:space="preserve">evaluation plan </w:t>
      </w:r>
      <w:r w:rsidR="00D77A04">
        <w:t xml:space="preserve">outlines </w:t>
      </w:r>
      <w:r w:rsidR="00B112F2">
        <w:t>how the evaluat</w:t>
      </w:r>
      <w:r w:rsidR="00025BBF">
        <w:t>ors</w:t>
      </w:r>
      <w:r w:rsidR="00B112F2">
        <w:t xml:space="preserve"> will evaluate the </w:t>
      </w:r>
      <w:r w:rsidR="003B3C9D">
        <w:t>Residual</w:t>
      </w:r>
      <w:r w:rsidR="00B112F2">
        <w:t xml:space="preserve"> Functions Program. This includes </w:t>
      </w:r>
      <w:r w:rsidR="00D77A04">
        <w:t xml:space="preserve">the </w:t>
      </w:r>
      <w:r w:rsidR="00D47FB0">
        <w:t xml:space="preserve">planned </w:t>
      </w:r>
      <w:r w:rsidR="00D77A04">
        <w:t xml:space="preserve">approach, methodology and </w:t>
      </w:r>
      <w:r w:rsidR="009138BF">
        <w:t>quality assurance processes</w:t>
      </w:r>
      <w:r w:rsidR="00BC76C8">
        <w:t xml:space="preserve"> </w:t>
      </w:r>
      <w:r w:rsidR="00D47FB0">
        <w:t>for the evaluation</w:t>
      </w:r>
      <w:r w:rsidR="00D77A04">
        <w:t>.</w:t>
      </w:r>
      <w:r w:rsidR="004B5488" w:rsidRPr="004B5488">
        <w:t xml:space="preserve"> </w:t>
      </w:r>
      <w:r w:rsidR="00043B74">
        <w:t xml:space="preserve">This plan </w:t>
      </w:r>
      <w:r w:rsidR="00C66369">
        <w:t>will be refined with stakeholders during the initial phase of the evalu</w:t>
      </w:r>
      <w:r w:rsidR="00C76AA7">
        <w:t>a</w:t>
      </w:r>
      <w:r w:rsidR="00C66369">
        <w:t>tion</w:t>
      </w:r>
      <w:r w:rsidR="004B5488">
        <w:t>.</w:t>
      </w:r>
    </w:p>
    <w:p w14:paraId="7E1D3760" w14:textId="65F01A82" w:rsidR="003F0126" w:rsidRDefault="008E1170" w:rsidP="00105D7F">
      <w:pPr>
        <w:pStyle w:val="Heading1"/>
        <w:pageBreakBefore/>
        <w:ind w:left="357" w:hanging="357"/>
      </w:pPr>
      <w:bookmarkStart w:id="19" w:name="_Toc531687276"/>
      <w:bookmarkStart w:id="20" w:name="_Toc531687740"/>
      <w:bookmarkStart w:id="21" w:name="_Toc531688332"/>
      <w:bookmarkStart w:id="22" w:name="_Ref44323529"/>
      <w:bookmarkStart w:id="23" w:name="_Toc44331659"/>
      <w:r>
        <w:lastRenderedPageBreak/>
        <w:t xml:space="preserve">Evaluation </w:t>
      </w:r>
      <w:r w:rsidR="005B370E">
        <w:t>approach</w:t>
      </w:r>
      <w:bookmarkStart w:id="24" w:name="_Ref503354131"/>
      <w:bookmarkEnd w:id="19"/>
      <w:bookmarkEnd w:id="20"/>
      <w:bookmarkEnd w:id="21"/>
      <w:bookmarkEnd w:id="22"/>
      <w:bookmarkEnd w:id="23"/>
    </w:p>
    <w:p w14:paraId="2C5B16D4" w14:textId="214E37EB" w:rsidR="009E0171" w:rsidRDefault="00C61CC9" w:rsidP="00F9592E">
      <w:pPr>
        <w:pStyle w:val="BodyText"/>
      </w:pPr>
      <w:r w:rsidRPr="00306C22">
        <w:t>Th</w:t>
      </w:r>
      <w:r w:rsidR="00D87D54">
        <w:t>e</w:t>
      </w:r>
      <w:r w:rsidRPr="00306C22">
        <w:t xml:space="preserve"> evaluation assess</w:t>
      </w:r>
      <w:r w:rsidR="00C66369">
        <w:t>es</w:t>
      </w:r>
      <w:r w:rsidRPr="00306C22">
        <w:t xml:space="preserve"> the processes, outcomes and economic costs and benefits of the </w:t>
      </w:r>
      <w:r w:rsidR="003B3C9D">
        <w:t>Residual</w:t>
      </w:r>
      <w:r w:rsidR="003320BC">
        <w:t xml:space="preserve"> </w:t>
      </w:r>
      <w:r w:rsidR="00B112F2">
        <w:t>Functions</w:t>
      </w:r>
      <w:r w:rsidR="003320BC">
        <w:t xml:space="preserve"> Program</w:t>
      </w:r>
      <w:r w:rsidRPr="00306C22">
        <w:t xml:space="preserve">. </w:t>
      </w:r>
      <w:r w:rsidR="00534E54">
        <w:t xml:space="preserve">The evaluation </w:t>
      </w:r>
      <w:r w:rsidR="005B1541">
        <w:t>use</w:t>
      </w:r>
      <w:r w:rsidR="005A3673">
        <w:t>s</w:t>
      </w:r>
      <w:r w:rsidR="005B1541">
        <w:t xml:space="preserve"> a mixed methods approach</w:t>
      </w:r>
      <w:r w:rsidR="00B3486B">
        <w:t>. A mixed method</w:t>
      </w:r>
      <w:r w:rsidR="00833762">
        <w:t>s</w:t>
      </w:r>
      <w:r w:rsidR="00B3486B">
        <w:t xml:space="preserve"> approach collects and </w:t>
      </w:r>
      <w:r w:rsidR="005B1541">
        <w:t>examine</w:t>
      </w:r>
      <w:r w:rsidR="00B3486B">
        <w:t>s</w:t>
      </w:r>
      <w:r w:rsidR="005B1541">
        <w:t xml:space="preserve"> different sources of data, using</w:t>
      </w:r>
      <w:r w:rsidR="00B3486B">
        <w:t xml:space="preserve"> </w:t>
      </w:r>
      <w:r w:rsidR="005B1541">
        <w:t xml:space="preserve">different methods of data collection and analysis. The </w:t>
      </w:r>
      <w:r w:rsidR="00B3486B">
        <w:t>mixed method</w:t>
      </w:r>
      <w:r w:rsidR="00245A3D">
        <w:t>s</w:t>
      </w:r>
      <w:r w:rsidR="00B3486B">
        <w:t xml:space="preserve"> approach </w:t>
      </w:r>
      <w:r w:rsidR="005B1541">
        <w:t>used in this evaluation</w:t>
      </w:r>
      <w:r w:rsidRPr="00306C22">
        <w:t xml:space="preserve"> </w:t>
      </w:r>
      <w:r w:rsidR="009E0171">
        <w:t xml:space="preserve">includes: </w:t>
      </w:r>
    </w:p>
    <w:p w14:paraId="130CF81A" w14:textId="3ABA98D5" w:rsidR="009E0171" w:rsidRDefault="009E0171" w:rsidP="009E0171">
      <w:pPr>
        <w:pStyle w:val="BodyText"/>
        <w:numPr>
          <w:ilvl w:val="0"/>
          <w:numId w:val="31"/>
        </w:numPr>
      </w:pPr>
      <w:r>
        <w:t xml:space="preserve">co-design of </w:t>
      </w:r>
      <w:r w:rsidR="00C61CC9" w:rsidRPr="00306C22">
        <w:t xml:space="preserve">research </w:t>
      </w:r>
      <w:r>
        <w:t>methods</w:t>
      </w:r>
      <w:r w:rsidR="0032623B">
        <w:t xml:space="preserve"> </w:t>
      </w:r>
    </w:p>
    <w:p w14:paraId="76AC63CD" w14:textId="2DBD0BB0" w:rsidR="009E0171" w:rsidRDefault="0032623B" w:rsidP="009E0171">
      <w:pPr>
        <w:pStyle w:val="BodyText"/>
        <w:numPr>
          <w:ilvl w:val="0"/>
          <w:numId w:val="31"/>
        </w:numPr>
      </w:pPr>
      <w:r>
        <w:t xml:space="preserve">analysis of </w:t>
      </w:r>
      <w:r w:rsidR="000F2E6F">
        <w:t xml:space="preserve">qualitative data </w:t>
      </w:r>
      <w:r>
        <w:t xml:space="preserve">from </w:t>
      </w:r>
      <w:r w:rsidR="000F2E6F">
        <w:t xml:space="preserve">interviews </w:t>
      </w:r>
    </w:p>
    <w:p w14:paraId="44B86964" w14:textId="082578B0" w:rsidR="009E0171" w:rsidRDefault="00245A3D" w:rsidP="009E0171">
      <w:pPr>
        <w:pStyle w:val="BodyText"/>
        <w:numPr>
          <w:ilvl w:val="0"/>
          <w:numId w:val="31"/>
        </w:numPr>
      </w:pPr>
      <w:r>
        <w:t xml:space="preserve">analysis of </w:t>
      </w:r>
      <w:r w:rsidR="00571874">
        <w:t xml:space="preserve">quantitative data collected </w:t>
      </w:r>
      <w:r w:rsidR="006A2227">
        <w:t xml:space="preserve">by Program providers </w:t>
      </w:r>
      <w:r w:rsidR="0032623B">
        <w:t xml:space="preserve">and </w:t>
      </w:r>
      <w:r w:rsidR="000A1756">
        <w:t xml:space="preserve">data </w:t>
      </w:r>
      <w:r w:rsidR="00C61CC9" w:rsidRPr="00306C22">
        <w:t>linkage</w:t>
      </w:r>
      <w:r w:rsidR="009E0171">
        <w:t xml:space="preserve">. </w:t>
      </w:r>
    </w:p>
    <w:p w14:paraId="390F7137" w14:textId="48798E07" w:rsidR="006828DA" w:rsidRPr="00306C22" w:rsidRDefault="005B1541" w:rsidP="006828DA">
      <w:pPr>
        <w:pStyle w:val="BodyText"/>
      </w:pPr>
      <w:r w:rsidRPr="00527E4E">
        <w:rPr>
          <w:b/>
          <w:bCs/>
        </w:rPr>
        <w:t>Co-</w:t>
      </w:r>
      <w:r w:rsidR="00DB7367">
        <w:rPr>
          <w:b/>
          <w:bCs/>
        </w:rPr>
        <w:t>d</w:t>
      </w:r>
      <w:r w:rsidRPr="00527E4E">
        <w:rPr>
          <w:b/>
          <w:bCs/>
        </w:rPr>
        <w:t>esign of research methods</w:t>
      </w:r>
      <w:r w:rsidR="006828DA" w:rsidRPr="00527E4E">
        <w:rPr>
          <w:b/>
          <w:bCs/>
        </w:rPr>
        <w:t xml:space="preserve"> process</w:t>
      </w:r>
      <w:r w:rsidRPr="00527E4E">
        <w:rPr>
          <w:b/>
          <w:bCs/>
        </w:rPr>
        <w:t xml:space="preserve"> </w:t>
      </w:r>
      <w:r w:rsidR="006828DA">
        <w:t>occur</w:t>
      </w:r>
      <w:r w:rsidR="008F6422">
        <w:t>s</w:t>
      </w:r>
      <w:r w:rsidR="006828DA">
        <w:t xml:space="preserve"> during the </w:t>
      </w:r>
      <w:r w:rsidR="008F6422">
        <w:t xml:space="preserve">first part </w:t>
      </w:r>
      <w:r w:rsidR="006828DA">
        <w:t>of the evaluation. The co-design process improve</w:t>
      </w:r>
      <w:r w:rsidR="00D4464F">
        <w:t>s</w:t>
      </w:r>
      <w:r w:rsidR="006828DA" w:rsidDel="00B112F2">
        <w:t xml:space="preserve"> </w:t>
      </w:r>
      <w:r w:rsidR="006828DA">
        <w:t>the evaluation approach and methodology or how the evaluation will do things. The co-design process include</w:t>
      </w:r>
      <w:r w:rsidR="008F6422">
        <w:t>s</w:t>
      </w:r>
      <w:r w:rsidR="006828DA">
        <w:t xml:space="preserve"> collaboration of the </w:t>
      </w:r>
      <w:r w:rsidR="00245A3D">
        <w:t>e</w:t>
      </w:r>
      <w:r w:rsidR="00D73729">
        <w:t>valuators</w:t>
      </w:r>
      <w:r w:rsidR="006828DA">
        <w:t xml:space="preserve">, </w:t>
      </w:r>
      <w:r w:rsidR="00245A3D">
        <w:t xml:space="preserve">who </w:t>
      </w:r>
      <w:r w:rsidR="006828DA">
        <w:t>include people with a live</w:t>
      </w:r>
      <w:r w:rsidR="005C03EB">
        <w:t>d</w:t>
      </w:r>
      <w:r w:rsidR="006828DA">
        <w:t xml:space="preserve"> experience of ID and mental health challenges</w:t>
      </w:r>
      <w:r w:rsidR="005C03EB">
        <w:t>,</w:t>
      </w:r>
      <w:r w:rsidR="006828DA">
        <w:t xml:space="preserve"> with stakeholders from the Ministry, relevant peak </w:t>
      </w:r>
      <w:proofErr w:type="gramStart"/>
      <w:r w:rsidR="006828DA">
        <w:t>bodies</w:t>
      </w:r>
      <w:proofErr w:type="gramEnd"/>
      <w:r w:rsidR="006828DA">
        <w:t xml:space="preserve"> and consumer advocacy groups</w:t>
      </w:r>
      <w:r w:rsidR="006828DA" w:rsidRPr="00306C22">
        <w:t>.</w:t>
      </w:r>
    </w:p>
    <w:p w14:paraId="5CABF461" w14:textId="4548D485" w:rsidR="005B1541" w:rsidRDefault="005B1541" w:rsidP="00F9592E">
      <w:pPr>
        <w:pStyle w:val="BodyText"/>
        <w:rPr>
          <w:b/>
          <w:bCs/>
        </w:rPr>
      </w:pPr>
      <w:r>
        <w:rPr>
          <w:b/>
          <w:bCs/>
        </w:rPr>
        <w:t xml:space="preserve">Qualitative </w:t>
      </w:r>
      <w:r w:rsidR="00F8444D">
        <w:rPr>
          <w:b/>
          <w:bCs/>
        </w:rPr>
        <w:t>d</w:t>
      </w:r>
      <w:r>
        <w:rPr>
          <w:b/>
          <w:bCs/>
        </w:rPr>
        <w:t xml:space="preserve">ata </w:t>
      </w:r>
      <w:r>
        <w:t>c</w:t>
      </w:r>
      <w:r w:rsidRPr="005B1541">
        <w:t>ollection involves</w:t>
      </w:r>
      <w:r>
        <w:t xml:space="preserve"> talking to</w:t>
      </w:r>
      <w:r w:rsidR="006828DA">
        <w:t xml:space="preserve"> people through </w:t>
      </w:r>
      <w:r w:rsidR="005E2625">
        <w:t>i</w:t>
      </w:r>
      <w:r w:rsidR="006828DA">
        <w:t>nterview</w:t>
      </w:r>
      <w:r w:rsidR="005E2625">
        <w:t>s</w:t>
      </w:r>
      <w:r w:rsidR="006828DA">
        <w:t xml:space="preserve"> or </w:t>
      </w:r>
      <w:r w:rsidR="00F8444D">
        <w:t>f</w:t>
      </w:r>
      <w:r w:rsidR="006828DA">
        <w:t xml:space="preserve">ocus </w:t>
      </w:r>
      <w:r w:rsidR="00F8444D">
        <w:t>g</w:t>
      </w:r>
      <w:r w:rsidR="006828DA">
        <w:t xml:space="preserve">roups about their experiences of the Program. The </w:t>
      </w:r>
      <w:r w:rsidR="00D73729">
        <w:t>evaluators</w:t>
      </w:r>
      <w:r w:rsidR="006828DA">
        <w:t xml:space="preserve"> will talk to</w:t>
      </w:r>
      <w:r>
        <w:t xml:space="preserve"> service users and their </w:t>
      </w:r>
      <w:r w:rsidR="006828DA">
        <w:t>families;</w:t>
      </w:r>
      <w:r>
        <w:t xml:space="preserve"> service providers</w:t>
      </w:r>
      <w:r w:rsidR="006828DA">
        <w:t>;</w:t>
      </w:r>
      <w:r>
        <w:t xml:space="preserve"> and other key stakeholders</w:t>
      </w:r>
      <w:r w:rsidR="006828DA">
        <w:t>.</w:t>
      </w:r>
      <w:r>
        <w:t xml:space="preserve"> </w:t>
      </w:r>
    </w:p>
    <w:p w14:paraId="4BDA786A" w14:textId="1C76C088" w:rsidR="009A433B" w:rsidRDefault="005B1541" w:rsidP="00F9592E">
      <w:pPr>
        <w:pStyle w:val="BodyText"/>
      </w:pPr>
      <w:r w:rsidRPr="005B1541">
        <w:rPr>
          <w:b/>
          <w:bCs/>
        </w:rPr>
        <w:t xml:space="preserve">Quantitative </w:t>
      </w:r>
      <w:r w:rsidR="00953A86">
        <w:rPr>
          <w:b/>
          <w:bCs/>
        </w:rPr>
        <w:t>d</w:t>
      </w:r>
      <w:r w:rsidR="009E0171" w:rsidRPr="005B1541">
        <w:rPr>
          <w:b/>
          <w:bCs/>
        </w:rPr>
        <w:t>ata</w:t>
      </w:r>
      <w:r w:rsidR="009E0171">
        <w:t xml:space="preserve"> </w:t>
      </w:r>
      <w:r>
        <w:t>c</w:t>
      </w:r>
      <w:r w:rsidR="009E0171">
        <w:t>ollection</w:t>
      </w:r>
      <w:r w:rsidR="000A1756">
        <w:t xml:space="preserve"> </w:t>
      </w:r>
      <w:r w:rsidR="00953A86">
        <w:t xml:space="preserve">and analysis </w:t>
      </w:r>
      <w:r w:rsidR="00E3426E">
        <w:t xml:space="preserve">involves </w:t>
      </w:r>
      <w:r w:rsidR="00E25727">
        <w:t>obtaining</w:t>
      </w:r>
      <w:r w:rsidR="00582525" w:rsidRPr="00582525">
        <w:t xml:space="preserve"> anonymous health data of </w:t>
      </w:r>
      <w:r w:rsidR="00986EDB">
        <w:t xml:space="preserve">Program </w:t>
      </w:r>
      <w:r w:rsidR="00582525" w:rsidRPr="00582525">
        <w:t xml:space="preserve">consumers from various data sets </w:t>
      </w:r>
      <w:r w:rsidR="00E3426E">
        <w:t xml:space="preserve">within </w:t>
      </w:r>
      <w:r w:rsidR="00543CCD">
        <w:t>the Ministry</w:t>
      </w:r>
      <w:r w:rsidR="00C61CC9" w:rsidRPr="00306C22">
        <w:t xml:space="preserve">. </w:t>
      </w:r>
    </w:p>
    <w:p w14:paraId="1ACBFDE9" w14:textId="77777777" w:rsidR="009A433B" w:rsidRDefault="00C61CC9" w:rsidP="00F9592E">
      <w:pPr>
        <w:pStyle w:val="BodyText"/>
      </w:pPr>
      <w:r w:rsidRPr="00306C22">
        <w:t xml:space="preserve">The </w:t>
      </w:r>
      <w:r w:rsidRPr="006828DA">
        <w:rPr>
          <w:b/>
          <w:bCs/>
        </w:rPr>
        <w:t>evaluation results</w:t>
      </w:r>
      <w:r w:rsidRPr="00306C22">
        <w:t xml:space="preserve"> will contribute to evidence around how </w:t>
      </w:r>
      <w:r w:rsidR="008E21A0">
        <w:t>best to support</w:t>
      </w:r>
      <w:r w:rsidRPr="00306C22">
        <w:t xml:space="preserve"> mainstream mental health services</w:t>
      </w:r>
      <w:r w:rsidR="007B3D7B">
        <w:t xml:space="preserve">, such as hospitals and </w:t>
      </w:r>
      <w:r w:rsidR="00097766">
        <w:t xml:space="preserve">public mental health </w:t>
      </w:r>
      <w:r w:rsidR="00F54156">
        <w:t>clinics</w:t>
      </w:r>
      <w:r w:rsidR="00097766">
        <w:t>,</w:t>
      </w:r>
      <w:r w:rsidRPr="00306C22">
        <w:t xml:space="preserve"> to work more effectively with people living with intellectual disability</w:t>
      </w:r>
      <w:r w:rsidR="004D37C5">
        <w:t xml:space="preserve"> and </w:t>
      </w:r>
      <w:r w:rsidRPr="00306C22">
        <w:t>co</w:t>
      </w:r>
      <w:r w:rsidR="004D37C5">
        <w:t>-occurring</w:t>
      </w:r>
      <w:r w:rsidRPr="00306C22">
        <w:t xml:space="preserve"> mental illness</w:t>
      </w:r>
      <w:r w:rsidR="00315F80">
        <w:t xml:space="preserve"> as well as</w:t>
      </w:r>
      <w:r w:rsidRPr="00306C22">
        <w:t xml:space="preserve"> their families.</w:t>
      </w:r>
      <w:r w:rsidR="00306C22" w:rsidRPr="00306C22">
        <w:t xml:space="preserve"> </w:t>
      </w:r>
    </w:p>
    <w:p w14:paraId="016B356A" w14:textId="64CC2D09" w:rsidR="009E0171" w:rsidRDefault="008E21A0" w:rsidP="00F9592E">
      <w:pPr>
        <w:pStyle w:val="BodyText"/>
      </w:pPr>
      <w:r>
        <w:t>The evaluation will</w:t>
      </w:r>
      <w:r w:rsidR="006C6AD0">
        <w:t xml:space="preserve"> also</w:t>
      </w:r>
      <w:r w:rsidR="00306C22" w:rsidRPr="00306C22">
        <w:t xml:space="preserve"> provide recommendations regarding continuation of the </w:t>
      </w:r>
      <w:r w:rsidR="003B3C9D">
        <w:t>Residual</w:t>
      </w:r>
      <w:r w:rsidR="003320BC">
        <w:t xml:space="preserve"> </w:t>
      </w:r>
      <w:r w:rsidR="00B112F2">
        <w:t>Functions</w:t>
      </w:r>
      <w:r w:rsidR="003320BC">
        <w:t xml:space="preserve"> Program</w:t>
      </w:r>
      <w:r w:rsidR="00306C22" w:rsidRPr="00306C22">
        <w:t xml:space="preserve"> beyond the initial three-year funding period. </w:t>
      </w:r>
    </w:p>
    <w:p w14:paraId="79D41091" w14:textId="742146A1" w:rsidR="00306C22" w:rsidRPr="00306C22" w:rsidRDefault="00082D2E" w:rsidP="00F9592E">
      <w:pPr>
        <w:pStyle w:val="BodyText"/>
      </w:pPr>
      <w:r w:rsidRPr="006828DA">
        <w:rPr>
          <w:b/>
          <w:bCs/>
        </w:rPr>
        <w:t>The e</w:t>
      </w:r>
      <w:r w:rsidR="00306C22" w:rsidRPr="006828DA">
        <w:rPr>
          <w:b/>
          <w:bCs/>
        </w:rPr>
        <w:t>valuation objectives</w:t>
      </w:r>
      <w:r w:rsidR="00B112F2" w:rsidRPr="006828DA">
        <w:rPr>
          <w:b/>
          <w:bCs/>
        </w:rPr>
        <w:t xml:space="preserve"> (or aims)</w:t>
      </w:r>
      <w:r w:rsidR="00306C22" w:rsidRPr="00306C22">
        <w:t xml:space="preserve"> </w:t>
      </w:r>
      <w:r w:rsidR="00D92A1A">
        <w:t xml:space="preserve">are </w:t>
      </w:r>
      <w:r w:rsidR="00306C22" w:rsidRPr="00306C22">
        <w:t>listed below</w:t>
      </w:r>
      <w:r w:rsidR="00071916">
        <w:t>. The</w:t>
      </w:r>
      <w:r w:rsidR="00B112F2">
        <w:t>se objectives</w:t>
      </w:r>
      <w:r w:rsidR="00306C22" w:rsidRPr="00306C22">
        <w:t xml:space="preserve"> </w:t>
      </w:r>
      <w:r w:rsidR="00071916">
        <w:t xml:space="preserve">will form the basis for developing </w:t>
      </w:r>
      <w:r w:rsidR="008C79A3">
        <w:t xml:space="preserve">evaluation questions </w:t>
      </w:r>
      <w:r w:rsidR="00306C22" w:rsidRPr="00306C22">
        <w:t xml:space="preserve">during the initial </w:t>
      </w:r>
      <w:r w:rsidR="00AD352C">
        <w:t xml:space="preserve">co-design </w:t>
      </w:r>
      <w:r w:rsidR="00306C22" w:rsidRPr="00306C22">
        <w:t xml:space="preserve">phase of the project. </w:t>
      </w:r>
      <w:r w:rsidR="001710A3">
        <w:t>The e</w:t>
      </w:r>
      <w:r w:rsidR="00306C22" w:rsidRPr="00306C22">
        <w:t xml:space="preserve">valuation objectives are to:  </w:t>
      </w:r>
    </w:p>
    <w:p w14:paraId="578C960B" w14:textId="07C62922" w:rsidR="00306C22" w:rsidRPr="00306C22" w:rsidRDefault="00306C22" w:rsidP="00F76BB9">
      <w:pPr>
        <w:pStyle w:val="BodyText"/>
        <w:numPr>
          <w:ilvl w:val="0"/>
          <w:numId w:val="39"/>
        </w:numPr>
      </w:pPr>
      <w:r w:rsidRPr="00306C22">
        <w:t xml:space="preserve">Assess the effectiveness of the services to meet the </w:t>
      </w:r>
      <w:r w:rsidR="00B112F2">
        <w:t xml:space="preserve">Residual Functions </w:t>
      </w:r>
      <w:r w:rsidRPr="00306C22">
        <w:t>Program objectives</w:t>
      </w:r>
    </w:p>
    <w:p w14:paraId="4764F824" w14:textId="73F8F30D" w:rsidR="00306C22" w:rsidRPr="00306C22" w:rsidRDefault="00306C22" w:rsidP="00F76BB9">
      <w:pPr>
        <w:pStyle w:val="BodyText"/>
        <w:numPr>
          <w:ilvl w:val="0"/>
          <w:numId w:val="39"/>
        </w:numPr>
      </w:pPr>
      <w:r w:rsidRPr="00306C22">
        <w:t xml:space="preserve">Examine the benefits, </w:t>
      </w:r>
      <w:proofErr w:type="gramStart"/>
      <w:r w:rsidRPr="00306C22">
        <w:t>outcomes</w:t>
      </w:r>
      <w:proofErr w:type="gramEnd"/>
      <w:r w:rsidRPr="00306C22">
        <w:t xml:space="preserve"> and innovation from the Program</w:t>
      </w:r>
    </w:p>
    <w:p w14:paraId="0790563F" w14:textId="3E44D445" w:rsidR="00306C22" w:rsidRPr="00306C22" w:rsidRDefault="00306C22" w:rsidP="00F76BB9">
      <w:pPr>
        <w:pStyle w:val="BodyText"/>
        <w:numPr>
          <w:ilvl w:val="0"/>
          <w:numId w:val="39"/>
        </w:numPr>
      </w:pPr>
      <w:r w:rsidRPr="00306C22">
        <w:lastRenderedPageBreak/>
        <w:t>Identify the critical factors or service elements which contribute to the greatest outcomes</w:t>
      </w:r>
    </w:p>
    <w:p w14:paraId="47496835" w14:textId="4AFE3229" w:rsidR="00306C22" w:rsidRPr="00306C22" w:rsidRDefault="00306C22" w:rsidP="00F76BB9">
      <w:pPr>
        <w:pStyle w:val="BodyText"/>
        <w:numPr>
          <w:ilvl w:val="0"/>
          <w:numId w:val="39"/>
        </w:numPr>
      </w:pPr>
      <w:r w:rsidRPr="00306C22">
        <w:t>Identify opportunities to improve service quality and effectiveness</w:t>
      </w:r>
    </w:p>
    <w:p w14:paraId="662F915E" w14:textId="14D72211" w:rsidR="00306C22" w:rsidRPr="00306C22" w:rsidRDefault="00306C22" w:rsidP="00F76BB9">
      <w:pPr>
        <w:pStyle w:val="BodyText"/>
        <w:numPr>
          <w:ilvl w:val="0"/>
          <w:numId w:val="39"/>
        </w:numPr>
      </w:pPr>
      <w:r w:rsidRPr="00306C22">
        <w:t>Identify risks and needs in the provision of intellectual disability and mental health care</w:t>
      </w:r>
    </w:p>
    <w:p w14:paraId="49E8B45D" w14:textId="2BC0C92F" w:rsidR="00306C22" w:rsidRPr="00306C22" w:rsidRDefault="00306C22" w:rsidP="00F76BB9">
      <w:pPr>
        <w:pStyle w:val="BodyText"/>
        <w:numPr>
          <w:ilvl w:val="0"/>
          <w:numId w:val="39"/>
        </w:numPr>
      </w:pPr>
      <w:r w:rsidRPr="00306C22">
        <w:t xml:space="preserve">Inform NSW </w:t>
      </w:r>
      <w:r w:rsidR="004B679C">
        <w:t xml:space="preserve">Government </w:t>
      </w:r>
      <w:r w:rsidRPr="00306C22">
        <w:t>decision-making about future policy directions for the Program</w:t>
      </w:r>
    </w:p>
    <w:p w14:paraId="7F5C3F3B" w14:textId="459F8437" w:rsidR="00306C22" w:rsidRPr="00306C22" w:rsidRDefault="00306C22" w:rsidP="00F76BB9">
      <w:pPr>
        <w:pStyle w:val="BodyText"/>
        <w:numPr>
          <w:ilvl w:val="0"/>
          <w:numId w:val="39"/>
        </w:numPr>
      </w:pPr>
      <w:r w:rsidRPr="00306C22">
        <w:t>Provide recommendations about any ongoing need and associated objectives for the Program beyond June 2021, including an assessment of risks and benefits if the Program is not to continue.</w:t>
      </w:r>
    </w:p>
    <w:p w14:paraId="205FB1D4" w14:textId="77777777" w:rsidR="00D643E4" w:rsidRDefault="004948EF" w:rsidP="00036445">
      <w:pPr>
        <w:pStyle w:val="BodyText"/>
      </w:pPr>
      <w:r w:rsidRPr="004948EF">
        <w:t xml:space="preserve">The evaluation includes </w:t>
      </w:r>
      <w:r w:rsidRPr="006828DA">
        <w:rPr>
          <w:b/>
          <w:bCs/>
        </w:rPr>
        <w:t xml:space="preserve">ethical, </w:t>
      </w:r>
      <w:proofErr w:type="gramStart"/>
      <w:r w:rsidRPr="006828DA">
        <w:rPr>
          <w:b/>
          <w:bCs/>
        </w:rPr>
        <w:t>inclusive</w:t>
      </w:r>
      <w:proofErr w:type="gramEnd"/>
      <w:r w:rsidRPr="006828DA">
        <w:rPr>
          <w:b/>
          <w:bCs/>
        </w:rPr>
        <w:t xml:space="preserve"> and culturally relevant approaches</w:t>
      </w:r>
      <w:r w:rsidR="007F4102">
        <w:t xml:space="preserve"> to data collection and analysis</w:t>
      </w:r>
      <w:r w:rsidRPr="004948EF">
        <w:t xml:space="preserve">. This is particularly important as the </w:t>
      </w:r>
      <w:r w:rsidR="003B3C9D">
        <w:t>Residual</w:t>
      </w:r>
      <w:r w:rsidR="003320BC">
        <w:t xml:space="preserve"> </w:t>
      </w:r>
      <w:r w:rsidR="00B112F2">
        <w:t>Functions</w:t>
      </w:r>
      <w:r w:rsidR="003320BC">
        <w:t xml:space="preserve"> Program</w:t>
      </w:r>
      <w:r w:rsidRPr="004948EF">
        <w:t xml:space="preserve"> supports marginalised population groups (people with intellectual disability and </w:t>
      </w:r>
      <w:r w:rsidR="007032BF">
        <w:t xml:space="preserve">co-occurring </w:t>
      </w:r>
      <w:r w:rsidRPr="004948EF">
        <w:t xml:space="preserve">mental illness). </w:t>
      </w:r>
    </w:p>
    <w:p w14:paraId="3957ED98" w14:textId="7F5076B5" w:rsidR="004658C2" w:rsidRDefault="004948EF" w:rsidP="00036445">
      <w:pPr>
        <w:pStyle w:val="BodyText"/>
      </w:pPr>
      <w:r w:rsidRPr="004948EF">
        <w:t>The qualitative data collection uses participatory research design, including peer-based research methods</w:t>
      </w:r>
      <w:r w:rsidR="00513DE0">
        <w:t xml:space="preserve"> and</w:t>
      </w:r>
      <w:r w:rsidRPr="004948EF">
        <w:t xml:space="preserve"> </w:t>
      </w:r>
      <w:r w:rsidR="008023C8">
        <w:t xml:space="preserve">including </w:t>
      </w:r>
      <w:r w:rsidRPr="004948EF">
        <w:t>research team members with lived experience to ensure that the research is sensitive to the needs</w:t>
      </w:r>
      <w:r w:rsidR="008023C8">
        <w:t xml:space="preserve"> of </w:t>
      </w:r>
      <w:r w:rsidR="00FB381B">
        <w:t xml:space="preserve">people with </w:t>
      </w:r>
      <w:r w:rsidR="006B2A7C">
        <w:t>intellectual disability</w:t>
      </w:r>
      <w:r w:rsidR="00FB381B">
        <w:t xml:space="preserve"> and lived experience of mental health challenges.</w:t>
      </w:r>
    </w:p>
    <w:p w14:paraId="20C19B27" w14:textId="03ECDC15" w:rsidR="00E642C4" w:rsidRDefault="00E642C4" w:rsidP="00E642C4">
      <w:pPr>
        <w:pStyle w:val="BodyText"/>
      </w:pPr>
      <w:r>
        <w:t xml:space="preserve">The research will also be sensitive to the needs of people from Aboriginal and from culturally diverse backgrounds. The evaluation team includes advisors and researchers from these groups. During the fieldwork, </w:t>
      </w:r>
      <w:r w:rsidRPr="00F851D6">
        <w:t xml:space="preserve">we </w:t>
      </w:r>
      <w:r>
        <w:t xml:space="preserve">will ensure that the interviewees have access to cultural support from appropriate </w:t>
      </w:r>
      <w:r w:rsidR="00A653D9">
        <w:t>people</w:t>
      </w:r>
      <w:r>
        <w:t xml:space="preserve"> who understand and identify with the culture of the interviewee. How culturally appropriate support is accessed will depend on the preference of the interviewee and the support available. Some of the options are listed below:</w:t>
      </w:r>
    </w:p>
    <w:p w14:paraId="3E69DD31" w14:textId="2C3E29DE" w:rsidR="00E642C4" w:rsidRPr="00F851D6" w:rsidRDefault="00E642C4" w:rsidP="00E642C4">
      <w:pPr>
        <w:pStyle w:val="BodyText"/>
        <w:numPr>
          <w:ilvl w:val="0"/>
          <w:numId w:val="45"/>
        </w:numPr>
      </w:pPr>
      <w:r>
        <w:t xml:space="preserve">interviewees can bring their own support person - family, friend or elder - to the interview  </w:t>
      </w:r>
    </w:p>
    <w:p w14:paraId="7E577936" w14:textId="77777777" w:rsidR="00E642C4" w:rsidRDefault="00E642C4" w:rsidP="00E642C4">
      <w:pPr>
        <w:pStyle w:val="BodyText"/>
        <w:numPr>
          <w:ilvl w:val="0"/>
          <w:numId w:val="45"/>
        </w:numPr>
      </w:pPr>
      <w:r w:rsidRPr="00937DD2">
        <w:t xml:space="preserve">we can ask service providers if they have Aboriginal </w:t>
      </w:r>
      <w:r>
        <w:t xml:space="preserve">or culturally diverse </w:t>
      </w:r>
      <w:r w:rsidRPr="00937DD2">
        <w:t xml:space="preserve">staff available to support consumers </w:t>
      </w:r>
      <w:r>
        <w:t xml:space="preserve">from these backgrounds </w:t>
      </w:r>
      <w:r w:rsidRPr="00937DD2">
        <w:t>who want to take part in interviews</w:t>
      </w:r>
    </w:p>
    <w:p w14:paraId="4CE70D04" w14:textId="7D37F097" w:rsidR="00E642C4" w:rsidRDefault="00E642C4" w:rsidP="00036445">
      <w:pPr>
        <w:pStyle w:val="BodyText"/>
        <w:numPr>
          <w:ilvl w:val="0"/>
          <w:numId w:val="44"/>
        </w:numPr>
      </w:pPr>
      <w:r w:rsidRPr="00937DD2">
        <w:t>we can contact</w:t>
      </w:r>
      <w:r>
        <w:t xml:space="preserve"> relevant </w:t>
      </w:r>
      <w:r w:rsidRPr="00937DD2">
        <w:t xml:space="preserve">local </w:t>
      </w:r>
      <w:r>
        <w:t xml:space="preserve">organisations </w:t>
      </w:r>
      <w:r w:rsidRPr="00937DD2">
        <w:t>and ask for their support with recruiting consumers and supporting them.</w:t>
      </w:r>
    </w:p>
    <w:p w14:paraId="0F7995D3" w14:textId="43D8EFDC" w:rsidR="00C14ECC" w:rsidRDefault="00C14ECC" w:rsidP="001C4AD3">
      <w:pPr>
        <w:pStyle w:val="Heading1"/>
        <w:pageBreakBefore/>
        <w:ind w:left="357" w:hanging="357"/>
      </w:pPr>
      <w:bookmarkStart w:id="25" w:name="_Ref503352800"/>
      <w:bookmarkStart w:id="26" w:name="_Ref503352620"/>
      <w:bookmarkEnd w:id="24"/>
      <w:r>
        <w:lastRenderedPageBreak/>
        <w:tab/>
      </w:r>
      <w:bookmarkStart w:id="27" w:name="_Ref503357449"/>
      <w:bookmarkStart w:id="28" w:name="_Ref503366484"/>
      <w:bookmarkStart w:id="29" w:name="_Toc531687278"/>
      <w:bookmarkStart w:id="30" w:name="_Toc531687741"/>
      <w:bookmarkStart w:id="31" w:name="_Toc531688333"/>
      <w:bookmarkStart w:id="32" w:name="_Toc44331660"/>
      <w:r>
        <w:t>Method</w:t>
      </w:r>
      <w:r w:rsidR="00F35261">
        <w:t>s</w:t>
      </w:r>
      <w:bookmarkEnd w:id="27"/>
      <w:bookmarkEnd w:id="28"/>
      <w:bookmarkEnd w:id="29"/>
      <w:bookmarkEnd w:id="30"/>
      <w:bookmarkEnd w:id="31"/>
      <w:bookmarkEnd w:id="32"/>
    </w:p>
    <w:p w14:paraId="57065E93" w14:textId="624AC485" w:rsidR="00F47389" w:rsidRDefault="00C14ECC" w:rsidP="004848D0">
      <w:pPr>
        <w:pStyle w:val="BodyText"/>
      </w:pPr>
      <w:r w:rsidRPr="000100C1">
        <w:t xml:space="preserve">The evaluation </w:t>
      </w:r>
      <w:r w:rsidR="00071C02">
        <w:t xml:space="preserve">uses </w:t>
      </w:r>
      <w:r w:rsidR="008364D2">
        <w:t xml:space="preserve">a </w:t>
      </w:r>
      <w:proofErr w:type="gramStart"/>
      <w:r w:rsidR="00071C02">
        <w:t>mixed</w:t>
      </w:r>
      <w:r w:rsidR="00A653D9">
        <w:t>-</w:t>
      </w:r>
      <w:r w:rsidR="00071C02">
        <w:t>methods</w:t>
      </w:r>
      <w:proofErr w:type="gramEnd"/>
      <w:r w:rsidR="00071C02">
        <w:t xml:space="preserve"> </w:t>
      </w:r>
      <w:r w:rsidR="008364D2">
        <w:t>design</w:t>
      </w:r>
      <w:r w:rsidR="00B3486B">
        <w:t xml:space="preserve"> as described above in Section 2. The evaluation </w:t>
      </w:r>
      <w:r w:rsidR="00B3486B" w:rsidRPr="00121C4C">
        <w:t>incorporat</w:t>
      </w:r>
      <w:r w:rsidR="00B3486B">
        <w:t>e</w:t>
      </w:r>
      <w:r w:rsidR="00FD54FD">
        <w:t>s</w:t>
      </w:r>
      <w:r w:rsidR="00B3486B">
        <w:t xml:space="preserve"> </w:t>
      </w:r>
      <w:r w:rsidR="00121C4C" w:rsidRPr="00121C4C">
        <w:t xml:space="preserve">information from a </w:t>
      </w:r>
      <w:r w:rsidR="00B3486B">
        <w:t>wide range</w:t>
      </w:r>
      <w:r w:rsidR="00B3486B" w:rsidRPr="00121C4C">
        <w:t xml:space="preserve"> </w:t>
      </w:r>
      <w:r w:rsidR="00121C4C" w:rsidRPr="00121C4C">
        <w:t xml:space="preserve">of </w:t>
      </w:r>
      <w:r w:rsidR="00B3486B">
        <w:t>qualitative and quantitative</w:t>
      </w:r>
      <w:r w:rsidR="00B3486B" w:rsidRPr="00121C4C">
        <w:t xml:space="preserve"> </w:t>
      </w:r>
      <w:r w:rsidR="00121C4C" w:rsidRPr="00121C4C">
        <w:t>sources</w:t>
      </w:r>
      <w:r w:rsidR="00B3486B">
        <w:t>. T</w:t>
      </w:r>
      <w:r w:rsidR="00121C4C" w:rsidRPr="00121C4C">
        <w:t xml:space="preserve">he information </w:t>
      </w:r>
      <w:r w:rsidR="00B3486B">
        <w:t xml:space="preserve">(or data) collected will be measured against </w:t>
      </w:r>
      <w:r w:rsidR="00147934">
        <w:t xml:space="preserve">the program logic and evaluation objectives </w:t>
      </w:r>
      <w:r w:rsidR="00121C4C" w:rsidRPr="00121C4C">
        <w:t xml:space="preserve">to assess the effectiveness and outcomes of the </w:t>
      </w:r>
      <w:r w:rsidR="003320BC">
        <w:t>Program</w:t>
      </w:r>
      <w:r w:rsidR="00121C4C" w:rsidRPr="00121C4C">
        <w:t>.</w:t>
      </w:r>
    </w:p>
    <w:p w14:paraId="5070E732" w14:textId="5508BB5A" w:rsidR="00B700D3" w:rsidRDefault="00B700D3" w:rsidP="005D318F">
      <w:pPr>
        <w:pStyle w:val="Heading2"/>
      </w:pPr>
      <w:bookmarkStart w:id="33" w:name="_Toc44331661"/>
      <w:r>
        <w:t>Data collection methods</w:t>
      </w:r>
      <w:bookmarkEnd w:id="33"/>
    </w:p>
    <w:p w14:paraId="562AC4B4" w14:textId="77777777" w:rsidR="00B3486B" w:rsidRDefault="006227E6" w:rsidP="004848D0">
      <w:pPr>
        <w:pStyle w:val="BodyText"/>
      </w:pPr>
      <w:r>
        <w:t xml:space="preserve">Data collection </w:t>
      </w:r>
      <w:r w:rsidR="00C14ECC">
        <w:t xml:space="preserve">consists of </w:t>
      </w:r>
      <w:r w:rsidR="005A2CFE">
        <w:t>four</w:t>
      </w:r>
      <w:r w:rsidR="00C14ECC">
        <w:t xml:space="preserve"> components</w:t>
      </w:r>
      <w:r w:rsidR="00B3486B">
        <w:t>:</w:t>
      </w:r>
    </w:p>
    <w:p w14:paraId="499F731F" w14:textId="24A89CC8" w:rsidR="00B3486B" w:rsidRDefault="00B3486B" w:rsidP="00FD54FD">
      <w:pPr>
        <w:pStyle w:val="5-Bodytext"/>
        <w:numPr>
          <w:ilvl w:val="0"/>
          <w:numId w:val="40"/>
        </w:numPr>
      </w:pPr>
      <w:r>
        <w:t>R</w:t>
      </w:r>
      <w:r w:rsidRPr="00B31C5F">
        <w:t xml:space="preserve">eview of program documentation </w:t>
      </w:r>
    </w:p>
    <w:p w14:paraId="7C18236D" w14:textId="0EB1C4A5" w:rsidR="00B3486B" w:rsidRDefault="00B3486B" w:rsidP="00FD54FD">
      <w:pPr>
        <w:pStyle w:val="5-Bodytext"/>
        <w:numPr>
          <w:ilvl w:val="0"/>
          <w:numId w:val="40"/>
        </w:numPr>
      </w:pPr>
      <w:r>
        <w:t>Q</w:t>
      </w:r>
      <w:r w:rsidRPr="00B31C5F">
        <w:t>ualitative interviews</w:t>
      </w:r>
      <w:r>
        <w:t xml:space="preserve"> and focus groups</w:t>
      </w:r>
    </w:p>
    <w:p w14:paraId="0BF33779" w14:textId="5DC52073" w:rsidR="00713ED6" w:rsidRDefault="00713ED6" w:rsidP="00FD54FD">
      <w:pPr>
        <w:pStyle w:val="5-Bodytext"/>
        <w:numPr>
          <w:ilvl w:val="0"/>
          <w:numId w:val="40"/>
        </w:numPr>
      </w:pPr>
      <w:r>
        <w:t>A</w:t>
      </w:r>
      <w:r w:rsidRPr="00B31C5F">
        <w:t>nalysis of quantitative data</w:t>
      </w:r>
      <w:r>
        <w:t xml:space="preserve"> </w:t>
      </w:r>
    </w:p>
    <w:p w14:paraId="7459E2C9" w14:textId="77777777" w:rsidR="00713ED6" w:rsidRDefault="00713ED6" w:rsidP="00FD54FD">
      <w:pPr>
        <w:pStyle w:val="5-Bodytext"/>
        <w:numPr>
          <w:ilvl w:val="0"/>
          <w:numId w:val="40"/>
        </w:numPr>
      </w:pPr>
      <w:r>
        <w:t>Economic modelling</w:t>
      </w:r>
    </w:p>
    <w:p w14:paraId="02CE01DF" w14:textId="3A01A29B" w:rsidR="00713ED6" w:rsidRDefault="00713ED6" w:rsidP="004848D0">
      <w:pPr>
        <w:pStyle w:val="BodyText"/>
      </w:pPr>
      <w:r>
        <w:t xml:space="preserve">Each component is </w:t>
      </w:r>
      <w:r w:rsidR="00F0370D">
        <w:t>described below</w:t>
      </w:r>
      <w:r w:rsidR="006E021E">
        <w:t>. Details of the methods will be refined in the initial co-design phase of the evaluation</w:t>
      </w:r>
      <w:r w:rsidR="00C81662">
        <w:t xml:space="preserve">. </w:t>
      </w:r>
    </w:p>
    <w:p w14:paraId="1B8706A0" w14:textId="273C3BCA" w:rsidR="002D6A8A" w:rsidRDefault="00713ED6" w:rsidP="004848D0">
      <w:pPr>
        <w:pStyle w:val="BodyText"/>
      </w:pPr>
      <w:r>
        <w:t xml:space="preserve">Table 1 </w:t>
      </w:r>
      <w:r w:rsidR="0097563A">
        <w:t xml:space="preserve">summarises </w:t>
      </w:r>
      <w:r>
        <w:t>t</w:t>
      </w:r>
      <w:r w:rsidR="00054CFD">
        <w:t>he sampling framework</w:t>
      </w:r>
      <w:r>
        <w:t>. Th</w:t>
      </w:r>
      <w:r w:rsidR="00D219DE">
        <w:t>e</w:t>
      </w:r>
      <w:r>
        <w:t xml:space="preserve"> table outlines: the data collection method, how much data will be collected (sample size), what the timeframe is for collection and where the data will be collected from</w:t>
      </w:r>
      <w:r w:rsidR="00AB0A0E">
        <w:t>.</w:t>
      </w:r>
      <w:r w:rsidR="005A4E54">
        <w:t xml:space="preserve"> Each method is described after the table.</w:t>
      </w:r>
    </w:p>
    <w:p w14:paraId="554980E9" w14:textId="7BD64230" w:rsidR="00AB0A0E" w:rsidRPr="00AB0A0E" w:rsidRDefault="00AB0A0E" w:rsidP="00AB0A0E">
      <w:pPr>
        <w:pStyle w:val="Caption"/>
        <w:rPr>
          <w:rFonts w:ascii="Arial" w:hAnsi="Arial" w:cs="Arial"/>
          <w:szCs w:val="22"/>
          <w:lang w:bidi="en-US"/>
        </w:rPr>
      </w:pPr>
      <w:bookmarkStart w:id="34" w:name="_Ref34143519"/>
      <w:bookmarkStart w:id="35" w:name="_Toc44331675"/>
      <w:r>
        <w:t xml:space="preserve">Table </w:t>
      </w:r>
      <w:r>
        <w:fldChar w:fldCharType="begin"/>
      </w:r>
      <w:r>
        <w:instrText>SEQ Table \* ARABIC</w:instrText>
      </w:r>
      <w:r>
        <w:fldChar w:fldCharType="separate"/>
      </w:r>
      <w:r w:rsidR="00992AE7">
        <w:rPr>
          <w:noProof/>
        </w:rPr>
        <w:t>1</w:t>
      </w:r>
      <w:r>
        <w:fldChar w:fldCharType="end"/>
      </w:r>
      <w:bookmarkEnd w:id="34"/>
      <w:r w:rsidRPr="00AB0A0E">
        <w:rPr>
          <w:rFonts w:ascii="Arial" w:hAnsi="Arial" w:cs="Arial"/>
          <w:szCs w:val="22"/>
          <w:lang w:bidi="en-US"/>
        </w:rPr>
        <w:t xml:space="preserve"> </w:t>
      </w:r>
      <w:r w:rsidR="00070022">
        <w:rPr>
          <w:rFonts w:ascii="Arial" w:hAnsi="Arial" w:cs="Arial"/>
          <w:szCs w:val="22"/>
          <w:lang w:bidi="en-US"/>
        </w:rPr>
        <w:t>Methods and s</w:t>
      </w:r>
      <w:r w:rsidRPr="00AB0A0E">
        <w:rPr>
          <w:rFonts w:ascii="Arial" w:hAnsi="Arial" w:cs="Arial"/>
          <w:szCs w:val="22"/>
          <w:lang w:bidi="en-US"/>
        </w:rPr>
        <w:t>ampling framework</w:t>
      </w:r>
      <w:bookmarkEnd w:id="35"/>
    </w:p>
    <w:tbl>
      <w:tblPr>
        <w:tblStyle w:val="TableGrid"/>
        <w:tblW w:w="4991" w:type="pct"/>
        <w:tblBorders>
          <w:top w:val="none" w:sz="0" w:space="0" w:color="auto"/>
          <w:left w:val="none" w:sz="0" w:space="0" w:color="auto"/>
          <w:bottom w:val="none" w:sz="0" w:space="0" w:color="auto"/>
          <w:right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335"/>
        <w:gridCol w:w="1867"/>
        <w:gridCol w:w="1752"/>
        <w:gridCol w:w="3056"/>
      </w:tblGrid>
      <w:tr w:rsidR="00653A18" w:rsidRPr="00AB0A0E" w14:paraId="601B0991" w14:textId="77777777" w:rsidTr="00D84C6C">
        <w:trPr>
          <w:trHeight w:val="464"/>
          <w:tblHeader/>
        </w:trPr>
        <w:tc>
          <w:tcPr>
            <w:tcW w:w="2335" w:type="dxa"/>
            <w:tcBorders>
              <w:top w:val="single" w:sz="4" w:space="0" w:color="auto"/>
              <w:left w:val="nil"/>
              <w:bottom w:val="single" w:sz="4" w:space="0" w:color="auto"/>
              <w:right w:val="single" w:sz="4" w:space="0" w:color="auto"/>
            </w:tcBorders>
            <w:shd w:val="clear" w:color="auto" w:fill="D9D9D9"/>
            <w:hideMark/>
          </w:tcPr>
          <w:p w14:paraId="7FE347A1" w14:textId="77777777" w:rsidR="00AB0A0E" w:rsidRPr="00D84C6C" w:rsidRDefault="00AB0A0E" w:rsidP="00D81C50">
            <w:pPr>
              <w:pStyle w:val="BodyText"/>
              <w:spacing w:after="120" w:line="240" w:lineRule="auto"/>
              <w:rPr>
                <w:rFonts w:asciiTheme="minorHAnsi" w:hAnsiTheme="minorHAnsi" w:cstheme="minorHAnsi"/>
                <w:b/>
                <w:szCs w:val="24"/>
                <w:lang w:val="en-GB"/>
              </w:rPr>
            </w:pPr>
            <w:r w:rsidRPr="00D84C6C">
              <w:rPr>
                <w:rFonts w:asciiTheme="minorHAnsi" w:hAnsiTheme="minorHAnsi" w:cstheme="minorHAnsi"/>
                <w:b/>
                <w:szCs w:val="24"/>
                <w:lang w:val="en-GB"/>
              </w:rPr>
              <w:t xml:space="preserve">Method </w:t>
            </w:r>
          </w:p>
        </w:tc>
        <w:tc>
          <w:tcPr>
            <w:tcW w:w="1867" w:type="dxa"/>
            <w:tcBorders>
              <w:top w:val="single" w:sz="4" w:space="0" w:color="auto"/>
              <w:left w:val="single" w:sz="4" w:space="0" w:color="auto"/>
              <w:bottom w:val="single" w:sz="4" w:space="0" w:color="auto"/>
              <w:right w:val="single" w:sz="4" w:space="0" w:color="auto"/>
            </w:tcBorders>
            <w:shd w:val="clear" w:color="auto" w:fill="D9D9D9"/>
            <w:hideMark/>
          </w:tcPr>
          <w:p w14:paraId="4D3FEC4A" w14:textId="77777777" w:rsidR="00AB0A0E" w:rsidRPr="00D84C6C" w:rsidRDefault="00AB0A0E" w:rsidP="00D81C50">
            <w:pPr>
              <w:pStyle w:val="BodyText"/>
              <w:spacing w:after="120" w:line="240" w:lineRule="auto"/>
              <w:rPr>
                <w:rFonts w:asciiTheme="minorHAnsi" w:hAnsiTheme="minorHAnsi" w:cstheme="minorHAnsi"/>
                <w:b/>
                <w:szCs w:val="24"/>
                <w:lang w:val="en-GB"/>
              </w:rPr>
            </w:pPr>
            <w:r w:rsidRPr="00D84C6C">
              <w:rPr>
                <w:rFonts w:asciiTheme="minorHAnsi" w:hAnsiTheme="minorHAnsi" w:cstheme="minorHAnsi"/>
                <w:b/>
                <w:szCs w:val="24"/>
                <w:lang w:val="en-GB"/>
              </w:rPr>
              <w:t>Sample sizes</w:t>
            </w:r>
          </w:p>
        </w:tc>
        <w:tc>
          <w:tcPr>
            <w:tcW w:w="1752" w:type="dxa"/>
            <w:tcBorders>
              <w:top w:val="single" w:sz="4" w:space="0" w:color="auto"/>
              <w:left w:val="single" w:sz="4" w:space="0" w:color="auto"/>
              <w:bottom w:val="single" w:sz="4" w:space="0" w:color="auto"/>
              <w:right w:val="single" w:sz="4" w:space="0" w:color="auto"/>
            </w:tcBorders>
            <w:shd w:val="clear" w:color="auto" w:fill="D9D9D9"/>
            <w:hideMark/>
          </w:tcPr>
          <w:p w14:paraId="2858B604" w14:textId="77777777" w:rsidR="00AB0A0E" w:rsidRPr="00D84C6C" w:rsidRDefault="00AB0A0E" w:rsidP="00D81C50">
            <w:pPr>
              <w:pStyle w:val="BodyText"/>
              <w:spacing w:after="120" w:line="240" w:lineRule="auto"/>
              <w:rPr>
                <w:rFonts w:asciiTheme="minorHAnsi" w:hAnsiTheme="minorHAnsi" w:cstheme="minorHAnsi"/>
                <w:b/>
                <w:szCs w:val="24"/>
                <w:lang w:val="en-GB"/>
              </w:rPr>
            </w:pPr>
            <w:r w:rsidRPr="00D84C6C">
              <w:rPr>
                <w:rFonts w:asciiTheme="minorHAnsi" w:hAnsiTheme="minorHAnsi" w:cstheme="minorHAnsi"/>
                <w:b/>
                <w:szCs w:val="24"/>
                <w:lang w:val="en-GB"/>
              </w:rPr>
              <w:t>Timeframe</w:t>
            </w:r>
          </w:p>
        </w:tc>
        <w:tc>
          <w:tcPr>
            <w:tcW w:w="3056" w:type="dxa"/>
            <w:tcBorders>
              <w:top w:val="single" w:sz="4" w:space="0" w:color="auto"/>
              <w:left w:val="single" w:sz="4" w:space="0" w:color="auto"/>
              <w:bottom w:val="single" w:sz="4" w:space="0" w:color="auto"/>
              <w:right w:val="nil"/>
            </w:tcBorders>
            <w:shd w:val="clear" w:color="auto" w:fill="D9D9D9"/>
            <w:hideMark/>
          </w:tcPr>
          <w:p w14:paraId="6E4B76D7" w14:textId="6C5D9CC6" w:rsidR="00AB0A0E" w:rsidRPr="00D84C6C" w:rsidRDefault="00AB0A0E" w:rsidP="00D81C50">
            <w:pPr>
              <w:pStyle w:val="BodyText"/>
              <w:spacing w:after="120" w:line="240" w:lineRule="auto"/>
              <w:rPr>
                <w:rFonts w:asciiTheme="minorHAnsi" w:hAnsiTheme="minorHAnsi" w:cstheme="minorHAnsi"/>
                <w:b/>
                <w:szCs w:val="24"/>
                <w:lang w:val="en-GB"/>
              </w:rPr>
            </w:pPr>
            <w:r w:rsidRPr="00D84C6C">
              <w:rPr>
                <w:rFonts w:asciiTheme="minorHAnsi" w:hAnsiTheme="minorHAnsi" w:cstheme="minorHAnsi"/>
                <w:b/>
                <w:szCs w:val="24"/>
                <w:lang w:val="en-GB"/>
              </w:rPr>
              <w:t xml:space="preserve">Data </w:t>
            </w:r>
            <w:r w:rsidR="00D47ECC" w:rsidRPr="00D84C6C">
              <w:rPr>
                <w:rFonts w:asciiTheme="minorHAnsi" w:hAnsiTheme="minorHAnsi" w:cstheme="minorHAnsi"/>
                <w:b/>
                <w:szCs w:val="24"/>
                <w:lang w:val="en-GB"/>
              </w:rPr>
              <w:t>source</w:t>
            </w:r>
            <w:r w:rsidRPr="00D84C6C">
              <w:rPr>
                <w:rFonts w:asciiTheme="minorHAnsi" w:hAnsiTheme="minorHAnsi" w:cstheme="minorHAnsi"/>
                <w:b/>
                <w:szCs w:val="24"/>
                <w:lang w:val="en-GB"/>
              </w:rPr>
              <w:t xml:space="preserve"> </w:t>
            </w:r>
          </w:p>
        </w:tc>
      </w:tr>
      <w:tr w:rsidR="00AB0A0E" w:rsidRPr="00AB0A0E" w14:paraId="28420EB0" w14:textId="77777777" w:rsidTr="00D84C6C">
        <w:trPr>
          <w:trHeight w:val="288"/>
        </w:trPr>
        <w:tc>
          <w:tcPr>
            <w:tcW w:w="2335" w:type="dxa"/>
            <w:tcBorders>
              <w:top w:val="single" w:sz="4" w:space="0" w:color="auto"/>
              <w:left w:val="nil"/>
              <w:bottom w:val="single" w:sz="4" w:space="0" w:color="auto"/>
              <w:right w:val="single" w:sz="4" w:space="0" w:color="auto"/>
            </w:tcBorders>
          </w:tcPr>
          <w:p w14:paraId="3FC2F25C" w14:textId="682A2C80"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Program documentation</w:t>
            </w:r>
          </w:p>
        </w:tc>
        <w:tc>
          <w:tcPr>
            <w:tcW w:w="1867"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34D88A91" w14:textId="449BD12E"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All </w:t>
            </w:r>
            <w:r w:rsidR="00D47ECC" w:rsidRPr="00D84C6C">
              <w:rPr>
                <w:rFonts w:asciiTheme="minorHAnsi" w:hAnsiTheme="minorHAnsi" w:cstheme="minorHAnsi"/>
                <w:bCs/>
                <w:szCs w:val="24"/>
                <w:lang w:val="en-GB"/>
              </w:rPr>
              <w:t>parts of the program</w:t>
            </w:r>
          </w:p>
        </w:tc>
        <w:tc>
          <w:tcPr>
            <w:tcW w:w="1752" w:type="dxa"/>
            <w:tcBorders>
              <w:top w:val="single" w:sz="4" w:space="0" w:color="auto"/>
              <w:left w:val="single" w:sz="4" w:space="0" w:color="auto"/>
              <w:bottom w:val="single" w:sz="4" w:space="0" w:color="auto"/>
              <w:right w:val="single" w:sz="4" w:space="0" w:color="auto"/>
            </w:tcBorders>
            <w:hideMark/>
          </w:tcPr>
          <w:p w14:paraId="724899AA" w14:textId="7E31049F" w:rsidR="00AB0A0E" w:rsidRPr="00D84C6C" w:rsidRDefault="00EA3272"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December </w:t>
            </w:r>
            <w:r w:rsidR="00AB0A0E" w:rsidRPr="00D84C6C">
              <w:rPr>
                <w:rFonts w:asciiTheme="minorHAnsi" w:hAnsiTheme="minorHAnsi" w:cstheme="minorHAnsi"/>
                <w:bCs/>
                <w:szCs w:val="24"/>
                <w:lang w:val="en-GB"/>
              </w:rPr>
              <w:t xml:space="preserve">2019 to </w:t>
            </w:r>
            <w:r w:rsidRPr="00D84C6C">
              <w:rPr>
                <w:rFonts w:asciiTheme="minorHAnsi" w:hAnsiTheme="minorHAnsi" w:cstheme="minorHAnsi"/>
                <w:bCs/>
                <w:szCs w:val="24"/>
                <w:lang w:val="en-GB"/>
              </w:rPr>
              <w:t xml:space="preserve">January </w:t>
            </w:r>
            <w:r w:rsidR="00AB0A0E" w:rsidRPr="00D84C6C">
              <w:rPr>
                <w:rFonts w:asciiTheme="minorHAnsi" w:hAnsiTheme="minorHAnsi" w:cstheme="minorHAnsi"/>
                <w:bCs/>
                <w:szCs w:val="24"/>
                <w:lang w:val="en-GB"/>
              </w:rPr>
              <w:t>202</w:t>
            </w:r>
            <w:r w:rsidR="006A36DB" w:rsidRPr="00D84C6C">
              <w:rPr>
                <w:rFonts w:asciiTheme="minorHAnsi" w:hAnsiTheme="minorHAnsi" w:cstheme="minorHAnsi"/>
                <w:bCs/>
                <w:szCs w:val="24"/>
                <w:lang w:val="en-GB"/>
              </w:rPr>
              <w:t>1</w:t>
            </w:r>
          </w:p>
        </w:tc>
        <w:tc>
          <w:tcPr>
            <w:tcW w:w="3056" w:type="dxa"/>
            <w:tcBorders>
              <w:top w:val="single" w:sz="4" w:space="0" w:color="auto"/>
              <w:left w:val="single" w:sz="4" w:space="0" w:color="auto"/>
              <w:bottom w:val="single" w:sz="4" w:space="0" w:color="auto"/>
              <w:right w:val="nil"/>
            </w:tcBorders>
            <w:hideMark/>
          </w:tcPr>
          <w:p w14:paraId="663C096A" w14:textId="02BA11BB"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Available from three Program </w:t>
            </w:r>
            <w:r w:rsidR="00D81C50" w:rsidRPr="00D84C6C">
              <w:rPr>
                <w:rFonts w:asciiTheme="minorHAnsi" w:hAnsiTheme="minorHAnsi" w:cstheme="minorHAnsi"/>
                <w:bCs/>
                <w:szCs w:val="24"/>
                <w:lang w:val="en-GB"/>
              </w:rPr>
              <w:t>s</w:t>
            </w:r>
            <w:r w:rsidRPr="00D84C6C">
              <w:rPr>
                <w:rFonts w:asciiTheme="minorHAnsi" w:hAnsiTheme="minorHAnsi" w:cstheme="minorHAnsi"/>
                <w:bCs/>
                <w:szCs w:val="24"/>
                <w:lang w:val="en-GB"/>
              </w:rPr>
              <w:t>treams</w:t>
            </w:r>
          </w:p>
        </w:tc>
      </w:tr>
      <w:tr w:rsidR="00AB0A0E" w:rsidRPr="00AB0A0E" w14:paraId="242AFD19" w14:textId="77777777" w:rsidTr="00D84C6C">
        <w:trPr>
          <w:trHeight w:val="447"/>
        </w:trPr>
        <w:tc>
          <w:tcPr>
            <w:tcW w:w="2335" w:type="dxa"/>
            <w:tcBorders>
              <w:top w:val="single" w:sz="4" w:space="0" w:color="auto"/>
              <w:left w:val="nil"/>
              <w:bottom w:val="single" w:sz="4" w:space="0" w:color="auto"/>
              <w:right w:val="single" w:sz="4" w:space="0" w:color="auto"/>
            </w:tcBorders>
          </w:tcPr>
          <w:p w14:paraId="093A2DFD"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Qualitative face-to-face interviews</w:t>
            </w:r>
            <w:r w:rsidRPr="00D84C6C">
              <w:rPr>
                <w:rFonts w:asciiTheme="minorHAnsi" w:hAnsiTheme="minorHAnsi" w:cstheme="minorHAnsi"/>
                <w:bCs/>
                <w:szCs w:val="24"/>
                <w:lang w:val="en-GB"/>
              </w:rPr>
              <w:br/>
              <w:t>with consumers</w:t>
            </w:r>
          </w:p>
        </w:tc>
        <w:tc>
          <w:tcPr>
            <w:tcW w:w="1867"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1802F14B"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Up to 10 per location = total up to 20 </w:t>
            </w:r>
          </w:p>
        </w:tc>
        <w:tc>
          <w:tcPr>
            <w:tcW w:w="1752" w:type="dxa"/>
            <w:tcBorders>
              <w:top w:val="single" w:sz="4" w:space="0" w:color="auto"/>
              <w:left w:val="single" w:sz="4" w:space="0" w:color="auto"/>
              <w:bottom w:val="single" w:sz="4" w:space="0" w:color="auto"/>
              <w:right w:val="single" w:sz="4" w:space="0" w:color="auto"/>
            </w:tcBorders>
          </w:tcPr>
          <w:p w14:paraId="43EF8E6E" w14:textId="398B4E7C" w:rsidR="00AB0A0E" w:rsidRPr="00D84C6C" w:rsidRDefault="003B503B"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April to June </w:t>
            </w:r>
            <w:r w:rsidR="00AB0A0E"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tcPr>
          <w:p w14:paraId="6F08156E" w14:textId="4DAE27BF"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Fieldwork visits 2 Program locations – 1 metropolitan and 1 regional</w:t>
            </w:r>
          </w:p>
        </w:tc>
      </w:tr>
      <w:tr w:rsidR="00AB0A0E" w:rsidRPr="00AB0A0E" w14:paraId="5722C708" w14:textId="77777777" w:rsidTr="00D84C6C">
        <w:trPr>
          <w:trHeight w:val="432"/>
        </w:trPr>
        <w:tc>
          <w:tcPr>
            <w:tcW w:w="2335" w:type="dxa"/>
            <w:tcBorders>
              <w:top w:val="single" w:sz="4" w:space="0" w:color="auto"/>
              <w:left w:val="nil"/>
              <w:bottom w:val="single" w:sz="4" w:space="0" w:color="auto"/>
              <w:right w:val="single" w:sz="4" w:space="0" w:color="auto"/>
            </w:tcBorders>
          </w:tcPr>
          <w:p w14:paraId="203C5D5C"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Qualitative interviews</w:t>
            </w:r>
            <w:r w:rsidRPr="00D84C6C">
              <w:rPr>
                <w:rFonts w:asciiTheme="minorHAnsi" w:hAnsiTheme="minorHAnsi" w:cstheme="minorHAnsi"/>
                <w:bCs/>
                <w:szCs w:val="24"/>
                <w:lang w:val="en-GB"/>
              </w:rPr>
              <w:br/>
              <w:t>with families (matched to consumers)</w:t>
            </w:r>
          </w:p>
        </w:tc>
        <w:tc>
          <w:tcPr>
            <w:tcW w:w="1867" w:type="dxa"/>
            <w:tcBorders>
              <w:top w:val="single" w:sz="4" w:space="0" w:color="auto"/>
              <w:left w:val="single" w:sz="4" w:space="0" w:color="auto"/>
              <w:bottom w:val="single" w:sz="4" w:space="0" w:color="auto"/>
              <w:right w:val="single" w:sz="4" w:space="0" w:color="auto"/>
            </w:tcBorders>
            <w:hideMark/>
          </w:tcPr>
          <w:p w14:paraId="46D64B84"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Estimate &lt;1/2 of consumers nominate family </w:t>
            </w:r>
          </w:p>
          <w:p w14:paraId="261BF087"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total up to 10</w:t>
            </w:r>
          </w:p>
        </w:tc>
        <w:tc>
          <w:tcPr>
            <w:tcW w:w="1752" w:type="dxa"/>
            <w:tcBorders>
              <w:top w:val="single" w:sz="4" w:space="0" w:color="auto"/>
              <w:left w:val="single" w:sz="4" w:space="0" w:color="auto"/>
              <w:bottom w:val="single" w:sz="4" w:space="0" w:color="auto"/>
              <w:right w:val="single" w:sz="4" w:space="0" w:color="auto"/>
            </w:tcBorders>
          </w:tcPr>
          <w:p w14:paraId="18E74243" w14:textId="408039E8" w:rsidR="00AB0A0E" w:rsidRPr="00D84C6C" w:rsidRDefault="003B503B"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April to July </w:t>
            </w:r>
            <w:r w:rsidR="00AB0A0E"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tcPr>
          <w:p w14:paraId="6B592D11" w14:textId="1A5AA80B"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Fieldwork visits 2 Program locations</w:t>
            </w:r>
          </w:p>
        </w:tc>
      </w:tr>
      <w:tr w:rsidR="00AB0A0E" w:rsidRPr="00AB0A0E" w14:paraId="5F906661" w14:textId="77777777" w:rsidTr="00D84C6C">
        <w:trPr>
          <w:trHeight w:val="940"/>
        </w:trPr>
        <w:tc>
          <w:tcPr>
            <w:tcW w:w="2335" w:type="dxa"/>
            <w:tcBorders>
              <w:top w:val="single" w:sz="4" w:space="0" w:color="auto"/>
              <w:left w:val="nil"/>
              <w:bottom w:val="single" w:sz="4" w:space="0" w:color="auto"/>
              <w:right w:val="single" w:sz="4" w:space="0" w:color="auto"/>
            </w:tcBorders>
            <w:hideMark/>
          </w:tcPr>
          <w:p w14:paraId="6C3A606F" w14:textId="34413CB8"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lastRenderedPageBreak/>
              <w:t>Focus groups/interviews with service providers</w:t>
            </w:r>
          </w:p>
        </w:tc>
        <w:tc>
          <w:tcPr>
            <w:tcW w:w="1867" w:type="dxa"/>
            <w:tcBorders>
              <w:top w:val="single" w:sz="4" w:space="0" w:color="auto"/>
              <w:left w:val="single" w:sz="4" w:space="0" w:color="auto"/>
              <w:bottom w:val="single" w:sz="4" w:space="0" w:color="auto"/>
              <w:right w:val="single" w:sz="4" w:space="0" w:color="auto"/>
            </w:tcBorders>
            <w:hideMark/>
          </w:tcPr>
          <w:p w14:paraId="16927D0F"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5 providers per location = 10 total</w:t>
            </w:r>
          </w:p>
        </w:tc>
        <w:tc>
          <w:tcPr>
            <w:tcW w:w="1752" w:type="dxa"/>
            <w:tcBorders>
              <w:top w:val="single" w:sz="4" w:space="0" w:color="auto"/>
              <w:left w:val="single" w:sz="4" w:space="0" w:color="auto"/>
              <w:bottom w:val="single" w:sz="4" w:space="0" w:color="auto"/>
              <w:right w:val="single" w:sz="4" w:space="0" w:color="auto"/>
            </w:tcBorders>
          </w:tcPr>
          <w:p w14:paraId="0CD4704F" w14:textId="22ED7E19" w:rsidR="00AB0A0E" w:rsidRPr="00D84C6C" w:rsidRDefault="003B503B"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April to July</w:t>
            </w:r>
            <w:r w:rsidRPr="00D84C6C" w:rsidDel="003B503B">
              <w:rPr>
                <w:rFonts w:asciiTheme="minorHAnsi" w:hAnsiTheme="minorHAnsi" w:cstheme="minorHAnsi"/>
                <w:bCs/>
                <w:szCs w:val="24"/>
                <w:lang w:val="en-GB"/>
              </w:rPr>
              <w:t xml:space="preserve"> </w:t>
            </w:r>
            <w:r w:rsidR="00AB0A0E"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hideMark/>
          </w:tcPr>
          <w:p w14:paraId="12123538" w14:textId="0C0B3F3B"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Fieldwork visits 2 Program locations and phone</w:t>
            </w:r>
          </w:p>
        </w:tc>
      </w:tr>
      <w:tr w:rsidR="00AB0A0E" w:rsidRPr="00AB0A0E" w14:paraId="4BDC30B6" w14:textId="77777777" w:rsidTr="00D84C6C">
        <w:trPr>
          <w:trHeight w:val="535"/>
        </w:trPr>
        <w:tc>
          <w:tcPr>
            <w:tcW w:w="2335" w:type="dxa"/>
            <w:tcBorders>
              <w:top w:val="single" w:sz="4" w:space="0" w:color="auto"/>
              <w:left w:val="nil"/>
              <w:bottom w:val="single" w:sz="4" w:space="0" w:color="auto"/>
              <w:right w:val="single" w:sz="4" w:space="0" w:color="auto"/>
            </w:tcBorders>
            <w:hideMark/>
          </w:tcPr>
          <w:p w14:paraId="41B48A8E" w14:textId="286F0998"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Focus groups/interviews with other stakeholders</w:t>
            </w:r>
          </w:p>
        </w:tc>
        <w:tc>
          <w:tcPr>
            <w:tcW w:w="1867" w:type="dxa"/>
            <w:tcBorders>
              <w:top w:val="single" w:sz="4" w:space="0" w:color="auto"/>
              <w:left w:val="single" w:sz="4" w:space="0" w:color="auto"/>
              <w:bottom w:val="single" w:sz="4" w:space="0" w:color="auto"/>
              <w:right w:val="single" w:sz="4" w:space="0" w:color="auto"/>
            </w:tcBorders>
            <w:hideMark/>
          </w:tcPr>
          <w:p w14:paraId="463431F7"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8 -12 representatives</w:t>
            </w:r>
          </w:p>
        </w:tc>
        <w:tc>
          <w:tcPr>
            <w:tcW w:w="1752" w:type="dxa"/>
            <w:tcBorders>
              <w:top w:val="single" w:sz="4" w:space="0" w:color="auto"/>
              <w:left w:val="single" w:sz="4" w:space="0" w:color="auto"/>
              <w:bottom w:val="single" w:sz="4" w:space="0" w:color="auto"/>
              <w:right w:val="single" w:sz="4" w:space="0" w:color="auto"/>
            </w:tcBorders>
          </w:tcPr>
          <w:p w14:paraId="5B6DBC67" w14:textId="42843A36" w:rsidR="00AB0A0E" w:rsidRPr="00D84C6C" w:rsidRDefault="003B503B"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May to July </w:t>
            </w:r>
            <w:r w:rsidR="00AB0A0E" w:rsidRPr="00D84C6C">
              <w:rPr>
                <w:rFonts w:asciiTheme="minorHAnsi" w:hAnsiTheme="minorHAnsi" w:cstheme="minorHAnsi"/>
                <w:bCs/>
                <w:szCs w:val="24"/>
                <w:lang w:val="en-GB"/>
              </w:rPr>
              <w:t xml:space="preserve">2020 </w:t>
            </w:r>
          </w:p>
        </w:tc>
        <w:tc>
          <w:tcPr>
            <w:tcW w:w="3056" w:type="dxa"/>
            <w:tcBorders>
              <w:top w:val="single" w:sz="4" w:space="0" w:color="auto"/>
              <w:left w:val="single" w:sz="4" w:space="0" w:color="auto"/>
              <w:bottom w:val="single" w:sz="4" w:space="0" w:color="auto"/>
              <w:right w:val="nil"/>
            </w:tcBorders>
            <w:hideMark/>
          </w:tcPr>
          <w:p w14:paraId="1BE195EF"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Focus groups, individual interviews where required</w:t>
            </w:r>
          </w:p>
          <w:p w14:paraId="3841B57C" w14:textId="77777777" w:rsidR="00AB0A0E" w:rsidRPr="00D84C6C" w:rsidRDefault="00AB0A0E" w:rsidP="00D81C50">
            <w:pPr>
              <w:pStyle w:val="BodyText"/>
              <w:spacing w:after="120" w:line="240" w:lineRule="auto"/>
              <w:rPr>
                <w:rFonts w:asciiTheme="minorHAnsi" w:hAnsiTheme="minorHAnsi" w:cstheme="minorHAnsi"/>
                <w:bCs/>
                <w:szCs w:val="24"/>
                <w:lang w:val="en-GB"/>
              </w:rPr>
            </w:pPr>
          </w:p>
        </w:tc>
      </w:tr>
      <w:tr w:rsidR="00AB0A0E" w:rsidRPr="00AB0A0E" w14:paraId="170DDE21" w14:textId="77777777" w:rsidTr="00D84C6C">
        <w:trPr>
          <w:trHeight w:val="447"/>
        </w:trPr>
        <w:tc>
          <w:tcPr>
            <w:tcW w:w="2335" w:type="dxa"/>
            <w:tcBorders>
              <w:top w:val="single" w:sz="4" w:space="0" w:color="auto"/>
              <w:left w:val="nil"/>
              <w:bottom w:val="single" w:sz="4" w:space="0" w:color="auto"/>
              <w:right w:val="single" w:sz="4" w:space="0" w:color="auto"/>
            </w:tcBorders>
          </w:tcPr>
          <w:p w14:paraId="594587B6"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Quantitative program data</w:t>
            </w:r>
          </w:p>
        </w:tc>
        <w:tc>
          <w:tcPr>
            <w:tcW w:w="1867"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5B7449E6"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All Program consumers</w:t>
            </w:r>
          </w:p>
        </w:tc>
        <w:tc>
          <w:tcPr>
            <w:tcW w:w="1752" w:type="dxa"/>
            <w:tcBorders>
              <w:top w:val="single" w:sz="4" w:space="0" w:color="auto"/>
              <w:left w:val="single" w:sz="4" w:space="0" w:color="auto"/>
              <w:bottom w:val="single" w:sz="4" w:space="0" w:color="auto"/>
              <w:right w:val="single" w:sz="4" w:space="0" w:color="auto"/>
            </w:tcBorders>
          </w:tcPr>
          <w:p w14:paraId="1743F544" w14:textId="2C8DCC64"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Program entry to </w:t>
            </w:r>
            <w:r w:rsidR="003B503B" w:rsidRPr="00D84C6C">
              <w:rPr>
                <w:rFonts w:asciiTheme="minorHAnsi" w:hAnsiTheme="minorHAnsi" w:cstheme="minorHAnsi"/>
                <w:bCs/>
                <w:szCs w:val="24"/>
                <w:lang w:val="en-GB"/>
              </w:rPr>
              <w:t xml:space="preserve">July </w:t>
            </w:r>
            <w:r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tcPr>
          <w:p w14:paraId="2524FD15" w14:textId="2789BDEB"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Available </w:t>
            </w:r>
            <w:r w:rsidR="007264F8">
              <w:rPr>
                <w:rFonts w:asciiTheme="minorHAnsi" w:hAnsiTheme="minorHAnsi" w:cstheme="minorHAnsi"/>
                <w:bCs/>
                <w:szCs w:val="24"/>
                <w:lang w:val="en-GB"/>
              </w:rPr>
              <w:t>P</w:t>
            </w:r>
            <w:r w:rsidRPr="00D84C6C">
              <w:rPr>
                <w:rFonts w:asciiTheme="minorHAnsi" w:hAnsiTheme="minorHAnsi" w:cstheme="minorHAnsi"/>
                <w:bCs/>
                <w:szCs w:val="24"/>
                <w:lang w:val="en-GB"/>
              </w:rPr>
              <w:t xml:space="preserve">rogram data </w:t>
            </w:r>
            <w:r w:rsidRPr="00D84C6C">
              <w:rPr>
                <w:rFonts w:asciiTheme="minorHAnsi" w:hAnsiTheme="minorHAnsi" w:cstheme="minorHAnsi"/>
                <w:bCs/>
                <w:szCs w:val="24"/>
                <w:lang w:bidi="en-US"/>
              </w:rPr>
              <w:t xml:space="preserve">collected across 3 Streams </w:t>
            </w:r>
            <w:r w:rsidR="008535BC">
              <w:rPr>
                <w:rFonts w:asciiTheme="minorHAnsi" w:hAnsiTheme="minorHAnsi" w:cstheme="minorHAnsi"/>
                <w:bCs/>
                <w:szCs w:val="24"/>
                <w:lang w:bidi="en-US"/>
              </w:rPr>
              <w:t xml:space="preserve">of </w:t>
            </w:r>
            <w:r w:rsidRPr="00D84C6C">
              <w:rPr>
                <w:rFonts w:asciiTheme="minorHAnsi" w:hAnsiTheme="minorHAnsi" w:cstheme="minorHAnsi"/>
                <w:bCs/>
                <w:szCs w:val="24"/>
                <w:lang w:bidi="en-US"/>
              </w:rPr>
              <w:t>service delivery</w:t>
            </w:r>
          </w:p>
        </w:tc>
      </w:tr>
      <w:tr w:rsidR="00AB0A0E" w:rsidRPr="00AB0A0E" w14:paraId="5E643B02" w14:textId="77777777" w:rsidTr="00D84C6C">
        <w:trPr>
          <w:trHeight w:val="447"/>
        </w:trPr>
        <w:tc>
          <w:tcPr>
            <w:tcW w:w="2335" w:type="dxa"/>
            <w:tcBorders>
              <w:top w:val="single" w:sz="4" w:space="0" w:color="auto"/>
              <w:left w:val="nil"/>
              <w:bottom w:val="single" w:sz="4" w:space="0" w:color="auto"/>
              <w:right w:val="single" w:sz="4" w:space="0" w:color="auto"/>
            </w:tcBorders>
          </w:tcPr>
          <w:p w14:paraId="0A0F671E"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Linked consumer outcome data</w:t>
            </w:r>
          </w:p>
        </w:tc>
        <w:tc>
          <w:tcPr>
            <w:tcW w:w="1867"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0BF3962F"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All Program consumers</w:t>
            </w:r>
          </w:p>
        </w:tc>
        <w:tc>
          <w:tcPr>
            <w:tcW w:w="1752" w:type="dxa"/>
            <w:tcBorders>
              <w:top w:val="single" w:sz="4" w:space="0" w:color="auto"/>
              <w:left w:val="single" w:sz="4" w:space="0" w:color="auto"/>
              <w:bottom w:val="single" w:sz="4" w:space="0" w:color="auto"/>
              <w:right w:val="single" w:sz="4" w:space="0" w:color="auto"/>
            </w:tcBorders>
          </w:tcPr>
          <w:p w14:paraId="1AD549F7" w14:textId="56E6F2B1"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1 year before Program entry to </w:t>
            </w:r>
            <w:r w:rsidR="003B503B" w:rsidRPr="00D84C6C">
              <w:rPr>
                <w:rFonts w:asciiTheme="minorHAnsi" w:hAnsiTheme="minorHAnsi" w:cstheme="minorHAnsi"/>
                <w:bCs/>
                <w:szCs w:val="24"/>
                <w:lang w:val="en-GB"/>
              </w:rPr>
              <w:t xml:space="preserve">March </w:t>
            </w:r>
            <w:r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hideMark/>
          </w:tcPr>
          <w:p w14:paraId="038347C0" w14:textId="435778B5"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Available data linkage content through </w:t>
            </w:r>
            <w:r w:rsidR="00E47718" w:rsidRPr="00D84C6C">
              <w:rPr>
                <w:rFonts w:asciiTheme="minorHAnsi" w:hAnsiTheme="minorHAnsi" w:cstheme="minorHAnsi"/>
                <w:bCs/>
                <w:szCs w:val="24"/>
                <w:lang w:val="en-GB"/>
              </w:rPr>
              <w:t>Centre for Health Record Linkage (</w:t>
            </w:r>
            <w:r w:rsidRPr="00D84C6C">
              <w:rPr>
                <w:rFonts w:asciiTheme="minorHAnsi" w:hAnsiTheme="minorHAnsi" w:cstheme="minorHAnsi"/>
                <w:bCs/>
                <w:szCs w:val="24"/>
                <w:lang w:val="en-GB"/>
              </w:rPr>
              <w:t>C</w:t>
            </w:r>
            <w:r w:rsidR="00E47718" w:rsidRPr="00D84C6C">
              <w:rPr>
                <w:rFonts w:asciiTheme="minorHAnsi" w:hAnsiTheme="minorHAnsi" w:cstheme="minorHAnsi"/>
                <w:bCs/>
                <w:szCs w:val="24"/>
                <w:lang w:val="en-GB"/>
              </w:rPr>
              <w:t>H</w:t>
            </w:r>
            <w:r w:rsidRPr="00D84C6C">
              <w:rPr>
                <w:rFonts w:asciiTheme="minorHAnsi" w:hAnsiTheme="minorHAnsi" w:cstheme="minorHAnsi"/>
                <w:bCs/>
                <w:szCs w:val="24"/>
                <w:lang w:val="en-GB"/>
              </w:rPr>
              <w:t>eReL</w:t>
            </w:r>
            <w:r w:rsidR="00E47718" w:rsidRPr="00D84C6C">
              <w:rPr>
                <w:rFonts w:asciiTheme="minorHAnsi" w:hAnsiTheme="minorHAnsi" w:cstheme="minorHAnsi"/>
                <w:bCs/>
                <w:szCs w:val="24"/>
                <w:lang w:val="en-GB"/>
              </w:rPr>
              <w:t>)</w:t>
            </w:r>
            <w:r w:rsidRPr="00D84C6C">
              <w:rPr>
                <w:rFonts w:asciiTheme="minorHAnsi" w:hAnsiTheme="minorHAnsi" w:cstheme="minorHAnsi"/>
                <w:bCs/>
                <w:szCs w:val="24"/>
                <w:lang w:val="en-GB"/>
              </w:rPr>
              <w:t xml:space="preserve"> or </w:t>
            </w:r>
            <w:r w:rsidR="00543CCD" w:rsidRPr="00D84C6C">
              <w:rPr>
                <w:rFonts w:asciiTheme="minorHAnsi" w:hAnsiTheme="minorHAnsi" w:cstheme="minorHAnsi"/>
                <w:bCs/>
                <w:szCs w:val="24"/>
                <w:lang w:val="en-GB"/>
              </w:rPr>
              <w:t>the Ministry</w:t>
            </w:r>
          </w:p>
        </w:tc>
      </w:tr>
      <w:tr w:rsidR="00AB0A0E" w:rsidRPr="00AB0A0E" w14:paraId="32939135" w14:textId="77777777" w:rsidTr="00D84C6C">
        <w:trPr>
          <w:trHeight w:val="680"/>
        </w:trPr>
        <w:tc>
          <w:tcPr>
            <w:tcW w:w="2335" w:type="dxa"/>
            <w:tcBorders>
              <w:top w:val="single" w:sz="4" w:space="0" w:color="auto"/>
              <w:left w:val="nil"/>
              <w:bottom w:val="single" w:sz="4" w:space="0" w:color="auto"/>
              <w:right w:val="single" w:sz="4" w:space="0" w:color="auto"/>
            </w:tcBorders>
            <w:hideMark/>
          </w:tcPr>
          <w:p w14:paraId="4638A6A6"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Economic data</w:t>
            </w:r>
          </w:p>
        </w:tc>
        <w:tc>
          <w:tcPr>
            <w:tcW w:w="1867" w:type="dxa"/>
            <w:tcBorders>
              <w:top w:val="single" w:sz="4" w:space="0" w:color="auto"/>
              <w:left w:val="single" w:sz="4" w:space="0" w:color="auto"/>
              <w:bottom w:val="single" w:sz="4" w:space="0" w:color="auto"/>
              <w:right w:val="single" w:sz="4" w:space="0" w:color="auto"/>
            </w:tcBorders>
            <w:tcMar>
              <w:top w:w="57" w:type="dxa"/>
              <w:left w:w="57" w:type="dxa"/>
              <w:bottom w:w="57" w:type="dxa"/>
              <w:right w:w="0" w:type="dxa"/>
            </w:tcMar>
          </w:tcPr>
          <w:p w14:paraId="065E0FDD"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All Streams and service elements</w:t>
            </w:r>
          </w:p>
        </w:tc>
        <w:tc>
          <w:tcPr>
            <w:tcW w:w="1752" w:type="dxa"/>
            <w:tcBorders>
              <w:top w:val="single" w:sz="4" w:space="0" w:color="auto"/>
              <w:left w:val="single" w:sz="4" w:space="0" w:color="auto"/>
              <w:bottom w:val="single" w:sz="4" w:space="0" w:color="auto"/>
              <w:right w:val="single" w:sz="4" w:space="0" w:color="auto"/>
            </w:tcBorders>
          </w:tcPr>
          <w:p w14:paraId="619357CA" w14:textId="74F94C62"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 xml:space="preserve">Program start to </w:t>
            </w:r>
            <w:r w:rsidR="003B503B" w:rsidRPr="00D84C6C">
              <w:rPr>
                <w:rFonts w:asciiTheme="minorHAnsi" w:hAnsiTheme="minorHAnsi" w:cstheme="minorHAnsi"/>
                <w:bCs/>
                <w:szCs w:val="24"/>
                <w:lang w:val="en-GB"/>
              </w:rPr>
              <w:t xml:space="preserve">July </w:t>
            </w:r>
            <w:r w:rsidRPr="00D84C6C">
              <w:rPr>
                <w:rFonts w:asciiTheme="minorHAnsi" w:hAnsiTheme="minorHAnsi" w:cstheme="minorHAnsi"/>
                <w:bCs/>
                <w:szCs w:val="24"/>
                <w:lang w:val="en-GB"/>
              </w:rPr>
              <w:t>2020</w:t>
            </w:r>
          </w:p>
        </w:tc>
        <w:tc>
          <w:tcPr>
            <w:tcW w:w="3056" w:type="dxa"/>
            <w:tcBorders>
              <w:top w:val="single" w:sz="4" w:space="0" w:color="auto"/>
              <w:left w:val="single" w:sz="4" w:space="0" w:color="auto"/>
              <w:bottom w:val="single" w:sz="4" w:space="0" w:color="auto"/>
              <w:right w:val="nil"/>
            </w:tcBorders>
            <w:hideMark/>
          </w:tcPr>
          <w:p w14:paraId="6C9BDDA9" w14:textId="77777777" w:rsidR="00AB0A0E" w:rsidRPr="00D84C6C" w:rsidRDefault="00AB0A0E" w:rsidP="00D81C50">
            <w:pPr>
              <w:pStyle w:val="BodyText"/>
              <w:spacing w:after="120" w:line="240" w:lineRule="auto"/>
              <w:rPr>
                <w:rFonts w:asciiTheme="minorHAnsi" w:hAnsiTheme="minorHAnsi" w:cstheme="minorHAnsi"/>
                <w:bCs/>
                <w:szCs w:val="24"/>
                <w:lang w:val="en-GB"/>
              </w:rPr>
            </w:pPr>
            <w:r w:rsidRPr="00D84C6C">
              <w:rPr>
                <w:rFonts w:asciiTheme="minorHAnsi" w:hAnsiTheme="minorHAnsi" w:cstheme="minorHAnsi"/>
                <w:bCs/>
                <w:szCs w:val="24"/>
                <w:lang w:val="en-GB"/>
              </w:rPr>
              <w:t>Program funding, cost data and resource usage from the Ministry and data linkage</w:t>
            </w:r>
          </w:p>
        </w:tc>
      </w:tr>
    </w:tbl>
    <w:p w14:paraId="1BF1D965" w14:textId="77777777" w:rsidR="000434C1" w:rsidRDefault="000434C1" w:rsidP="004848D0">
      <w:pPr>
        <w:pStyle w:val="BodyText"/>
      </w:pPr>
    </w:p>
    <w:p w14:paraId="4A4D04A8" w14:textId="205CD8DC" w:rsidR="00CF1011" w:rsidRDefault="00F25590" w:rsidP="005D318F">
      <w:pPr>
        <w:pStyle w:val="Heading3"/>
      </w:pPr>
      <w:bookmarkStart w:id="36" w:name="_Toc44331662"/>
      <w:r>
        <w:t>R</w:t>
      </w:r>
      <w:r w:rsidR="00B31C5F" w:rsidRPr="00B31C5F">
        <w:t>eview of program documentation</w:t>
      </w:r>
      <w:bookmarkEnd w:id="36"/>
      <w:r w:rsidR="00B31C5F" w:rsidRPr="00B31C5F">
        <w:t xml:space="preserve"> </w:t>
      </w:r>
    </w:p>
    <w:p w14:paraId="19192D74" w14:textId="44E96B1D" w:rsidR="00AD682B" w:rsidRDefault="00EA3272" w:rsidP="00D0592A">
      <w:pPr>
        <w:pStyle w:val="BodyText"/>
      </w:pPr>
      <w:r>
        <w:t xml:space="preserve">The evaluation </w:t>
      </w:r>
      <w:r w:rsidR="00D35ABC">
        <w:t xml:space="preserve">will </w:t>
      </w:r>
      <w:r w:rsidR="000E6C76" w:rsidRPr="00AE7567">
        <w:t xml:space="preserve">review </w:t>
      </w:r>
      <w:r w:rsidR="003B3C9D">
        <w:t>Residual</w:t>
      </w:r>
      <w:r w:rsidR="003320BC">
        <w:t xml:space="preserve"> </w:t>
      </w:r>
      <w:r w:rsidR="00B112F2">
        <w:t>Functions</w:t>
      </w:r>
      <w:r w:rsidR="003320BC">
        <w:t xml:space="preserve"> Program</w:t>
      </w:r>
      <w:r w:rsidR="000E6C76" w:rsidRPr="00AE7567">
        <w:t xml:space="preserve"> documentation</w:t>
      </w:r>
      <w:r w:rsidR="000E6C76" w:rsidRPr="000E6C76">
        <w:t xml:space="preserve"> from the three </w:t>
      </w:r>
      <w:r w:rsidR="00AE7567">
        <w:t>s</w:t>
      </w:r>
      <w:r w:rsidR="000E6C76" w:rsidRPr="000E6C76">
        <w:t>treams</w:t>
      </w:r>
      <w:r w:rsidR="003A2CA7">
        <w:t xml:space="preserve"> </w:t>
      </w:r>
      <w:r w:rsidR="003A2CA7">
        <w:rPr>
          <w:bCs/>
          <w:lang w:bidi="en-US"/>
        </w:rPr>
        <w:t>(LHDs &amp; SHNs, ID Health Teams and the Ministry - as outlined in Section 1)</w:t>
      </w:r>
      <w:r w:rsidR="000E6C76" w:rsidRPr="000E6C76">
        <w:t xml:space="preserve">, as available. </w:t>
      </w:r>
      <w:r w:rsidR="00222010">
        <w:t>Th</w:t>
      </w:r>
      <w:r w:rsidR="00526B5E">
        <w:t>e documents</w:t>
      </w:r>
      <w:r w:rsidR="00222010">
        <w:t xml:space="preserve"> may include </w:t>
      </w:r>
      <w:r w:rsidR="00727B1A">
        <w:t xml:space="preserve">Expressions of Interests from the </w:t>
      </w:r>
      <w:r w:rsidR="008C7472">
        <w:t>funded LHDs and SHNs</w:t>
      </w:r>
      <w:r w:rsidR="004608D8">
        <w:t xml:space="preserve"> and initial progress reports.</w:t>
      </w:r>
      <w:r w:rsidR="00D62C68">
        <w:t xml:space="preserve"> </w:t>
      </w:r>
      <w:r w:rsidR="006A36DB">
        <w:rPr>
          <w:bCs/>
        </w:rPr>
        <w:t>T</w:t>
      </w:r>
      <w:r w:rsidR="00543CCD">
        <w:rPr>
          <w:bCs/>
        </w:rPr>
        <w:t>he Ministry</w:t>
      </w:r>
      <w:r w:rsidR="00D62C68" w:rsidRPr="00B31C5F">
        <w:rPr>
          <w:bCs/>
        </w:rPr>
        <w:t xml:space="preserve"> will </w:t>
      </w:r>
      <w:r w:rsidR="00526B5E">
        <w:rPr>
          <w:bCs/>
        </w:rPr>
        <w:t xml:space="preserve">send </w:t>
      </w:r>
      <w:r w:rsidR="00D62C68" w:rsidRPr="00B31C5F">
        <w:rPr>
          <w:bCs/>
        </w:rPr>
        <w:t xml:space="preserve">the program documentation to </w:t>
      </w:r>
      <w:r w:rsidR="00D62C68">
        <w:rPr>
          <w:bCs/>
        </w:rPr>
        <w:t>the SPRC</w:t>
      </w:r>
      <w:r w:rsidR="00D62C68" w:rsidRPr="00B31C5F">
        <w:rPr>
          <w:bCs/>
        </w:rPr>
        <w:t xml:space="preserve"> to analyse against the program logic</w:t>
      </w:r>
      <w:r w:rsidR="00FE2591">
        <w:rPr>
          <w:bCs/>
        </w:rPr>
        <w:t xml:space="preserve">. The review will </w:t>
      </w:r>
      <w:r w:rsidR="001A6AB6">
        <w:rPr>
          <w:bCs/>
        </w:rPr>
        <w:t>provide</w:t>
      </w:r>
      <w:r w:rsidR="00D62C68" w:rsidRPr="00B31C5F">
        <w:rPr>
          <w:bCs/>
        </w:rPr>
        <w:t xml:space="preserve"> a baseline for understanding the </w:t>
      </w:r>
      <w:r w:rsidR="003B3C9D">
        <w:rPr>
          <w:bCs/>
        </w:rPr>
        <w:t>Residual</w:t>
      </w:r>
      <w:r w:rsidR="003320BC">
        <w:rPr>
          <w:bCs/>
        </w:rPr>
        <w:t xml:space="preserve"> </w:t>
      </w:r>
      <w:r w:rsidR="00B112F2">
        <w:rPr>
          <w:bCs/>
        </w:rPr>
        <w:t>Functions</w:t>
      </w:r>
      <w:r w:rsidR="003320BC">
        <w:rPr>
          <w:bCs/>
        </w:rPr>
        <w:t xml:space="preserve"> Program</w:t>
      </w:r>
      <w:r w:rsidR="00D62C68" w:rsidRPr="00B31C5F">
        <w:rPr>
          <w:bCs/>
        </w:rPr>
        <w:t xml:space="preserve"> </w:t>
      </w:r>
      <w:r w:rsidR="00D62C68">
        <w:rPr>
          <w:bCs/>
        </w:rPr>
        <w:t xml:space="preserve">and </w:t>
      </w:r>
      <w:r w:rsidR="00D62C68" w:rsidRPr="00B31C5F">
        <w:rPr>
          <w:bCs/>
        </w:rPr>
        <w:t>i</w:t>
      </w:r>
      <w:r w:rsidR="00401863">
        <w:rPr>
          <w:bCs/>
        </w:rPr>
        <w:t>ts</w:t>
      </w:r>
      <w:r w:rsidR="00D62C68" w:rsidRPr="00B31C5F">
        <w:rPr>
          <w:bCs/>
        </w:rPr>
        <w:t xml:space="preserve"> implementation.</w:t>
      </w:r>
      <w:r w:rsidR="00401863">
        <w:rPr>
          <w:bCs/>
        </w:rPr>
        <w:t xml:space="preserve"> </w:t>
      </w:r>
      <w:r w:rsidR="000E6C76" w:rsidRPr="000E6C76">
        <w:t xml:space="preserve">The review will inform the </w:t>
      </w:r>
      <w:r w:rsidR="00401863">
        <w:t>evaluation</w:t>
      </w:r>
      <w:r w:rsidR="00D0592A">
        <w:t xml:space="preserve"> </w:t>
      </w:r>
      <w:r w:rsidR="000E6C76" w:rsidRPr="000E6C76">
        <w:t>methodology, and it may indicate possible improvements to the Program.</w:t>
      </w:r>
    </w:p>
    <w:p w14:paraId="0CCEEE4D" w14:textId="6C7E4D64" w:rsidR="00AD682B" w:rsidRDefault="00AD682B" w:rsidP="005D318F">
      <w:pPr>
        <w:pStyle w:val="Heading3"/>
      </w:pPr>
      <w:bookmarkStart w:id="37" w:name="_Toc44331663"/>
      <w:r>
        <w:t>Q</w:t>
      </w:r>
      <w:r w:rsidR="00B31C5F" w:rsidRPr="00B31C5F">
        <w:t>ualitative interviews</w:t>
      </w:r>
      <w:r w:rsidR="004C6EA9">
        <w:t xml:space="preserve"> and focus groups</w:t>
      </w:r>
      <w:bookmarkEnd w:id="37"/>
    </w:p>
    <w:p w14:paraId="64D38359" w14:textId="4EE078FC" w:rsidR="00EF01E9" w:rsidRDefault="005E4BE3" w:rsidP="00AD682B">
      <w:pPr>
        <w:pStyle w:val="BodyText"/>
        <w:rPr>
          <w:bCs/>
        </w:rPr>
      </w:pPr>
      <w:r>
        <w:rPr>
          <w:bCs/>
        </w:rPr>
        <w:t xml:space="preserve">The </w:t>
      </w:r>
      <w:r w:rsidR="00D73729">
        <w:rPr>
          <w:bCs/>
        </w:rPr>
        <w:t>evaluators</w:t>
      </w:r>
      <w:r w:rsidR="004C6EA9">
        <w:rPr>
          <w:bCs/>
        </w:rPr>
        <w:t xml:space="preserve"> will conduct </w:t>
      </w:r>
      <w:r w:rsidR="00634EDE">
        <w:rPr>
          <w:bCs/>
        </w:rPr>
        <w:t xml:space="preserve">interviews </w:t>
      </w:r>
      <w:r w:rsidR="00B31C5F" w:rsidRPr="00B31C5F">
        <w:rPr>
          <w:bCs/>
        </w:rPr>
        <w:t>and focus groups</w:t>
      </w:r>
      <w:r w:rsidR="00EF01E9">
        <w:rPr>
          <w:bCs/>
        </w:rPr>
        <w:t xml:space="preserve"> </w:t>
      </w:r>
      <w:r w:rsidR="00EF01E9" w:rsidRPr="00B31C5F">
        <w:rPr>
          <w:bCs/>
        </w:rPr>
        <w:t xml:space="preserve">in </w:t>
      </w:r>
      <w:r w:rsidR="00EF01E9">
        <w:rPr>
          <w:bCs/>
        </w:rPr>
        <w:t>two</w:t>
      </w:r>
      <w:r w:rsidR="00EF01E9" w:rsidRPr="00B31C5F">
        <w:rPr>
          <w:bCs/>
        </w:rPr>
        <w:t xml:space="preserve"> Program sites</w:t>
      </w:r>
      <w:r w:rsidR="00B31C5F" w:rsidRPr="00B31C5F">
        <w:rPr>
          <w:bCs/>
        </w:rPr>
        <w:t xml:space="preserve"> with Program stakeholders including</w:t>
      </w:r>
      <w:r w:rsidR="00EF01E9">
        <w:rPr>
          <w:bCs/>
        </w:rPr>
        <w:t>:</w:t>
      </w:r>
    </w:p>
    <w:p w14:paraId="67FDD7F2" w14:textId="04AD34C2" w:rsidR="00EF01E9" w:rsidRDefault="00B31C5F" w:rsidP="00EF01E9">
      <w:pPr>
        <w:pStyle w:val="BodyText"/>
        <w:numPr>
          <w:ilvl w:val="0"/>
          <w:numId w:val="32"/>
        </w:numPr>
        <w:rPr>
          <w:bCs/>
        </w:rPr>
      </w:pPr>
      <w:r w:rsidRPr="00B31C5F">
        <w:rPr>
          <w:bCs/>
        </w:rPr>
        <w:t>consumers</w:t>
      </w:r>
    </w:p>
    <w:p w14:paraId="3E270C79" w14:textId="03CDBBF0" w:rsidR="00EF01E9" w:rsidRDefault="00B31C5F" w:rsidP="00EF01E9">
      <w:pPr>
        <w:pStyle w:val="BodyText"/>
        <w:numPr>
          <w:ilvl w:val="0"/>
          <w:numId w:val="32"/>
        </w:numPr>
        <w:rPr>
          <w:bCs/>
        </w:rPr>
      </w:pPr>
      <w:r w:rsidRPr="00B31C5F">
        <w:rPr>
          <w:bCs/>
        </w:rPr>
        <w:t xml:space="preserve">families </w:t>
      </w:r>
    </w:p>
    <w:p w14:paraId="24A8ADF9" w14:textId="06AFA847" w:rsidR="00EF01E9" w:rsidRDefault="00B31C5F" w:rsidP="00EF01E9">
      <w:pPr>
        <w:pStyle w:val="BodyText"/>
        <w:numPr>
          <w:ilvl w:val="0"/>
          <w:numId w:val="32"/>
        </w:numPr>
        <w:rPr>
          <w:bCs/>
        </w:rPr>
      </w:pPr>
      <w:r w:rsidRPr="00B31C5F">
        <w:rPr>
          <w:bCs/>
        </w:rPr>
        <w:lastRenderedPageBreak/>
        <w:t>frontline staff</w:t>
      </w:r>
    </w:p>
    <w:p w14:paraId="4C190CF2" w14:textId="77777777" w:rsidR="00EF01E9" w:rsidRDefault="00B31C5F" w:rsidP="00EF01E9">
      <w:pPr>
        <w:pStyle w:val="BodyText"/>
        <w:numPr>
          <w:ilvl w:val="0"/>
          <w:numId w:val="32"/>
        </w:numPr>
        <w:rPr>
          <w:bCs/>
        </w:rPr>
      </w:pPr>
      <w:r w:rsidRPr="00B31C5F">
        <w:rPr>
          <w:bCs/>
        </w:rPr>
        <w:t xml:space="preserve">LHD managers </w:t>
      </w:r>
    </w:p>
    <w:p w14:paraId="29604954" w14:textId="43483571" w:rsidR="000A49AE" w:rsidRDefault="00B31C5F" w:rsidP="00EF01E9">
      <w:pPr>
        <w:pStyle w:val="BodyText"/>
        <w:numPr>
          <w:ilvl w:val="0"/>
          <w:numId w:val="32"/>
        </w:numPr>
        <w:rPr>
          <w:bCs/>
        </w:rPr>
      </w:pPr>
      <w:r w:rsidRPr="00B31C5F">
        <w:rPr>
          <w:bCs/>
        </w:rPr>
        <w:t xml:space="preserve">and </w:t>
      </w:r>
      <w:r w:rsidR="00ED6717">
        <w:rPr>
          <w:bCs/>
        </w:rPr>
        <w:t xml:space="preserve">other </w:t>
      </w:r>
      <w:r w:rsidRPr="00B31C5F">
        <w:rPr>
          <w:bCs/>
        </w:rPr>
        <w:t xml:space="preserve">local </w:t>
      </w:r>
      <w:r w:rsidR="00ED6717" w:rsidRPr="00B31C5F">
        <w:rPr>
          <w:bCs/>
        </w:rPr>
        <w:t>stakeholders</w:t>
      </w:r>
      <w:r w:rsidRPr="00B31C5F">
        <w:rPr>
          <w:bCs/>
        </w:rPr>
        <w:t>.</w:t>
      </w:r>
    </w:p>
    <w:p w14:paraId="41DB6839" w14:textId="71009C5B" w:rsidR="000A49AE" w:rsidRDefault="00416FE6" w:rsidP="00AD682B">
      <w:pPr>
        <w:pStyle w:val="BodyText"/>
        <w:rPr>
          <w:bCs/>
          <w:lang w:bidi="en-US"/>
        </w:rPr>
      </w:pPr>
      <w:r>
        <w:rPr>
          <w:bCs/>
        </w:rPr>
        <w:t xml:space="preserve">The sites have been agreed with </w:t>
      </w:r>
      <w:r w:rsidR="00543CCD">
        <w:rPr>
          <w:bCs/>
        </w:rPr>
        <w:t>the Ministry</w:t>
      </w:r>
      <w:r>
        <w:rPr>
          <w:bCs/>
        </w:rPr>
        <w:t xml:space="preserve"> and include one </w:t>
      </w:r>
      <w:r w:rsidR="0055788E">
        <w:rPr>
          <w:bCs/>
        </w:rPr>
        <w:t xml:space="preserve">city and one regional </w:t>
      </w:r>
      <w:r w:rsidR="00C54F92">
        <w:rPr>
          <w:bCs/>
        </w:rPr>
        <w:t>LHD.</w:t>
      </w:r>
      <w:r w:rsidR="00DC2403">
        <w:rPr>
          <w:bCs/>
        </w:rPr>
        <w:t xml:space="preserve"> </w:t>
      </w:r>
      <w:r w:rsidR="00140B2F">
        <w:rPr>
          <w:bCs/>
        </w:rPr>
        <w:t xml:space="preserve">We aim to include </w:t>
      </w:r>
      <w:r w:rsidR="00E3698B" w:rsidRPr="00E3698B">
        <w:rPr>
          <w:bCs/>
          <w:lang w:bidi="en-US"/>
        </w:rPr>
        <w:t xml:space="preserve">a broad range of consumers in the sample, regarding </w:t>
      </w:r>
      <w:r w:rsidR="00034221">
        <w:rPr>
          <w:bCs/>
          <w:lang w:bidi="en-US"/>
        </w:rPr>
        <w:t>gender</w:t>
      </w:r>
      <w:r w:rsidR="00E3698B" w:rsidRPr="00E3698B">
        <w:rPr>
          <w:bCs/>
          <w:lang w:bidi="en-US"/>
        </w:rPr>
        <w:t xml:space="preserve">, age, cultural background, location and </w:t>
      </w:r>
      <w:r w:rsidR="00E3698B" w:rsidRPr="00E3698B">
        <w:rPr>
          <w:bCs/>
          <w:lang w:val="en-GB"/>
        </w:rPr>
        <w:t>mental health and intellectual disability status</w:t>
      </w:r>
      <w:r w:rsidR="00E3698B" w:rsidRPr="00E3698B">
        <w:rPr>
          <w:bCs/>
          <w:lang w:bidi="en-US"/>
        </w:rPr>
        <w:t>.</w:t>
      </w:r>
      <w:r w:rsidR="00140B2F">
        <w:rPr>
          <w:bCs/>
          <w:lang w:bidi="en-US"/>
        </w:rPr>
        <w:t xml:space="preserve"> </w:t>
      </w:r>
    </w:p>
    <w:p w14:paraId="69D13140" w14:textId="315A8957" w:rsidR="000A49AE" w:rsidRDefault="00C81F09" w:rsidP="00AD682B">
      <w:pPr>
        <w:pStyle w:val="BodyText"/>
        <w:rPr>
          <w:bCs/>
          <w:lang w:bidi="en-US"/>
        </w:rPr>
      </w:pPr>
      <w:r>
        <w:rPr>
          <w:bCs/>
        </w:rPr>
        <w:t>R</w:t>
      </w:r>
      <w:r w:rsidRPr="00C81F09">
        <w:rPr>
          <w:bCs/>
        </w:rPr>
        <w:t>esearch experience and relevant literature</w:t>
      </w:r>
      <w:r w:rsidR="00FF39F4">
        <w:rPr>
          <w:rStyle w:val="FootnoteReference"/>
          <w:bCs/>
        </w:rPr>
        <w:footnoteReference w:id="2"/>
      </w:r>
      <w:r w:rsidRPr="00C81F09">
        <w:rPr>
          <w:bCs/>
        </w:rPr>
        <w:t xml:space="preserve"> suggest </w:t>
      </w:r>
      <w:r>
        <w:rPr>
          <w:bCs/>
        </w:rPr>
        <w:t>that f</w:t>
      </w:r>
      <w:r w:rsidR="007528B7">
        <w:rPr>
          <w:bCs/>
        </w:rPr>
        <w:t>ieldwork in a sample of two Program sites is sufficient</w:t>
      </w:r>
      <w:r w:rsidR="007528B7" w:rsidRPr="00887E87">
        <w:rPr>
          <w:bCs/>
          <w:lang w:bidi="en-US"/>
        </w:rPr>
        <w:t xml:space="preserve"> to allow the </w:t>
      </w:r>
      <w:r w:rsidR="00D73729">
        <w:rPr>
          <w:bCs/>
          <w:lang w:bidi="en-US"/>
        </w:rPr>
        <w:t>evaluators</w:t>
      </w:r>
      <w:r w:rsidR="007528B7" w:rsidRPr="00887E87">
        <w:rPr>
          <w:bCs/>
          <w:lang w:bidi="en-US"/>
        </w:rPr>
        <w:t xml:space="preserve"> to capture the views and experiences of a wide range of participants and to reach theoretical saturation, that is no new findings appear and all themes and concepts are well developed.</w:t>
      </w:r>
      <w:r w:rsidR="007528B7">
        <w:rPr>
          <w:bCs/>
          <w:lang w:bidi="en-US"/>
        </w:rPr>
        <w:t xml:space="preserve"> </w:t>
      </w:r>
    </w:p>
    <w:p w14:paraId="6029DED5" w14:textId="77777777" w:rsidR="000A49AE" w:rsidRDefault="00DC2403" w:rsidP="00AD682B">
      <w:pPr>
        <w:pStyle w:val="BodyText"/>
        <w:rPr>
          <w:bCs/>
        </w:rPr>
      </w:pPr>
      <w:r>
        <w:rPr>
          <w:bCs/>
        </w:rPr>
        <w:t xml:space="preserve">In addition, </w:t>
      </w:r>
      <w:r w:rsidR="00367A21">
        <w:rPr>
          <w:bCs/>
        </w:rPr>
        <w:t xml:space="preserve">we will conduct </w:t>
      </w:r>
      <w:r>
        <w:rPr>
          <w:bCs/>
        </w:rPr>
        <w:t>i</w:t>
      </w:r>
      <w:r w:rsidR="00FC343E">
        <w:rPr>
          <w:bCs/>
        </w:rPr>
        <w:t xml:space="preserve">nterviews and focus groups with </w:t>
      </w:r>
      <w:r w:rsidR="003A6795" w:rsidRPr="00B31C5F">
        <w:rPr>
          <w:bCs/>
        </w:rPr>
        <w:t xml:space="preserve">state-wide stakeholders </w:t>
      </w:r>
      <w:r w:rsidR="008159C4">
        <w:rPr>
          <w:bCs/>
        </w:rPr>
        <w:t xml:space="preserve">in Sydney or over the phone. </w:t>
      </w:r>
    </w:p>
    <w:p w14:paraId="5099745B" w14:textId="3F94DDDF" w:rsidR="004F1C73" w:rsidRDefault="00165F5F" w:rsidP="00AD682B">
      <w:pPr>
        <w:pStyle w:val="BodyText"/>
        <w:rPr>
          <w:bCs/>
        </w:rPr>
      </w:pPr>
      <w:r>
        <w:rPr>
          <w:bCs/>
        </w:rPr>
        <w:t xml:space="preserve">Together, these methods will capture the diversity among all </w:t>
      </w:r>
      <w:r w:rsidR="003B3C9D">
        <w:rPr>
          <w:bCs/>
        </w:rPr>
        <w:t>Residual</w:t>
      </w:r>
      <w:r w:rsidR="003320BC">
        <w:rPr>
          <w:bCs/>
        </w:rPr>
        <w:t xml:space="preserve"> </w:t>
      </w:r>
      <w:r w:rsidR="00B112F2">
        <w:rPr>
          <w:bCs/>
        </w:rPr>
        <w:t>Functions</w:t>
      </w:r>
      <w:r w:rsidR="003320BC">
        <w:rPr>
          <w:bCs/>
        </w:rPr>
        <w:t xml:space="preserve"> Program</w:t>
      </w:r>
      <w:r>
        <w:rPr>
          <w:bCs/>
        </w:rPr>
        <w:t xml:space="preserve"> sites and services. </w:t>
      </w:r>
      <w:r w:rsidR="00433F60">
        <w:rPr>
          <w:bCs/>
        </w:rPr>
        <w:t xml:space="preserve">Program </w:t>
      </w:r>
      <w:r w:rsidR="004A52CA">
        <w:rPr>
          <w:bCs/>
        </w:rPr>
        <w:t xml:space="preserve">diversity will also be captured </w:t>
      </w:r>
      <w:r w:rsidR="00E6590B">
        <w:rPr>
          <w:bCs/>
        </w:rPr>
        <w:t xml:space="preserve">through </w:t>
      </w:r>
      <w:r w:rsidR="004A52CA">
        <w:rPr>
          <w:bCs/>
        </w:rPr>
        <w:t xml:space="preserve">quantitative </w:t>
      </w:r>
      <w:r w:rsidR="00433F60">
        <w:rPr>
          <w:bCs/>
        </w:rPr>
        <w:t xml:space="preserve">and economic </w:t>
      </w:r>
      <w:r w:rsidR="004A52CA">
        <w:rPr>
          <w:bCs/>
        </w:rPr>
        <w:t>data</w:t>
      </w:r>
      <w:r w:rsidR="00433F60">
        <w:rPr>
          <w:bCs/>
        </w:rPr>
        <w:t xml:space="preserve"> across </w:t>
      </w:r>
      <w:r w:rsidR="00054A9D">
        <w:rPr>
          <w:bCs/>
        </w:rPr>
        <w:t xml:space="preserve">the full sample of all </w:t>
      </w:r>
      <w:r w:rsidR="00433F60">
        <w:rPr>
          <w:bCs/>
        </w:rPr>
        <w:t>Program sites (see below).</w:t>
      </w:r>
    </w:p>
    <w:p w14:paraId="4CC159C6" w14:textId="0C52F613" w:rsidR="00411F80" w:rsidRDefault="00E6590B" w:rsidP="00AD682B">
      <w:pPr>
        <w:pStyle w:val="BodyText"/>
        <w:rPr>
          <w:bCs/>
        </w:rPr>
      </w:pPr>
      <w:r>
        <w:rPr>
          <w:bCs/>
        </w:rPr>
        <w:t>Q</w:t>
      </w:r>
      <w:r w:rsidR="00474942">
        <w:rPr>
          <w:bCs/>
        </w:rPr>
        <w:t xml:space="preserve">ualitative data collection </w:t>
      </w:r>
      <w:r w:rsidR="00452479">
        <w:rPr>
          <w:bCs/>
        </w:rPr>
        <w:t xml:space="preserve">will </w:t>
      </w:r>
      <w:r w:rsidR="00452479" w:rsidRPr="00852238">
        <w:rPr>
          <w:bCs/>
          <w:lang w:val="en-US"/>
        </w:rPr>
        <w:t xml:space="preserve">assess </w:t>
      </w:r>
      <w:r w:rsidR="003B3C9D">
        <w:rPr>
          <w:bCs/>
          <w:lang w:val="en-US"/>
        </w:rPr>
        <w:t>Residual</w:t>
      </w:r>
      <w:r w:rsidR="003320BC">
        <w:rPr>
          <w:bCs/>
          <w:lang w:val="en-US"/>
        </w:rPr>
        <w:t xml:space="preserve"> </w:t>
      </w:r>
      <w:r w:rsidR="00B112F2">
        <w:rPr>
          <w:bCs/>
          <w:lang w:val="en-US"/>
        </w:rPr>
        <w:t>Functions</w:t>
      </w:r>
      <w:r w:rsidR="003320BC">
        <w:rPr>
          <w:bCs/>
          <w:lang w:val="en-US"/>
        </w:rPr>
        <w:t xml:space="preserve"> Program</w:t>
      </w:r>
      <w:r w:rsidR="00452479" w:rsidRPr="00852238">
        <w:rPr>
          <w:bCs/>
          <w:lang w:val="en-US"/>
        </w:rPr>
        <w:t xml:space="preserve"> support, satisfaction, </w:t>
      </w:r>
      <w:proofErr w:type="gramStart"/>
      <w:r w:rsidR="00452479" w:rsidRPr="00852238">
        <w:rPr>
          <w:bCs/>
          <w:lang w:val="en-US"/>
        </w:rPr>
        <w:t>outcomes</w:t>
      </w:r>
      <w:proofErr w:type="gramEnd"/>
      <w:r w:rsidR="00126C79">
        <w:rPr>
          <w:bCs/>
          <w:lang w:val="en-US"/>
        </w:rPr>
        <w:t xml:space="preserve"> and</w:t>
      </w:r>
      <w:r w:rsidR="00452479" w:rsidRPr="00852238">
        <w:rPr>
          <w:bCs/>
          <w:lang w:val="en-US"/>
        </w:rPr>
        <w:t xml:space="preserve"> innovation arising from the Program </w:t>
      </w:r>
      <w:r w:rsidR="00464F2F">
        <w:rPr>
          <w:bCs/>
          <w:lang w:val="en-US"/>
        </w:rPr>
        <w:t xml:space="preserve">as well as </w:t>
      </w:r>
      <w:r w:rsidR="00452479" w:rsidRPr="00852238">
        <w:rPr>
          <w:bCs/>
          <w:lang w:val="en-US"/>
        </w:rPr>
        <w:t>opportunities to improve service quality and effectiveness.</w:t>
      </w:r>
    </w:p>
    <w:p w14:paraId="1E576F53" w14:textId="77777777" w:rsidR="00360E31" w:rsidRDefault="00A27597" w:rsidP="00A27597">
      <w:pPr>
        <w:pStyle w:val="BodyText"/>
        <w:rPr>
          <w:bCs/>
          <w:lang w:val="en-US"/>
        </w:rPr>
      </w:pPr>
      <w:r w:rsidRPr="00852238">
        <w:rPr>
          <w:bCs/>
          <w:lang w:val="en-US"/>
        </w:rPr>
        <w:t xml:space="preserve">We will speak to consumers face-to-face unless they have other preferences. With consumer permission, families will be interviewed face-to-face during the site visits, alternatively by phone. Local </w:t>
      </w:r>
      <w:r w:rsidR="00877E7A" w:rsidRPr="00AB0A0E">
        <w:rPr>
          <w:bCs/>
          <w:lang w:val="en-GB"/>
        </w:rPr>
        <w:t>LHD managers and staff</w:t>
      </w:r>
      <w:r w:rsidR="00D81C50">
        <w:rPr>
          <w:bCs/>
          <w:lang w:val="en-GB"/>
        </w:rPr>
        <w:t xml:space="preserve"> and other relevant </w:t>
      </w:r>
      <w:r w:rsidR="00877E7A" w:rsidRPr="00AB0A0E">
        <w:rPr>
          <w:bCs/>
          <w:lang w:val="en-GB"/>
        </w:rPr>
        <w:t xml:space="preserve">local </w:t>
      </w:r>
      <w:r w:rsidR="00D81C50">
        <w:rPr>
          <w:bCs/>
          <w:lang w:val="en-GB"/>
        </w:rPr>
        <w:t xml:space="preserve">service </w:t>
      </w:r>
      <w:r w:rsidR="00877E7A" w:rsidRPr="00AB0A0E">
        <w:rPr>
          <w:bCs/>
          <w:lang w:val="en-GB"/>
        </w:rPr>
        <w:t>providers</w:t>
      </w:r>
      <w:r w:rsidR="00D81C50">
        <w:rPr>
          <w:bCs/>
          <w:lang w:val="en-GB"/>
        </w:rPr>
        <w:t xml:space="preserve"> </w:t>
      </w:r>
      <w:r w:rsidRPr="00852238">
        <w:rPr>
          <w:bCs/>
          <w:lang w:val="en-US"/>
        </w:rPr>
        <w:t xml:space="preserve">will be interviewed during the site visits individually, in small groups or post-visit by phone. </w:t>
      </w:r>
      <w:r w:rsidR="007B55DB">
        <w:rPr>
          <w:bCs/>
          <w:lang w:val="en-US"/>
        </w:rPr>
        <w:t xml:space="preserve">Similarly, </w:t>
      </w:r>
      <w:r w:rsidR="00617606">
        <w:rPr>
          <w:bCs/>
          <w:lang w:val="en-US"/>
        </w:rPr>
        <w:t>state-wide stakeholders</w:t>
      </w:r>
      <w:r w:rsidR="000050D7">
        <w:rPr>
          <w:bCs/>
          <w:lang w:val="en-US"/>
        </w:rPr>
        <w:t xml:space="preserve"> such as </w:t>
      </w:r>
      <w:r w:rsidR="00543CCD">
        <w:rPr>
          <w:bCs/>
          <w:lang w:val="en-US"/>
        </w:rPr>
        <w:t>Ministry</w:t>
      </w:r>
      <w:r w:rsidR="000050D7">
        <w:rPr>
          <w:bCs/>
          <w:lang w:val="en-US"/>
        </w:rPr>
        <w:t xml:space="preserve"> staff</w:t>
      </w:r>
      <w:r w:rsidR="00B2049C" w:rsidRPr="00AB0A0E">
        <w:rPr>
          <w:bCs/>
          <w:lang w:val="en-GB"/>
        </w:rPr>
        <w:t xml:space="preserve">, </w:t>
      </w:r>
      <w:r w:rsidR="00B2049C" w:rsidRPr="00AB0A0E">
        <w:rPr>
          <w:bCs/>
        </w:rPr>
        <w:t>mental health and intellectual disability peak bodies and community organisations</w:t>
      </w:r>
      <w:r w:rsidR="00844245">
        <w:rPr>
          <w:bCs/>
        </w:rPr>
        <w:t xml:space="preserve"> and</w:t>
      </w:r>
      <w:r w:rsidR="00B2049C" w:rsidRPr="00AB0A0E">
        <w:rPr>
          <w:bCs/>
        </w:rPr>
        <w:t xml:space="preserve"> </w:t>
      </w:r>
      <w:r w:rsidR="00B2049C" w:rsidRPr="00AB0A0E">
        <w:rPr>
          <w:bCs/>
          <w:lang w:val="en-GB"/>
        </w:rPr>
        <w:t>referring partners</w:t>
      </w:r>
      <w:r w:rsidR="009A1F73">
        <w:rPr>
          <w:bCs/>
          <w:lang w:val="en-GB"/>
        </w:rPr>
        <w:t xml:space="preserve"> </w:t>
      </w:r>
      <w:r w:rsidR="00617606">
        <w:rPr>
          <w:bCs/>
          <w:lang w:val="en-US"/>
        </w:rPr>
        <w:t>will be invited to individual interviews or small focus groups, depending on practicality and their preference</w:t>
      </w:r>
      <w:r w:rsidR="002058EA">
        <w:rPr>
          <w:bCs/>
          <w:lang w:val="en-US"/>
        </w:rPr>
        <w:t>s</w:t>
      </w:r>
      <w:r w:rsidR="00617606">
        <w:rPr>
          <w:bCs/>
          <w:lang w:val="en-US"/>
        </w:rPr>
        <w:t xml:space="preserve">. </w:t>
      </w:r>
    </w:p>
    <w:p w14:paraId="567C1EB0" w14:textId="17471E05" w:rsidR="00A27597" w:rsidRDefault="00A27597" w:rsidP="00A27597">
      <w:pPr>
        <w:pStyle w:val="BodyText"/>
        <w:rPr>
          <w:bCs/>
          <w:lang w:val="en-US"/>
        </w:rPr>
      </w:pPr>
      <w:r w:rsidRPr="00852238">
        <w:rPr>
          <w:bCs/>
          <w:lang w:val="en-US"/>
        </w:rPr>
        <w:t xml:space="preserve">All interviews </w:t>
      </w:r>
      <w:r w:rsidR="007B55DB">
        <w:rPr>
          <w:bCs/>
          <w:lang w:val="en-US"/>
        </w:rPr>
        <w:t xml:space="preserve">and focus groups </w:t>
      </w:r>
      <w:r w:rsidRPr="00852238">
        <w:rPr>
          <w:bCs/>
          <w:lang w:val="en-US"/>
        </w:rPr>
        <w:t>will be semi-structured</w:t>
      </w:r>
      <w:r w:rsidR="00A905B2">
        <w:rPr>
          <w:bCs/>
          <w:lang w:val="en-US"/>
        </w:rPr>
        <w:t xml:space="preserve">. Semi-structured </w:t>
      </w:r>
      <w:r w:rsidR="00EF01E9">
        <w:rPr>
          <w:bCs/>
          <w:lang w:val="en-US"/>
        </w:rPr>
        <w:t xml:space="preserve">means that </w:t>
      </w:r>
      <w:r w:rsidR="00A905B2">
        <w:rPr>
          <w:bCs/>
          <w:lang w:val="en-US"/>
        </w:rPr>
        <w:t xml:space="preserve">the </w:t>
      </w:r>
      <w:r w:rsidR="008B50BA">
        <w:rPr>
          <w:bCs/>
          <w:lang w:val="en-US"/>
        </w:rPr>
        <w:t>interviewer (</w:t>
      </w:r>
      <w:r w:rsidR="00A905B2">
        <w:rPr>
          <w:bCs/>
          <w:lang w:val="en-US"/>
        </w:rPr>
        <w:t>person asking the questions</w:t>
      </w:r>
      <w:r w:rsidR="008B50BA">
        <w:rPr>
          <w:bCs/>
          <w:lang w:val="en-US"/>
        </w:rPr>
        <w:t>)</w:t>
      </w:r>
      <w:r w:rsidR="00EF01E9">
        <w:rPr>
          <w:bCs/>
          <w:lang w:val="en-US"/>
        </w:rPr>
        <w:t xml:space="preserve"> </w:t>
      </w:r>
      <w:r w:rsidR="00FC2A6C">
        <w:rPr>
          <w:bCs/>
          <w:lang w:val="en-US"/>
        </w:rPr>
        <w:t xml:space="preserve">flexibly uses </w:t>
      </w:r>
      <w:r w:rsidR="008F6EC1">
        <w:rPr>
          <w:bCs/>
          <w:lang w:val="en-US"/>
        </w:rPr>
        <w:t xml:space="preserve">a list of </w:t>
      </w:r>
      <w:r w:rsidR="00EF01E9">
        <w:rPr>
          <w:bCs/>
          <w:lang w:val="en-US"/>
        </w:rPr>
        <w:t xml:space="preserve">suggested </w:t>
      </w:r>
      <w:r w:rsidR="008F6EC1">
        <w:rPr>
          <w:bCs/>
          <w:lang w:val="en-US"/>
        </w:rPr>
        <w:t xml:space="preserve">questions </w:t>
      </w:r>
      <w:r w:rsidR="00FC2A6C">
        <w:rPr>
          <w:bCs/>
          <w:lang w:val="en-US"/>
        </w:rPr>
        <w:t xml:space="preserve">and to ask for more information from </w:t>
      </w:r>
      <w:r w:rsidR="008F6EC1">
        <w:rPr>
          <w:bCs/>
          <w:lang w:val="en-US"/>
        </w:rPr>
        <w:t xml:space="preserve">the </w:t>
      </w:r>
      <w:r w:rsidR="008B50BA">
        <w:rPr>
          <w:bCs/>
          <w:lang w:val="en-US"/>
        </w:rPr>
        <w:t>interviewee (</w:t>
      </w:r>
      <w:r w:rsidR="00A905B2">
        <w:rPr>
          <w:bCs/>
          <w:lang w:val="en-US"/>
        </w:rPr>
        <w:t>person being interviewed</w:t>
      </w:r>
      <w:r w:rsidR="008B50BA">
        <w:rPr>
          <w:bCs/>
          <w:lang w:val="en-US"/>
        </w:rPr>
        <w:t>)</w:t>
      </w:r>
      <w:r w:rsidR="00054007">
        <w:rPr>
          <w:bCs/>
          <w:lang w:val="en-US"/>
        </w:rPr>
        <w:t xml:space="preserve"> </w:t>
      </w:r>
      <w:r w:rsidR="008F6EC1">
        <w:rPr>
          <w:bCs/>
          <w:lang w:val="en-US"/>
        </w:rPr>
        <w:t xml:space="preserve">to </w:t>
      </w:r>
      <w:r w:rsidR="00377E00">
        <w:rPr>
          <w:bCs/>
          <w:lang w:val="en-US"/>
        </w:rPr>
        <w:t xml:space="preserve">respond </w:t>
      </w:r>
      <w:r w:rsidR="008E6B06">
        <w:rPr>
          <w:bCs/>
          <w:lang w:val="en-US"/>
        </w:rPr>
        <w:t>or not.</w:t>
      </w:r>
    </w:p>
    <w:p w14:paraId="12F056E4" w14:textId="126E644E" w:rsidR="00FC2A6C" w:rsidRDefault="00DF03D2" w:rsidP="00DF03D2">
      <w:pPr>
        <w:pStyle w:val="BodyText"/>
        <w:rPr>
          <w:bCs/>
          <w:lang w:val="en-US"/>
        </w:rPr>
      </w:pPr>
      <w:r w:rsidRPr="00852238">
        <w:rPr>
          <w:bCs/>
          <w:lang w:val="en-US"/>
        </w:rPr>
        <w:lastRenderedPageBreak/>
        <w:t xml:space="preserve">We use a flexible, </w:t>
      </w:r>
      <w:r w:rsidRPr="00852238">
        <w:rPr>
          <w:b/>
          <w:lang w:val="en-US"/>
        </w:rPr>
        <w:t>inclusive</w:t>
      </w:r>
      <w:r w:rsidRPr="00852238">
        <w:rPr>
          <w:bCs/>
          <w:lang w:val="en-US"/>
        </w:rPr>
        <w:t xml:space="preserve"> approach to conduct research with people with intellectual disability and mental illness.</w:t>
      </w:r>
      <w:r w:rsidR="00392759">
        <w:rPr>
          <w:bCs/>
          <w:lang w:val="en-US"/>
        </w:rPr>
        <w:t xml:space="preserve">  </w:t>
      </w:r>
      <w:r w:rsidRPr="00852238">
        <w:rPr>
          <w:bCs/>
          <w:lang w:val="en-US"/>
        </w:rPr>
        <w:t>A range of accessible methods will be available, including</w:t>
      </w:r>
      <w:r w:rsidR="00FC2A6C">
        <w:rPr>
          <w:bCs/>
          <w:lang w:val="en-US"/>
        </w:rPr>
        <w:t>:</w:t>
      </w:r>
      <w:r w:rsidRPr="00852238">
        <w:rPr>
          <w:bCs/>
          <w:lang w:val="en-US"/>
        </w:rPr>
        <w:t xml:space="preserve"> </w:t>
      </w:r>
    </w:p>
    <w:p w14:paraId="09C88E66" w14:textId="77777777" w:rsidR="00FC2A6C" w:rsidRDefault="00527780" w:rsidP="00FC2A6C">
      <w:pPr>
        <w:pStyle w:val="BodyText"/>
        <w:numPr>
          <w:ilvl w:val="0"/>
          <w:numId w:val="41"/>
        </w:numPr>
        <w:rPr>
          <w:bCs/>
          <w:lang w:val="en-US"/>
        </w:rPr>
      </w:pPr>
      <w:r>
        <w:rPr>
          <w:bCs/>
          <w:lang w:val="en-US"/>
        </w:rPr>
        <w:t xml:space="preserve">standard </w:t>
      </w:r>
      <w:r w:rsidR="00DF03D2" w:rsidRPr="00852238">
        <w:rPr>
          <w:bCs/>
          <w:lang w:val="en-US"/>
        </w:rPr>
        <w:t>interviews</w:t>
      </w:r>
    </w:p>
    <w:p w14:paraId="2FC5283E" w14:textId="77777777" w:rsidR="00FC2A6C" w:rsidRPr="00FC2A6C" w:rsidRDefault="00DF03D2" w:rsidP="00FC2A6C">
      <w:pPr>
        <w:pStyle w:val="BodyText"/>
        <w:numPr>
          <w:ilvl w:val="0"/>
          <w:numId w:val="41"/>
        </w:numPr>
        <w:rPr>
          <w:bCs/>
          <w:lang w:val="en-US"/>
        </w:rPr>
      </w:pPr>
      <w:r w:rsidRPr="00392759">
        <w:rPr>
          <w:rFonts w:asciiTheme="minorHAnsi" w:hAnsiTheme="minorHAnsi" w:cstheme="minorHAnsi"/>
          <w:bCs/>
          <w:lang w:val="en-US"/>
        </w:rPr>
        <w:t>observation</w:t>
      </w:r>
    </w:p>
    <w:p w14:paraId="62D70A56" w14:textId="77777777" w:rsidR="00FC2A6C" w:rsidRPr="00FC2A6C" w:rsidRDefault="00DF03D2" w:rsidP="00FC2A6C">
      <w:pPr>
        <w:pStyle w:val="BodyText"/>
        <w:numPr>
          <w:ilvl w:val="0"/>
          <w:numId w:val="41"/>
        </w:numPr>
        <w:rPr>
          <w:bCs/>
          <w:lang w:val="en-US"/>
        </w:rPr>
      </w:pPr>
      <w:r w:rsidRPr="00392759">
        <w:rPr>
          <w:rFonts w:asciiTheme="minorHAnsi" w:hAnsiTheme="minorHAnsi" w:cstheme="minorHAnsi"/>
          <w:bCs/>
          <w:lang w:val="en-US"/>
        </w:rPr>
        <w:t>informal discussion</w:t>
      </w:r>
    </w:p>
    <w:p w14:paraId="1C1A52FD" w14:textId="77777777" w:rsidR="00FC2A6C" w:rsidRDefault="00DF03D2" w:rsidP="00FC2A6C">
      <w:pPr>
        <w:pStyle w:val="BodyText"/>
        <w:numPr>
          <w:ilvl w:val="0"/>
          <w:numId w:val="41"/>
        </w:numPr>
        <w:rPr>
          <w:bCs/>
          <w:lang w:val="en-US"/>
        </w:rPr>
      </w:pPr>
      <w:r w:rsidRPr="00852238">
        <w:rPr>
          <w:bCs/>
          <w:lang w:val="en-US"/>
        </w:rPr>
        <w:t>storytelling and photo story vignettes</w:t>
      </w:r>
    </w:p>
    <w:p w14:paraId="32FD5391" w14:textId="77777777" w:rsidR="00FC2A6C" w:rsidRDefault="00DF03D2" w:rsidP="00FC2A6C">
      <w:pPr>
        <w:pStyle w:val="BodyText"/>
        <w:numPr>
          <w:ilvl w:val="0"/>
          <w:numId w:val="41"/>
        </w:numPr>
        <w:rPr>
          <w:bCs/>
          <w:lang w:val="en-US"/>
        </w:rPr>
      </w:pPr>
      <w:r w:rsidRPr="00852238">
        <w:rPr>
          <w:bCs/>
          <w:lang w:val="en-US"/>
        </w:rPr>
        <w:t>group activities</w:t>
      </w:r>
    </w:p>
    <w:p w14:paraId="370A0B92" w14:textId="300AB6EA" w:rsidR="000A49AE" w:rsidRDefault="00DF03D2" w:rsidP="00FC2A6C">
      <w:pPr>
        <w:pStyle w:val="BodyText"/>
        <w:numPr>
          <w:ilvl w:val="0"/>
          <w:numId w:val="41"/>
        </w:numPr>
        <w:rPr>
          <w:bCs/>
          <w:lang w:val="en-US"/>
        </w:rPr>
      </w:pPr>
      <w:r w:rsidRPr="00852238">
        <w:rPr>
          <w:bCs/>
          <w:lang w:val="en-US"/>
        </w:rPr>
        <w:t>written or documented responses</w:t>
      </w:r>
      <w:r w:rsidR="00FC2A6C">
        <w:rPr>
          <w:bCs/>
          <w:lang w:val="en-US"/>
        </w:rPr>
        <w:t>.</w:t>
      </w:r>
      <w:r w:rsidRPr="00852238">
        <w:rPr>
          <w:bCs/>
          <w:lang w:val="en-US"/>
        </w:rPr>
        <w:t xml:space="preserve">  </w:t>
      </w:r>
    </w:p>
    <w:p w14:paraId="143FD19F" w14:textId="10D9C928" w:rsidR="00392759" w:rsidRDefault="000A49AE" w:rsidP="00DF03D2">
      <w:pPr>
        <w:pStyle w:val="BodyText"/>
        <w:rPr>
          <w:bCs/>
          <w:lang w:val="en-US"/>
        </w:rPr>
      </w:pPr>
      <w:r>
        <w:rPr>
          <w:bCs/>
          <w:lang w:val="en-US"/>
        </w:rPr>
        <w:t>I</w:t>
      </w:r>
      <w:r w:rsidR="00DF03D2" w:rsidRPr="00852238">
        <w:rPr>
          <w:bCs/>
          <w:lang w:val="en-US"/>
        </w:rPr>
        <w:t xml:space="preserve">nterviews </w:t>
      </w:r>
      <w:r w:rsidR="00057600">
        <w:rPr>
          <w:bCs/>
          <w:lang w:val="en-US"/>
        </w:rPr>
        <w:t xml:space="preserve">will be </w:t>
      </w:r>
      <w:r w:rsidR="00DF03D2" w:rsidRPr="00852238">
        <w:rPr>
          <w:bCs/>
          <w:lang w:val="en-US"/>
        </w:rPr>
        <w:t xml:space="preserve">conducted with </w:t>
      </w:r>
      <w:r w:rsidR="00FC2A6C">
        <w:rPr>
          <w:bCs/>
          <w:lang w:val="en-US"/>
        </w:rPr>
        <w:t>e</w:t>
      </w:r>
      <w:r w:rsidR="00DF03D2" w:rsidRPr="00852238">
        <w:rPr>
          <w:bCs/>
          <w:lang w:val="en-US"/>
        </w:rPr>
        <w:t xml:space="preserve">asy </w:t>
      </w:r>
      <w:r w:rsidR="00FC2A6C">
        <w:rPr>
          <w:bCs/>
          <w:lang w:val="en-US"/>
        </w:rPr>
        <w:t>r</w:t>
      </w:r>
      <w:r w:rsidR="00DF03D2" w:rsidRPr="00852238">
        <w:rPr>
          <w:bCs/>
          <w:lang w:val="en-US"/>
        </w:rPr>
        <w:t>ead questions and the use of ‘Concrete Reference Tools’ such as picture cards.</w:t>
      </w:r>
      <w:r w:rsidR="003F3C14">
        <w:rPr>
          <w:bCs/>
          <w:lang w:val="en-US"/>
        </w:rPr>
        <w:t xml:space="preserve"> </w:t>
      </w:r>
    </w:p>
    <w:p w14:paraId="5E1E234E" w14:textId="3516E63B" w:rsidR="00DF03D2" w:rsidRDefault="003F3C14" w:rsidP="00DF03D2">
      <w:pPr>
        <w:pStyle w:val="BodyText"/>
        <w:rPr>
          <w:bCs/>
          <w:lang w:val="en-US"/>
        </w:rPr>
      </w:pPr>
      <w:r>
        <w:rPr>
          <w:bCs/>
          <w:lang w:val="en-US"/>
        </w:rPr>
        <w:t xml:space="preserve">Interviewers </w:t>
      </w:r>
      <w:r w:rsidR="008B50BA">
        <w:rPr>
          <w:bCs/>
          <w:lang w:val="en-US"/>
        </w:rPr>
        <w:t xml:space="preserve">include the university researchers who </w:t>
      </w:r>
      <w:r>
        <w:rPr>
          <w:bCs/>
          <w:lang w:val="en-US"/>
        </w:rPr>
        <w:t xml:space="preserve">are trained in these methods and </w:t>
      </w:r>
      <w:r w:rsidR="008B50BA">
        <w:rPr>
          <w:bCs/>
          <w:lang w:val="en-US"/>
        </w:rPr>
        <w:t xml:space="preserve">the </w:t>
      </w:r>
      <w:r>
        <w:rPr>
          <w:bCs/>
          <w:lang w:val="en-US"/>
        </w:rPr>
        <w:t xml:space="preserve">Lived Experience Researchers </w:t>
      </w:r>
      <w:r w:rsidR="00AD0D09">
        <w:rPr>
          <w:bCs/>
          <w:lang w:val="en-US"/>
        </w:rPr>
        <w:t xml:space="preserve">(also called peer researchers) </w:t>
      </w:r>
      <w:r>
        <w:rPr>
          <w:bCs/>
          <w:lang w:val="en-US"/>
        </w:rPr>
        <w:t xml:space="preserve">with </w:t>
      </w:r>
      <w:r w:rsidR="00A06C07">
        <w:rPr>
          <w:bCs/>
          <w:lang w:val="en-US"/>
        </w:rPr>
        <w:t>intellectual disability and/or mental health issues</w:t>
      </w:r>
      <w:r w:rsidR="00057600">
        <w:rPr>
          <w:bCs/>
          <w:lang w:val="en-US"/>
        </w:rPr>
        <w:t xml:space="preserve">. Interviewers will also be supported by </w:t>
      </w:r>
      <w:r w:rsidR="001D2C4B">
        <w:rPr>
          <w:bCs/>
          <w:lang w:val="en-US"/>
        </w:rPr>
        <w:t>evaluation advis</w:t>
      </w:r>
      <w:r w:rsidR="00AD0D09">
        <w:rPr>
          <w:bCs/>
          <w:lang w:val="en-US"/>
        </w:rPr>
        <w:t>o</w:t>
      </w:r>
      <w:r w:rsidR="001D2C4B">
        <w:rPr>
          <w:bCs/>
          <w:lang w:val="en-US"/>
        </w:rPr>
        <w:t>rs</w:t>
      </w:r>
      <w:r w:rsidR="00243CAF">
        <w:rPr>
          <w:bCs/>
          <w:lang w:val="en-US"/>
        </w:rPr>
        <w:t xml:space="preserve"> from Aboriginal and </w:t>
      </w:r>
      <w:r w:rsidR="00EB7E24">
        <w:rPr>
          <w:bCs/>
          <w:lang w:val="en-US"/>
        </w:rPr>
        <w:t xml:space="preserve">from </w:t>
      </w:r>
      <w:r w:rsidR="00243CAF">
        <w:rPr>
          <w:bCs/>
          <w:lang w:val="en-US"/>
        </w:rPr>
        <w:t>culturally and linguistically diverse (CALD) backgrounds</w:t>
      </w:r>
      <w:r w:rsidR="001D2C4B">
        <w:rPr>
          <w:bCs/>
          <w:lang w:val="en-US"/>
        </w:rPr>
        <w:t>.</w:t>
      </w:r>
    </w:p>
    <w:p w14:paraId="4A8B29D8" w14:textId="2576CD24" w:rsidR="00081834" w:rsidRDefault="00BE25DE" w:rsidP="00DF03D2">
      <w:pPr>
        <w:pStyle w:val="BodyText"/>
        <w:rPr>
          <w:bCs/>
          <w:lang w:val="en-US"/>
        </w:rPr>
      </w:pPr>
      <w:r>
        <w:rPr>
          <w:bCs/>
          <w:lang w:val="en-US"/>
        </w:rPr>
        <w:t xml:space="preserve">In response to the COVID-19 pandemic, we have developed strategies to </w:t>
      </w:r>
      <w:r w:rsidR="00BF2714">
        <w:rPr>
          <w:bCs/>
          <w:lang w:val="en-US"/>
        </w:rPr>
        <w:t xml:space="preserve">help </w:t>
      </w:r>
      <w:r w:rsidR="005B6AEC">
        <w:rPr>
          <w:bCs/>
          <w:lang w:val="en-US"/>
        </w:rPr>
        <w:t>protect</w:t>
      </w:r>
      <w:r>
        <w:rPr>
          <w:bCs/>
          <w:lang w:val="en-US"/>
        </w:rPr>
        <w:t xml:space="preserve"> </w:t>
      </w:r>
      <w:r w:rsidR="00596116">
        <w:rPr>
          <w:bCs/>
          <w:lang w:val="en-US"/>
        </w:rPr>
        <w:t xml:space="preserve">interview participants and researchers during fieldwork. </w:t>
      </w:r>
      <w:r w:rsidR="00735FF8">
        <w:rPr>
          <w:bCs/>
          <w:lang w:val="en-US"/>
        </w:rPr>
        <w:t>The strateg</w:t>
      </w:r>
      <w:r w:rsidR="00743F8C">
        <w:rPr>
          <w:bCs/>
          <w:lang w:val="en-US"/>
        </w:rPr>
        <w:t>ies</w:t>
      </w:r>
      <w:r w:rsidR="00735FF8">
        <w:rPr>
          <w:bCs/>
          <w:lang w:val="en-US"/>
        </w:rPr>
        <w:t xml:space="preserve"> include social distancing and hygiene measures consistent with health advice</w:t>
      </w:r>
      <w:r w:rsidR="004420AD">
        <w:rPr>
          <w:bCs/>
          <w:lang w:val="en-US"/>
        </w:rPr>
        <w:t>. Where consumers and service providers pref</w:t>
      </w:r>
      <w:r w:rsidR="009B02BE">
        <w:rPr>
          <w:bCs/>
          <w:lang w:val="en-US"/>
        </w:rPr>
        <w:t xml:space="preserve">er, we will </w:t>
      </w:r>
      <w:r w:rsidR="00E22F0D">
        <w:rPr>
          <w:bCs/>
          <w:lang w:val="en-US"/>
        </w:rPr>
        <w:t>conduct interviews remotely.</w:t>
      </w:r>
    </w:p>
    <w:p w14:paraId="18233C57" w14:textId="77777777" w:rsidR="00057600" w:rsidRDefault="00F85073" w:rsidP="00F85073">
      <w:pPr>
        <w:pStyle w:val="BodyText"/>
        <w:rPr>
          <w:bCs/>
        </w:rPr>
      </w:pPr>
      <w:r w:rsidRPr="00057600">
        <w:rPr>
          <w:b/>
        </w:rPr>
        <w:t>Recruitment processes</w:t>
      </w:r>
      <w:r w:rsidRPr="00F85073">
        <w:rPr>
          <w:bCs/>
        </w:rPr>
        <w:t xml:space="preserve"> </w:t>
      </w:r>
    </w:p>
    <w:p w14:paraId="7725BE65" w14:textId="33C64E5F" w:rsidR="00057600" w:rsidRDefault="00057600" w:rsidP="00057600">
      <w:pPr>
        <w:pStyle w:val="BodyText"/>
        <w:rPr>
          <w:bCs/>
        </w:rPr>
      </w:pPr>
      <w:r>
        <w:rPr>
          <w:bCs/>
        </w:rPr>
        <w:t xml:space="preserve">How people will be invited to participate in </w:t>
      </w:r>
      <w:r w:rsidR="00F85073" w:rsidRPr="00F85073">
        <w:rPr>
          <w:bCs/>
        </w:rPr>
        <w:t xml:space="preserve">interviews and focus groups will be </w:t>
      </w:r>
      <w:r>
        <w:rPr>
          <w:bCs/>
        </w:rPr>
        <w:t>decided</w:t>
      </w:r>
      <w:r w:rsidRPr="00F85073">
        <w:rPr>
          <w:bCs/>
        </w:rPr>
        <w:t xml:space="preserve"> </w:t>
      </w:r>
      <w:r w:rsidR="00F85073" w:rsidRPr="00F85073">
        <w:rPr>
          <w:bCs/>
        </w:rPr>
        <w:t xml:space="preserve">during the co-design </w:t>
      </w:r>
      <w:r w:rsidR="000F5E13">
        <w:rPr>
          <w:bCs/>
        </w:rPr>
        <w:t>p</w:t>
      </w:r>
      <w:r w:rsidR="00F85073" w:rsidRPr="00F85073">
        <w:rPr>
          <w:bCs/>
        </w:rPr>
        <w:t>hase of the evaluation</w:t>
      </w:r>
      <w:r>
        <w:rPr>
          <w:bCs/>
        </w:rPr>
        <w:t xml:space="preserve">. This will ensure that the process fits with the </w:t>
      </w:r>
      <w:r w:rsidR="003B3C9D">
        <w:rPr>
          <w:bCs/>
        </w:rPr>
        <w:t>Residual</w:t>
      </w:r>
      <w:r>
        <w:rPr>
          <w:bCs/>
        </w:rPr>
        <w:t xml:space="preserve"> Functions Program</w:t>
      </w:r>
      <w:r w:rsidRPr="00F85073">
        <w:rPr>
          <w:bCs/>
        </w:rPr>
        <w:t xml:space="preserve">, the consumer </w:t>
      </w:r>
      <w:proofErr w:type="gramStart"/>
      <w:r w:rsidRPr="00F85073">
        <w:rPr>
          <w:bCs/>
        </w:rPr>
        <w:t>group</w:t>
      </w:r>
      <w:proofErr w:type="gramEnd"/>
      <w:r w:rsidRPr="00F85073">
        <w:rPr>
          <w:bCs/>
        </w:rPr>
        <w:t xml:space="preserve"> and the fieldwork locations. </w:t>
      </w:r>
    </w:p>
    <w:p w14:paraId="50D4E395" w14:textId="214B1524" w:rsidR="00392759" w:rsidRDefault="00057600" w:rsidP="00F85073">
      <w:pPr>
        <w:pStyle w:val="BodyText"/>
        <w:rPr>
          <w:bCs/>
        </w:rPr>
      </w:pPr>
      <w:r>
        <w:rPr>
          <w:bCs/>
        </w:rPr>
        <w:t xml:space="preserve">It is expected that </w:t>
      </w:r>
      <w:r w:rsidR="000C07AE">
        <w:rPr>
          <w:bCs/>
        </w:rPr>
        <w:t xml:space="preserve">the </w:t>
      </w:r>
      <w:r w:rsidR="00F12F60">
        <w:rPr>
          <w:bCs/>
        </w:rPr>
        <w:t xml:space="preserve">recruitment </w:t>
      </w:r>
      <w:r>
        <w:rPr>
          <w:bCs/>
        </w:rPr>
        <w:t xml:space="preserve">process </w:t>
      </w:r>
      <w:r w:rsidR="00F12F60">
        <w:rPr>
          <w:bCs/>
        </w:rPr>
        <w:t xml:space="preserve">for this evaluation </w:t>
      </w:r>
      <w:r>
        <w:rPr>
          <w:bCs/>
        </w:rPr>
        <w:t xml:space="preserve">will </w:t>
      </w:r>
      <w:r w:rsidR="00F12F60">
        <w:rPr>
          <w:bCs/>
        </w:rPr>
        <w:t>be like</w:t>
      </w:r>
      <w:r w:rsidR="00527E4E">
        <w:rPr>
          <w:bCs/>
        </w:rPr>
        <w:t xml:space="preserve"> </w:t>
      </w:r>
      <w:r w:rsidR="00F85073" w:rsidRPr="00F85073">
        <w:rPr>
          <w:bCs/>
        </w:rPr>
        <w:t xml:space="preserve">the process </w:t>
      </w:r>
      <w:r w:rsidR="00F12F60">
        <w:rPr>
          <w:bCs/>
        </w:rPr>
        <w:t xml:space="preserve">used in similar evaluations the </w:t>
      </w:r>
      <w:r w:rsidR="00D73729">
        <w:rPr>
          <w:bCs/>
        </w:rPr>
        <w:t>evaluators</w:t>
      </w:r>
      <w:r w:rsidR="00F12F60">
        <w:rPr>
          <w:bCs/>
        </w:rPr>
        <w:t xml:space="preserve"> ha</w:t>
      </w:r>
      <w:r w:rsidR="000C07AE">
        <w:rPr>
          <w:bCs/>
        </w:rPr>
        <w:t>ve</w:t>
      </w:r>
      <w:r w:rsidR="00F12F60">
        <w:rPr>
          <w:bCs/>
        </w:rPr>
        <w:t xml:space="preserve"> done. This process is </w:t>
      </w:r>
      <w:r w:rsidR="00F85073" w:rsidRPr="00F85073">
        <w:rPr>
          <w:bCs/>
        </w:rPr>
        <w:t>described below</w:t>
      </w:r>
      <w:r w:rsidR="00527E4E">
        <w:rPr>
          <w:bCs/>
        </w:rPr>
        <w:t>.</w:t>
      </w:r>
      <w:r w:rsidR="00F12F60">
        <w:rPr>
          <w:bCs/>
        </w:rPr>
        <w:t xml:space="preserve"> </w:t>
      </w:r>
    </w:p>
    <w:p w14:paraId="2B38B003" w14:textId="0698034A" w:rsidR="00280FC7" w:rsidRPr="00F85073" w:rsidRDefault="00280FC7" w:rsidP="00F85073">
      <w:pPr>
        <w:pStyle w:val="BodyText"/>
        <w:rPr>
          <w:bCs/>
        </w:rPr>
      </w:pPr>
      <w:r w:rsidRPr="00280FC7">
        <w:rPr>
          <w:b/>
        </w:rPr>
        <w:t xml:space="preserve">Recruitment of </w:t>
      </w:r>
      <w:r>
        <w:rPr>
          <w:b/>
        </w:rPr>
        <w:t>service users</w:t>
      </w:r>
      <w:r w:rsidR="00524BE1">
        <w:rPr>
          <w:b/>
        </w:rPr>
        <w:t xml:space="preserve">: </w:t>
      </w:r>
      <w:r w:rsidR="00524BE1" w:rsidRPr="00280FC7">
        <w:rPr>
          <w:bCs/>
        </w:rPr>
        <w:t xml:space="preserve">Consumers will be invited </w:t>
      </w:r>
      <w:r w:rsidR="008B50BA" w:rsidRPr="00280FC7">
        <w:rPr>
          <w:bCs/>
        </w:rPr>
        <w:t xml:space="preserve">by service providers </w:t>
      </w:r>
      <w:r w:rsidR="00524BE1" w:rsidRPr="00280FC7">
        <w:rPr>
          <w:bCs/>
        </w:rPr>
        <w:t xml:space="preserve">to share their experience.  </w:t>
      </w:r>
    </w:p>
    <w:p w14:paraId="7361AB0C" w14:textId="06CADD06" w:rsidR="00687A49" w:rsidRPr="00280FC7" w:rsidRDefault="00280FC7" w:rsidP="00851CA0">
      <w:pPr>
        <w:pStyle w:val="BodyText"/>
        <w:numPr>
          <w:ilvl w:val="0"/>
          <w:numId w:val="35"/>
        </w:numPr>
        <w:rPr>
          <w:bCs/>
        </w:rPr>
      </w:pPr>
      <w:r w:rsidRPr="00851CA0">
        <w:rPr>
          <w:b/>
        </w:rPr>
        <w:lastRenderedPageBreak/>
        <w:t>Step1 Recruitment of service users</w:t>
      </w:r>
      <w:r w:rsidRPr="00280FC7">
        <w:rPr>
          <w:bCs/>
        </w:rPr>
        <w:t xml:space="preserve">: </w:t>
      </w:r>
      <w:r w:rsidR="00A905B2" w:rsidRPr="00280FC7">
        <w:rPr>
          <w:bCs/>
        </w:rPr>
        <w:t>Service providers will be given information and resources to help them explain the research to possible interviewees. This includes information that ensure</w:t>
      </w:r>
      <w:r w:rsidR="002B7B17">
        <w:rPr>
          <w:bCs/>
        </w:rPr>
        <w:t>s</w:t>
      </w:r>
      <w:r w:rsidR="00A905B2" w:rsidRPr="00280FC7">
        <w:rPr>
          <w:bCs/>
        </w:rPr>
        <w:t xml:space="preserve"> that the consumer understands that they can choose to participate or not</w:t>
      </w:r>
      <w:r w:rsidR="008B50BA">
        <w:rPr>
          <w:bCs/>
        </w:rPr>
        <w:t>, to</w:t>
      </w:r>
      <w:r w:rsidR="00A905B2" w:rsidRPr="00280FC7">
        <w:rPr>
          <w:bCs/>
        </w:rPr>
        <w:t xml:space="preserve"> make sure that</w:t>
      </w:r>
      <w:r w:rsidR="00392759" w:rsidRPr="00280FC7">
        <w:rPr>
          <w:bCs/>
        </w:rPr>
        <w:t xml:space="preserve"> people </w:t>
      </w:r>
      <w:r w:rsidR="002B7B17">
        <w:rPr>
          <w:bCs/>
        </w:rPr>
        <w:t>do</w:t>
      </w:r>
      <w:r w:rsidR="008B50BA">
        <w:rPr>
          <w:bCs/>
        </w:rPr>
        <w:t xml:space="preserve"> not </w:t>
      </w:r>
      <w:r w:rsidR="00392759" w:rsidRPr="00280FC7">
        <w:rPr>
          <w:bCs/>
        </w:rPr>
        <w:t xml:space="preserve">feel like they </w:t>
      </w:r>
      <w:proofErr w:type="gramStart"/>
      <w:r w:rsidR="00392759" w:rsidRPr="00280FC7">
        <w:rPr>
          <w:bCs/>
        </w:rPr>
        <w:t>have to</w:t>
      </w:r>
      <w:proofErr w:type="gramEnd"/>
      <w:r w:rsidR="00392759" w:rsidRPr="00280FC7">
        <w:rPr>
          <w:bCs/>
        </w:rPr>
        <w:t xml:space="preserve"> do it</w:t>
      </w:r>
      <w:r w:rsidR="00F85073" w:rsidRPr="00280FC7">
        <w:rPr>
          <w:bCs/>
        </w:rPr>
        <w:t xml:space="preserve">.  </w:t>
      </w:r>
    </w:p>
    <w:p w14:paraId="166EA48A" w14:textId="313314C2" w:rsidR="00280FC7" w:rsidRDefault="00280FC7" w:rsidP="00851CA0">
      <w:pPr>
        <w:pStyle w:val="BodyText"/>
        <w:numPr>
          <w:ilvl w:val="0"/>
          <w:numId w:val="35"/>
        </w:numPr>
        <w:rPr>
          <w:bCs/>
        </w:rPr>
      </w:pPr>
      <w:r w:rsidRPr="00851CA0">
        <w:rPr>
          <w:b/>
        </w:rPr>
        <w:t>Step 2 Recruitment of service users</w:t>
      </w:r>
      <w:r w:rsidRPr="00280FC7">
        <w:rPr>
          <w:bCs/>
        </w:rPr>
        <w:t>: Service providers will make initial contact</w:t>
      </w:r>
      <w:r w:rsidRPr="00F85073">
        <w:rPr>
          <w:bCs/>
        </w:rPr>
        <w:t xml:space="preserve"> with the consumers, provide information about the </w:t>
      </w:r>
      <w:proofErr w:type="gramStart"/>
      <w:r w:rsidRPr="00F85073">
        <w:rPr>
          <w:bCs/>
        </w:rPr>
        <w:t>evaluation</w:t>
      </w:r>
      <w:proofErr w:type="gramEnd"/>
      <w:r w:rsidRPr="00F85073">
        <w:rPr>
          <w:bCs/>
        </w:rPr>
        <w:t xml:space="preserve"> and obtain permission to pass their contact details on to the </w:t>
      </w:r>
      <w:r w:rsidR="00D73729">
        <w:rPr>
          <w:bCs/>
        </w:rPr>
        <w:t>evaluators</w:t>
      </w:r>
      <w:r w:rsidRPr="00F85073">
        <w:rPr>
          <w:bCs/>
        </w:rPr>
        <w:t xml:space="preserve"> or to set up an interview time. </w:t>
      </w:r>
    </w:p>
    <w:p w14:paraId="7A527C85" w14:textId="1ADEA205" w:rsidR="00280FC7" w:rsidRPr="00527E4E" w:rsidRDefault="00280FC7" w:rsidP="00280FC7">
      <w:pPr>
        <w:pStyle w:val="BodyText"/>
        <w:rPr>
          <w:bCs/>
        </w:rPr>
      </w:pPr>
      <w:r w:rsidRPr="00280FC7">
        <w:rPr>
          <w:b/>
        </w:rPr>
        <w:t xml:space="preserve">Recruitment of </w:t>
      </w:r>
      <w:r>
        <w:rPr>
          <w:b/>
        </w:rPr>
        <w:t>family members</w:t>
      </w:r>
      <w:r w:rsidR="00524BE1">
        <w:rPr>
          <w:b/>
        </w:rPr>
        <w:t xml:space="preserve">: </w:t>
      </w:r>
      <w:r w:rsidR="00527E4E" w:rsidRPr="00527E4E">
        <w:rPr>
          <w:bCs/>
        </w:rPr>
        <w:t>F</w:t>
      </w:r>
      <w:r w:rsidR="00524BE1" w:rsidRPr="00527E4E">
        <w:rPr>
          <w:bCs/>
        </w:rPr>
        <w:t>amily members will be invited by service users</w:t>
      </w:r>
      <w:r w:rsidR="00527E4E">
        <w:rPr>
          <w:bCs/>
        </w:rPr>
        <w:t>.</w:t>
      </w:r>
    </w:p>
    <w:p w14:paraId="26AE40A2" w14:textId="6905F19E" w:rsidR="00524BE1" w:rsidRDefault="00280FC7" w:rsidP="00527E4E">
      <w:pPr>
        <w:pStyle w:val="BodyText"/>
        <w:numPr>
          <w:ilvl w:val="0"/>
          <w:numId w:val="34"/>
        </w:numPr>
        <w:rPr>
          <w:bCs/>
        </w:rPr>
      </w:pPr>
      <w:r w:rsidRPr="00524BE1">
        <w:rPr>
          <w:b/>
        </w:rPr>
        <w:t>Step 1 Recruitment of family members:</w:t>
      </w:r>
      <w:r>
        <w:rPr>
          <w:b/>
        </w:rPr>
        <w:t xml:space="preserve"> </w:t>
      </w:r>
      <w:r w:rsidRPr="00F85073">
        <w:rPr>
          <w:bCs/>
        </w:rPr>
        <w:t xml:space="preserve">During the interviews with consumers, the researcher will ask whether the consumer has a </w:t>
      </w:r>
      <w:r w:rsidRPr="00280FC7">
        <w:rPr>
          <w:b/>
        </w:rPr>
        <w:t>family member</w:t>
      </w:r>
      <w:r w:rsidRPr="00F85073">
        <w:rPr>
          <w:bCs/>
        </w:rPr>
        <w:t xml:space="preserve"> we could also talk to (</w:t>
      </w:r>
      <w:r>
        <w:rPr>
          <w:bCs/>
        </w:rPr>
        <w:t xml:space="preserve">we </w:t>
      </w:r>
      <w:r w:rsidRPr="00F85073">
        <w:rPr>
          <w:bCs/>
        </w:rPr>
        <w:t>will check with support worker</w:t>
      </w:r>
      <w:r w:rsidR="00CA6DB5">
        <w:rPr>
          <w:bCs/>
        </w:rPr>
        <w:t>s</w:t>
      </w:r>
      <w:r w:rsidRPr="00F85073">
        <w:rPr>
          <w:bCs/>
        </w:rPr>
        <w:t xml:space="preserve"> first if </w:t>
      </w:r>
      <w:r w:rsidR="008B50BA">
        <w:rPr>
          <w:bCs/>
        </w:rPr>
        <w:t xml:space="preserve">that is </w:t>
      </w:r>
      <w:r w:rsidR="002C0952">
        <w:rPr>
          <w:bCs/>
        </w:rPr>
        <w:t>ok</w:t>
      </w:r>
      <w:r w:rsidRPr="00F85073">
        <w:rPr>
          <w:bCs/>
        </w:rPr>
        <w:t xml:space="preserve">). </w:t>
      </w:r>
    </w:p>
    <w:p w14:paraId="70A5839E" w14:textId="0AB16231" w:rsidR="00524BE1" w:rsidRDefault="00524BE1" w:rsidP="00527E4E">
      <w:pPr>
        <w:pStyle w:val="BodyText"/>
        <w:numPr>
          <w:ilvl w:val="0"/>
          <w:numId w:val="34"/>
        </w:numPr>
        <w:rPr>
          <w:bCs/>
        </w:rPr>
      </w:pPr>
      <w:r w:rsidRPr="00524BE1">
        <w:rPr>
          <w:b/>
        </w:rPr>
        <w:t xml:space="preserve">Step </w:t>
      </w:r>
      <w:r>
        <w:rPr>
          <w:b/>
        </w:rPr>
        <w:t>2</w:t>
      </w:r>
      <w:r w:rsidRPr="00524BE1">
        <w:rPr>
          <w:b/>
        </w:rPr>
        <w:t xml:space="preserve"> Recruitment of family members:</w:t>
      </w:r>
      <w:r>
        <w:rPr>
          <w:b/>
        </w:rPr>
        <w:t xml:space="preserve"> </w:t>
      </w:r>
      <w:r>
        <w:rPr>
          <w:bCs/>
        </w:rPr>
        <w:t xml:space="preserve"> </w:t>
      </w:r>
      <w:r w:rsidR="00280FC7" w:rsidRPr="00F85073">
        <w:rPr>
          <w:bCs/>
        </w:rPr>
        <w:t xml:space="preserve">If </w:t>
      </w:r>
      <w:r>
        <w:rPr>
          <w:bCs/>
        </w:rPr>
        <w:t>the service user agrees</w:t>
      </w:r>
      <w:r w:rsidR="00280FC7" w:rsidRPr="00F85073">
        <w:rPr>
          <w:bCs/>
        </w:rPr>
        <w:t xml:space="preserve">, the consumer </w:t>
      </w:r>
      <w:r>
        <w:rPr>
          <w:bCs/>
        </w:rPr>
        <w:t>(</w:t>
      </w:r>
      <w:r w:rsidR="00280FC7" w:rsidRPr="00F85073">
        <w:rPr>
          <w:bCs/>
        </w:rPr>
        <w:t>or service provider</w:t>
      </w:r>
      <w:r>
        <w:rPr>
          <w:bCs/>
        </w:rPr>
        <w:t xml:space="preserve"> on their behalf)</w:t>
      </w:r>
      <w:r w:rsidR="00280FC7" w:rsidRPr="00F85073">
        <w:rPr>
          <w:bCs/>
        </w:rPr>
        <w:t xml:space="preserve"> will contact the family member </w:t>
      </w:r>
      <w:r w:rsidR="00280FC7">
        <w:rPr>
          <w:bCs/>
        </w:rPr>
        <w:t>and invite them</w:t>
      </w:r>
      <w:r w:rsidR="00280FC7" w:rsidRPr="00F85073">
        <w:rPr>
          <w:bCs/>
        </w:rPr>
        <w:t xml:space="preserve"> to participate; if they agree, </w:t>
      </w:r>
      <w:r w:rsidR="00280FC7">
        <w:rPr>
          <w:bCs/>
        </w:rPr>
        <w:t xml:space="preserve">the consumer or service provider </w:t>
      </w:r>
      <w:r w:rsidR="00280FC7" w:rsidRPr="00F85073">
        <w:rPr>
          <w:bCs/>
        </w:rPr>
        <w:t>will forward contact details to SPRC</w:t>
      </w:r>
      <w:r w:rsidR="00280FC7">
        <w:rPr>
          <w:bCs/>
        </w:rPr>
        <w:t>, or the family member will contact the SPRC directly</w:t>
      </w:r>
      <w:r w:rsidR="00280FC7" w:rsidRPr="00F85073">
        <w:rPr>
          <w:bCs/>
        </w:rPr>
        <w:t>.</w:t>
      </w:r>
      <w:r w:rsidR="00280FC7">
        <w:rPr>
          <w:bCs/>
        </w:rPr>
        <w:t xml:space="preserve"> </w:t>
      </w:r>
    </w:p>
    <w:p w14:paraId="0AAD9EC6" w14:textId="36A37DCE" w:rsidR="00524BE1" w:rsidRPr="00524BE1" w:rsidRDefault="00524BE1" w:rsidP="00280FC7">
      <w:pPr>
        <w:pStyle w:val="BodyText"/>
        <w:rPr>
          <w:b/>
        </w:rPr>
      </w:pPr>
      <w:r w:rsidRPr="00524BE1">
        <w:rPr>
          <w:b/>
        </w:rPr>
        <w:t xml:space="preserve">Recruitment of </w:t>
      </w:r>
      <w:r w:rsidR="00527E4E">
        <w:rPr>
          <w:b/>
        </w:rPr>
        <w:t>s</w:t>
      </w:r>
      <w:r w:rsidRPr="00524BE1">
        <w:rPr>
          <w:b/>
        </w:rPr>
        <w:t xml:space="preserve">ervice </w:t>
      </w:r>
      <w:r w:rsidR="00527E4E">
        <w:rPr>
          <w:b/>
        </w:rPr>
        <w:t>p</w:t>
      </w:r>
      <w:r w:rsidRPr="00524BE1">
        <w:rPr>
          <w:b/>
        </w:rPr>
        <w:t>rovider staff</w:t>
      </w:r>
      <w:r w:rsidR="00527E4E">
        <w:rPr>
          <w:b/>
        </w:rPr>
        <w:t xml:space="preserve"> and other stakeholders</w:t>
      </w:r>
    </w:p>
    <w:p w14:paraId="6F6C6E2A" w14:textId="02445371" w:rsidR="00280FC7" w:rsidRPr="00F85073" w:rsidRDefault="00280FC7" w:rsidP="00280FC7">
      <w:pPr>
        <w:pStyle w:val="BodyText"/>
        <w:rPr>
          <w:bCs/>
        </w:rPr>
      </w:pPr>
      <w:r w:rsidRPr="00F85073">
        <w:rPr>
          <w:bCs/>
        </w:rPr>
        <w:t>Service provider</w:t>
      </w:r>
      <w:r>
        <w:rPr>
          <w:bCs/>
        </w:rPr>
        <w:t xml:space="preserve"> managers in</w:t>
      </w:r>
      <w:r w:rsidRPr="00F85073">
        <w:rPr>
          <w:bCs/>
        </w:rPr>
        <w:t xml:space="preserve"> the fieldwork sites will identify suitable staff for the interviews and ask them </w:t>
      </w:r>
      <w:r w:rsidR="008B50BA">
        <w:rPr>
          <w:bCs/>
        </w:rPr>
        <w:t xml:space="preserve">if they would like </w:t>
      </w:r>
      <w:r w:rsidRPr="00F85073">
        <w:rPr>
          <w:bCs/>
        </w:rPr>
        <w:t xml:space="preserve">to participate. Other stakeholders will be invited by </w:t>
      </w:r>
      <w:r>
        <w:rPr>
          <w:bCs/>
        </w:rPr>
        <w:t>the Ministry</w:t>
      </w:r>
      <w:r w:rsidRPr="00F85073">
        <w:rPr>
          <w:bCs/>
        </w:rPr>
        <w:t xml:space="preserve"> to participate. </w:t>
      </w:r>
    </w:p>
    <w:p w14:paraId="22C1B2E0" w14:textId="77777777" w:rsidR="00F12F60" w:rsidRDefault="00F12F60" w:rsidP="00F85073">
      <w:pPr>
        <w:pStyle w:val="BodyText"/>
        <w:rPr>
          <w:bCs/>
        </w:rPr>
      </w:pPr>
      <w:r w:rsidRPr="00F12F60">
        <w:rPr>
          <w:b/>
        </w:rPr>
        <w:t>Who will be invited to participate</w:t>
      </w:r>
      <w:r>
        <w:rPr>
          <w:bCs/>
        </w:rPr>
        <w:t>:</w:t>
      </w:r>
    </w:p>
    <w:p w14:paraId="334FB208" w14:textId="1F8D7BD2" w:rsidR="00687A49" w:rsidRDefault="00B73347" w:rsidP="00F85073">
      <w:pPr>
        <w:pStyle w:val="BodyText"/>
        <w:rPr>
          <w:bCs/>
          <w:lang w:val="en-GB"/>
        </w:rPr>
      </w:pPr>
      <w:r>
        <w:rPr>
          <w:b/>
        </w:rPr>
        <w:t xml:space="preserve">All </w:t>
      </w:r>
      <w:r w:rsidRPr="00851CA0">
        <w:rPr>
          <w:b/>
          <w:lang w:val="en-GB"/>
        </w:rPr>
        <w:t>participants</w:t>
      </w:r>
      <w:r>
        <w:rPr>
          <w:bCs/>
          <w:lang w:val="en-GB"/>
        </w:rPr>
        <w:t xml:space="preserve"> </w:t>
      </w:r>
      <w:r w:rsidR="00625B75">
        <w:rPr>
          <w:bCs/>
          <w:lang w:val="en-GB"/>
        </w:rPr>
        <w:t>in the interviews</w:t>
      </w:r>
      <w:r>
        <w:rPr>
          <w:bCs/>
          <w:lang w:val="en-GB"/>
        </w:rPr>
        <w:t xml:space="preserve"> and focus groups</w:t>
      </w:r>
      <w:r w:rsidR="00625B75">
        <w:rPr>
          <w:bCs/>
          <w:lang w:val="en-GB"/>
        </w:rPr>
        <w:t xml:space="preserve"> </w:t>
      </w:r>
      <w:r w:rsidR="00625B75" w:rsidRPr="00AB0A0E">
        <w:rPr>
          <w:bCs/>
          <w:lang w:val="en-GB"/>
        </w:rPr>
        <w:t>will be 1</w:t>
      </w:r>
      <w:r w:rsidR="00DD2F0B">
        <w:rPr>
          <w:bCs/>
          <w:lang w:val="en-GB"/>
        </w:rPr>
        <w:t>4</w:t>
      </w:r>
      <w:r w:rsidR="00625B75" w:rsidRPr="00AB0A0E">
        <w:rPr>
          <w:bCs/>
          <w:lang w:val="en-GB"/>
        </w:rPr>
        <w:t xml:space="preserve"> years or older </w:t>
      </w:r>
      <w:r w:rsidR="008B50BA">
        <w:rPr>
          <w:bCs/>
          <w:lang w:val="en-GB"/>
        </w:rPr>
        <w:t xml:space="preserve">to avoid </w:t>
      </w:r>
      <w:r w:rsidR="00625B75" w:rsidRPr="00AB0A0E">
        <w:rPr>
          <w:bCs/>
          <w:lang w:val="en-GB"/>
        </w:rPr>
        <w:t>ethical</w:t>
      </w:r>
      <w:r w:rsidR="008B50BA">
        <w:rPr>
          <w:bCs/>
          <w:lang w:val="en-GB"/>
        </w:rPr>
        <w:t xml:space="preserve"> risks</w:t>
      </w:r>
      <w:r w:rsidR="00625B75" w:rsidRPr="00AB0A0E">
        <w:rPr>
          <w:bCs/>
          <w:lang w:val="en-GB"/>
        </w:rPr>
        <w:t xml:space="preserve">. </w:t>
      </w:r>
    </w:p>
    <w:p w14:paraId="67C1BB9D" w14:textId="72E0F654" w:rsidR="00687A49" w:rsidRDefault="008B50BA" w:rsidP="00F85073">
      <w:pPr>
        <w:pStyle w:val="BodyText"/>
      </w:pPr>
      <w:r>
        <w:rPr>
          <w:bCs/>
        </w:rPr>
        <w:t>S</w:t>
      </w:r>
      <w:r w:rsidR="00280FC7" w:rsidRPr="00F85073">
        <w:rPr>
          <w:bCs/>
        </w:rPr>
        <w:t xml:space="preserve">ervice providers will identify consumers who have been in the </w:t>
      </w:r>
      <w:r w:rsidR="003B3C9D">
        <w:rPr>
          <w:bCs/>
        </w:rPr>
        <w:t>Residual</w:t>
      </w:r>
      <w:r w:rsidR="00280FC7">
        <w:rPr>
          <w:bCs/>
        </w:rPr>
        <w:t xml:space="preserve"> Functions Program</w:t>
      </w:r>
      <w:r w:rsidR="00851CA0">
        <w:rPr>
          <w:bCs/>
        </w:rPr>
        <w:t xml:space="preserve"> the</w:t>
      </w:r>
      <w:r w:rsidR="00280FC7" w:rsidRPr="00F85073">
        <w:rPr>
          <w:bCs/>
        </w:rPr>
        <w:t xml:space="preserve"> longest to collect the most meaningful outcome data and experiences of the Program. </w:t>
      </w:r>
      <w:r w:rsidR="00280FC7">
        <w:rPr>
          <w:bCs/>
        </w:rPr>
        <w:t>S</w:t>
      </w:r>
      <w:r w:rsidR="00F85073" w:rsidRPr="00F85073">
        <w:rPr>
          <w:bCs/>
        </w:rPr>
        <w:t xml:space="preserve">ervice providers will </w:t>
      </w:r>
      <w:r w:rsidR="00280FC7">
        <w:rPr>
          <w:bCs/>
        </w:rPr>
        <w:t xml:space="preserve">also </w:t>
      </w:r>
      <w:r w:rsidR="00F85073" w:rsidRPr="00F85073">
        <w:rPr>
          <w:bCs/>
        </w:rPr>
        <w:t xml:space="preserve">consider </w:t>
      </w:r>
      <w:r w:rsidR="00280FC7">
        <w:rPr>
          <w:bCs/>
        </w:rPr>
        <w:t xml:space="preserve">any other </w:t>
      </w:r>
      <w:r w:rsidR="00F85073" w:rsidRPr="00F85073">
        <w:rPr>
          <w:bCs/>
        </w:rPr>
        <w:t xml:space="preserve">selection criteria </w:t>
      </w:r>
      <w:r w:rsidR="00851CA0">
        <w:rPr>
          <w:bCs/>
        </w:rPr>
        <w:t xml:space="preserve">as </w:t>
      </w:r>
      <w:r w:rsidR="00F85073" w:rsidRPr="00F85073">
        <w:rPr>
          <w:bCs/>
        </w:rPr>
        <w:t xml:space="preserve">agreed in the co-design </w:t>
      </w:r>
      <w:r w:rsidR="00A443F6">
        <w:rPr>
          <w:bCs/>
        </w:rPr>
        <w:t xml:space="preserve">to </w:t>
      </w:r>
      <w:r>
        <w:rPr>
          <w:bCs/>
        </w:rPr>
        <w:t xml:space="preserve">gain </w:t>
      </w:r>
      <w:r w:rsidR="00280FC7">
        <w:rPr>
          <w:bCs/>
        </w:rPr>
        <w:t>diversity</w:t>
      </w:r>
      <w:r w:rsidR="00280FC7" w:rsidRPr="00F85073">
        <w:rPr>
          <w:bCs/>
        </w:rPr>
        <w:t xml:space="preserve"> </w:t>
      </w:r>
      <w:r>
        <w:rPr>
          <w:bCs/>
        </w:rPr>
        <w:t xml:space="preserve">in </w:t>
      </w:r>
      <w:r w:rsidR="00F85073" w:rsidRPr="00F85073">
        <w:rPr>
          <w:bCs/>
        </w:rPr>
        <w:t>the sample</w:t>
      </w:r>
      <w:r w:rsidR="00F12F60">
        <w:rPr>
          <w:bCs/>
        </w:rPr>
        <w:t xml:space="preserve">. For example: </w:t>
      </w:r>
      <w:r w:rsidR="00851CA0">
        <w:rPr>
          <w:bCs/>
          <w:lang w:val="en-GB"/>
        </w:rPr>
        <w:t>the</w:t>
      </w:r>
      <w:r w:rsidR="00355B6C">
        <w:rPr>
          <w:bCs/>
          <w:lang w:val="en-GB"/>
        </w:rPr>
        <w:t xml:space="preserve"> </w:t>
      </w:r>
      <w:r w:rsidR="00355B6C" w:rsidRPr="00F7232A">
        <w:rPr>
          <w:bCs/>
          <w:lang w:val="en-GB" w:bidi="en-US"/>
        </w:rPr>
        <w:t>aim</w:t>
      </w:r>
      <w:r w:rsidR="00851CA0">
        <w:rPr>
          <w:bCs/>
          <w:lang w:val="en-GB" w:bidi="en-US"/>
        </w:rPr>
        <w:t xml:space="preserve"> is</w:t>
      </w:r>
      <w:r w:rsidR="00355B6C" w:rsidRPr="00F7232A">
        <w:rPr>
          <w:bCs/>
          <w:lang w:val="en-GB" w:bidi="en-US"/>
        </w:rPr>
        <w:t xml:space="preserve"> to </w:t>
      </w:r>
      <w:r w:rsidR="001166FD">
        <w:rPr>
          <w:bCs/>
          <w:lang w:val="en-GB" w:bidi="en-US"/>
        </w:rPr>
        <w:t xml:space="preserve">interview </w:t>
      </w:r>
      <w:r w:rsidR="00355B6C" w:rsidRPr="00F7232A">
        <w:rPr>
          <w:bCs/>
          <w:lang w:val="en-GB" w:bidi="en-US"/>
        </w:rPr>
        <w:t xml:space="preserve">a broad range of consumers </w:t>
      </w:r>
      <w:r w:rsidR="00280FC7">
        <w:rPr>
          <w:bCs/>
          <w:lang w:val="en-GB" w:bidi="en-US"/>
        </w:rPr>
        <w:t>of different</w:t>
      </w:r>
      <w:r w:rsidR="00280FC7" w:rsidRPr="00F7232A">
        <w:rPr>
          <w:bCs/>
          <w:lang w:val="en-GB" w:bidi="en-US"/>
        </w:rPr>
        <w:t xml:space="preserve"> </w:t>
      </w:r>
      <w:r w:rsidR="00355B6C" w:rsidRPr="00F7232A">
        <w:rPr>
          <w:bCs/>
          <w:lang w:val="en-GB" w:bidi="en-US"/>
        </w:rPr>
        <w:t xml:space="preserve">sex, age, cultural background, location and </w:t>
      </w:r>
      <w:r w:rsidR="00355B6C" w:rsidRPr="00F7232A">
        <w:rPr>
          <w:bCs/>
          <w:lang w:val="en-GB"/>
        </w:rPr>
        <w:t>mental health and intellectual disability</w:t>
      </w:r>
      <w:r w:rsidR="00355B6C" w:rsidRPr="00F7232A">
        <w:rPr>
          <w:bCs/>
          <w:lang w:val="en-GB" w:bidi="en-US"/>
        </w:rPr>
        <w:t>.</w:t>
      </w:r>
      <w:r w:rsidR="00355B6C" w:rsidRPr="00433D9F">
        <w:t xml:space="preserve"> </w:t>
      </w:r>
    </w:p>
    <w:p w14:paraId="0D4A156F" w14:textId="0D85FD9A" w:rsidR="00524BE1" w:rsidRDefault="00524BE1" w:rsidP="00F85073">
      <w:pPr>
        <w:pStyle w:val="BodyText"/>
        <w:rPr>
          <w:bCs/>
        </w:rPr>
      </w:pPr>
      <w:r w:rsidRPr="00524BE1">
        <w:rPr>
          <w:b/>
        </w:rPr>
        <w:t>F</w:t>
      </w:r>
      <w:r w:rsidR="00F85073" w:rsidRPr="00524BE1">
        <w:rPr>
          <w:b/>
        </w:rPr>
        <w:t xml:space="preserve">amily members </w:t>
      </w:r>
      <w:r w:rsidR="00F85073" w:rsidRPr="00F85073">
        <w:rPr>
          <w:bCs/>
        </w:rPr>
        <w:t xml:space="preserve">will be </w:t>
      </w:r>
      <w:r>
        <w:rPr>
          <w:bCs/>
        </w:rPr>
        <w:t>identified</w:t>
      </w:r>
      <w:r w:rsidRPr="00F85073">
        <w:rPr>
          <w:bCs/>
        </w:rPr>
        <w:t xml:space="preserve"> </w:t>
      </w:r>
      <w:r w:rsidR="00F85073" w:rsidRPr="00F85073">
        <w:rPr>
          <w:bCs/>
        </w:rPr>
        <w:t>through nomination by the consumer during or after the interview</w:t>
      </w:r>
      <w:r>
        <w:rPr>
          <w:bCs/>
        </w:rPr>
        <w:t xml:space="preserve"> (as described above)</w:t>
      </w:r>
      <w:r w:rsidR="00F85073" w:rsidRPr="00F85073">
        <w:rPr>
          <w:bCs/>
        </w:rPr>
        <w:t>.</w:t>
      </w:r>
      <w:r w:rsidR="001166FD">
        <w:rPr>
          <w:bCs/>
        </w:rPr>
        <w:t xml:space="preserve"> </w:t>
      </w:r>
    </w:p>
    <w:p w14:paraId="47EC8443" w14:textId="1A2D825B" w:rsidR="00F85073" w:rsidRPr="00F85073" w:rsidRDefault="00524BE1" w:rsidP="00F85073">
      <w:pPr>
        <w:pStyle w:val="BodyText"/>
        <w:rPr>
          <w:bCs/>
        </w:rPr>
      </w:pPr>
      <w:r w:rsidRPr="00524BE1">
        <w:rPr>
          <w:b/>
        </w:rPr>
        <w:lastRenderedPageBreak/>
        <w:t>S</w:t>
      </w:r>
      <w:r w:rsidR="00F85073" w:rsidRPr="00524BE1">
        <w:rPr>
          <w:b/>
          <w:lang w:bidi="en-US"/>
        </w:rPr>
        <w:t xml:space="preserve">ervice providers </w:t>
      </w:r>
      <w:r w:rsidR="00F85073" w:rsidRPr="00F85073">
        <w:rPr>
          <w:bCs/>
          <w:lang w:bidi="en-US"/>
        </w:rPr>
        <w:t xml:space="preserve">in the fieldwork sites and </w:t>
      </w:r>
      <w:r w:rsidR="00F85073" w:rsidRPr="00851CA0">
        <w:rPr>
          <w:b/>
          <w:lang w:bidi="en-US"/>
        </w:rPr>
        <w:t>other stakeholders</w:t>
      </w:r>
      <w:r w:rsidR="00F85073" w:rsidRPr="00F85073">
        <w:rPr>
          <w:bCs/>
          <w:lang w:bidi="en-US"/>
        </w:rPr>
        <w:t xml:space="preserve"> will be </w:t>
      </w:r>
      <w:r>
        <w:rPr>
          <w:bCs/>
          <w:lang w:bidi="en-US"/>
        </w:rPr>
        <w:t xml:space="preserve">identified </w:t>
      </w:r>
      <w:r w:rsidR="00F85073" w:rsidRPr="00F85073">
        <w:rPr>
          <w:bCs/>
          <w:lang w:bidi="en-US"/>
        </w:rPr>
        <w:t xml:space="preserve">through discussions </w:t>
      </w:r>
      <w:r>
        <w:rPr>
          <w:bCs/>
          <w:lang w:bidi="en-US"/>
        </w:rPr>
        <w:t>with site managers and subject to criteria decided upon in</w:t>
      </w:r>
      <w:r w:rsidRPr="00F85073">
        <w:rPr>
          <w:bCs/>
          <w:lang w:bidi="en-US"/>
        </w:rPr>
        <w:t xml:space="preserve"> </w:t>
      </w:r>
      <w:r w:rsidR="00F85073" w:rsidRPr="00F85073">
        <w:rPr>
          <w:bCs/>
          <w:lang w:bidi="en-US"/>
        </w:rPr>
        <w:t>the co-design process.</w:t>
      </w:r>
    </w:p>
    <w:p w14:paraId="7D4F0277" w14:textId="0E3F9353" w:rsidR="00524BE1" w:rsidRPr="00851CA0" w:rsidRDefault="00524BE1" w:rsidP="008B50BA">
      <w:pPr>
        <w:pStyle w:val="BodyText"/>
        <w:keepNext/>
        <w:rPr>
          <w:b/>
        </w:rPr>
      </w:pPr>
      <w:r w:rsidRPr="00851CA0">
        <w:rPr>
          <w:b/>
        </w:rPr>
        <w:t xml:space="preserve">Consent </w:t>
      </w:r>
      <w:r w:rsidR="00A443F6">
        <w:rPr>
          <w:b/>
        </w:rPr>
        <w:t>p</w:t>
      </w:r>
      <w:r w:rsidRPr="00851CA0">
        <w:rPr>
          <w:b/>
        </w:rPr>
        <w:t>rocesses</w:t>
      </w:r>
    </w:p>
    <w:p w14:paraId="092857DB" w14:textId="35D0AFA3" w:rsidR="00687A49" w:rsidRDefault="00F85073" w:rsidP="00060237">
      <w:pPr>
        <w:pStyle w:val="BodyText"/>
      </w:pPr>
      <w:r w:rsidRPr="00F85073">
        <w:rPr>
          <w:bCs/>
        </w:rPr>
        <w:t xml:space="preserve">Participation </w:t>
      </w:r>
      <w:r w:rsidR="00196BF9">
        <w:rPr>
          <w:bCs/>
        </w:rPr>
        <w:t xml:space="preserve">in the interviews or focus groups </w:t>
      </w:r>
      <w:r w:rsidRPr="00F85073">
        <w:rPr>
          <w:bCs/>
        </w:rPr>
        <w:t>is voluntary</w:t>
      </w:r>
      <w:r w:rsidRPr="00330CD2">
        <w:t>.</w:t>
      </w:r>
      <w:r w:rsidR="009E0E7E" w:rsidRPr="00330CD2">
        <w:t xml:space="preserve"> </w:t>
      </w:r>
      <w:r w:rsidR="00524BE1">
        <w:t>All participants must be freely able to give their consent to participate.</w:t>
      </w:r>
    </w:p>
    <w:p w14:paraId="52D98CFC" w14:textId="1CD2E470" w:rsidR="00060237" w:rsidRPr="00060237" w:rsidRDefault="009E2D5E" w:rsidP="00060237">
      <w:pPr>
        <w:pStyle w:val="BodyText"/>
        <w:rPr>
          <w:bCs/>
        </w:rPr>
      </w:pPr>
      <w:r w:rsidRPr="00060237">
        <w:rPr>
          <w:b/>
          <w:bCs/>
        </w:rPr>
        <w:t>Consent</w:t>
      </w:r>
      <w:r>
        <w:t xml:space="preserve"> processes and </w:t>
      </w:r>
      <w:r w:rsidR="008D40EA">
        <w:t>forms</w:t>
      </w:r>
      <w:r>
        <w:t xml:space="preserve"> will be finalised during the co-design phase. </w:t>
      </w:r>
      <w:r w:rsidR="00060237" w:rsidRPr="00060237">
        <w:rPr>
          <w:bCs/>
        </w:rPr>
        <w:t>In previous evaluations, we used the processes described below</w:t>
      </w:r>
      <w:r w:rsidR="008B50BA">
        <w:rPr>
          <w:bCs/>
        </w:rPr>
        <w:t xml:space="preserve">. Any changes </w:t>
      </w:r>
      <w:r w:rsidR="00AC71EF">
        <w:rPr>
          <w:bCs/>
        </w:rPr>
        <w:t xml:space="preserve">for this evaluation </w:t>
      </w:r>
      <w:r w:rsidR="00060237" w:rsidRPr="00060237">
        <w:rPr>
          <w:bCs/>
        </w:rPr>
        <w:t xml:space="preserve">will </w:t>
      </w:r>
      <w:r w:rsidR="00366E37">
        <w:rPr>
          <w:bCs/>
        </w:rPr>
        <w:t>consider</w:t>
      </w:r>
      <w:r w:rsidR="00060237" w:rsidRPr="00060237">
        <w:rPr>
          <w:bCs/>
        </w:rPr>
        <w:t xml:space="preserve"> the particulars of the </w:t>
      </w:r>
      <w:r w:rsidR="003B3C9D">
        <w:rPr>
          <w:bCs/>
        </w:rPr>
        <w:t>Residual</w:t>
      </w:r>
      <w:r w:rsidR="003320BC">
        <w:rPr>
          <w:bCs/>
        </w:rPr>
        <w:t xml:space="preserve"> </w:t>
      </w:r>
      <w:r w:rsidR="00B112F2">
        <w:rPr>
          <w:bCs/>
        </w:rPr>
        <w:t>Functions</w:t>
      </w:r>
      <w:r w:rsidR="003320BC">
        <w:rPr>
          <w:bCs/>
        </w:rPr>
        <w:t xml:space="preserve"> Program</w:t>
      </w:r>
      <w:r w:rsidR="00060237" w:rsidRPr="00060237">
        <w:rPr>
          <w:bCs/>
        </w:rPr>
        <w:t xml:space="preserve">, the consumer </w:t>
      </w:r>
      <w:proofErr w:type="gramStart"/>
      <w:r w:rsidR="00060237" w:rsidRPr="00060237">
        <w:rPr>
          <w:bCs/>
        </w:rPr>
        <w:t>group</w:t>
      </w:r>
      <w:proofErr w:type="gramEnd"/>
      <w:r w:rsidR="00060237" w:rsidRPr="00060237">
        <w:rPr>
          <w:bCs/>
        </w:rPr>
        <w:t xml:space="preserve"> and the fieldwork locations. </w:t>
      </w:r>
    </w:p>
    <w:p w14:paraId="4C541954" w14:textId="300E4DC1" w:rsidR="00060237" w:rsidRPr="00060237" w:rsidRDefault="003F2F2C" w:rsidP="00060237">
      <w:pPr>
        <w:pStyle w:val="BodyText"/>
      </w:pPr>
      <w:r>
        <w:t>T</w:t>
      </w:r>
      <w:r w:rsidR="00060237" w:rsidRPr="00060237">
        <w:t xml:space="preserve">he </w:t>
      </w:r>
      <w:r w:rsidR="00060237" w:rsidRPr="00851CA0">
        <w:rPr>
          <w:b/>
          <w:bCs/>
        </w:rPr>
        <w:t>consent process for consumers</w:t>
      </w:r>
      <w:r w:rsidR="00060237" w:rsidRPr="00060237">
        <w:t xml:space="preserve"> will involve the following steps:</w:t>
      </w:r>
    </w:p>
    <w:p w14:paraId="515C7F96" w14:textId="77777777" w:rsidR="00060237" w:rsidRPr="00060237" w:rsidRDefault="00060237" w:rsidP="00246B93">
      <w:pPr>
        <w:pStyle w:val="BodyText"/>
        <w:numPr>
          <w:ilvl w:val="0"/>
          <w:numId w:val="19"/>
        </w:numPr>
      </w:pPr>
      <w:r w:rsidRPr="00060237">
        <w:t xml:space="preserve">SPRC will produce information sheets and consent forms about the evaluation written in an accessible way for consumers, with advice from service providers about length, </w:t>
      </w:r>
      <w:proofErr w:type="gramStart"/>
      <w:r w:rsidRPr="00060237">
        <w:t>design</w:t>
      </w:r>
      <w:proofErr w:type="gramEnd"/>
      <w:r w:rsidRPr="00060237">
        <w:t xml:space="preserve"> and wording</w:t>
      </w:r>
    </w:p>
    <w:p w14:paraId="64976FB0" w14:textId="72886EB5" w:rsidR="00060237" w:rsidRPr="00060237" w:rsidRDefault="00060237" w:rsidP="00246B93">
      <w:pPr>
        <w:pStyle w:val="BodyText"/>
        <w:numPr>
          <w:ilvl w:val="0"/>
          <w:numId w:val="19"/>
        </w:numPr>
      </w:pPr>
      <w:r w:rsidRPr="00060237">
        <w:t xml:space="preserve">Service providers </w:t>
      </w:r>
      <w:r w:rsidR="00524BE1">
        <w:t xml:space="preserve">will </w:t>
      </w:r>
      <w:r w:rsidRPr="00060237">
        <w:t xml:space="preserve">talk through the information sheets and what the evaluation involves with </w:t>
      </w:r>
      <w:r w:rsidR="00200635">
        <w:t>service users</w:t>
      </w:r>
    </w:p>
    <w:p w14:paraId="20A496BF" w14:textId="175016EC" w:rsidR="00060237" w:rsidRPr="00060237" w:rsidRDefault="00060237" w:rsidP="00246B93">
      <w:pPr>
        <w:pStyle w:val="BodyText"/>
        <w:numPr>
          <w:ilvl w:val="0"/>
          <w:numId w:val="19"/>
        </w:numPr>
        <w:rPr>
          <w:bCs/>
        </w:rPr>
      </w:pPr>
      <w:r w:rsidRPr="00060237">
        <w:t xml:space="preserve">Researchers will collect informed consent from </w:t>
      </w:r>
      <w:r w:rsidR="00200635">
        <w:t>service users</w:t>
      </w:r>
      <w:r w:rsidR="00200635" w:rsidRPr="00060237">
        <w:t xml:space="preserve"> </w:t>
      </w:r>
      <w:r w:rsidRPr="00060237">
        <w:t>before the interviews</w:t>
      </w:r>
      <w:r w:rsidR="002D24CC">
        <w:t>.</w:t>
      </w:r>
      <w:r w:rsidR="00200635">
        <w:t xml:space="preserve"> A spoken consent can be recorded.</w:t>
      </w:r>
    </w:p>
    <w:p w14:paraId="1A0A1E75" w14:textId="57CC0EAD" w:rsidR="00060237" w:rsidRPr="00060237" w:rsidRDefault="00060237" w:rsidP="00060237">
      <w:pPr>
        <w:pStyle w:val="BodyText"/>
      </w:pPr>
      <w:r w:rsidRPr="00060237">
        <w:t xml:space="preserve">The </w:t>
      </w:r>
      <w:r w:rsidRPr="00851CA0">
        <w:rPr>
          <w:b/>
          <w:bCs/>
        </w:rPr>
        <w:t>consent process for families</w:t>
      </w:r>
      <w:r w:rsidRPr="00060237">
        <w:t xml:space="preserve"> </w:t>
      </w:r>
      <w:r w:rsidR="002D24CC">
        <w:t xml:space="preserve">of consumers </w:t>
      </w:r>
      <w:r w:rsidRPr="00060237">
        <w:t>will involve the following steps:</w:t>
      </w:r>
    </w:p>
    <w:p w14:paraId="113F323E" w14:textId="77777777" w:rsidR="00060237" w:rsidRPr="00060237" w:rsidRDefault="00060237" w:rsidP="00246B93">
      <w:pPr>
        <w:pStyle w:val="BodyText"/>
        <w:numPr>
          <w:ilvl w:val="0"/>
          <w:numId w:val="20"/>
        </w:numPr>
      </w:pPr>
      <w:r w:rsidRPr="00060237">
        <w:t xml:space="preserve">SPRC will produce information sheets and consent forms about the evaluation written in an accessible way for families, with advice from service providers about length, </w:t>
      </w:r>
      <w:proofErr w:type="gramStart"/>
      <w:r w:rsidRPr="00060237">
        <w:t>design</w:t>
      </w:r>
      <w:proofErr w:type="gramEnd"/>
      <w:r w:rsidRPr="00060237">
        <w:t xml:space="preserve"> and wording</w:t>
      </w:r>
    </w:p>
    <w:p w14:paraId="40772FCB" w14:textId="40BEF99C" w:rsidR="00060237" w:rsidRPr="00060237" w:rsidRDefault="00200635" w:rsidP="00246B93">
      <w:pPr>
        <w:pStyle w:val="BodyText"/>
        <w:numPr>
          <w:ilvl w:val="0"/>
          <w:numId w:val="20"/>
        </w:numPr>
      </w:pPr>
      <w:r>
        <w:t xml:space="preserve">Service users (or service providers on behalf of the service user) </w:t>
      </w:r>
      <w:r w:rsidR="00060237" w:rsidRPr="00060237">
        <w:t xml:space="preserve">forward the information sheet to </w:t>
      </w:r>
      <w:r>
        <w:t>the family member</w:t>
      </w:r>
      <w:r w:rsidRPr="00060237">
        <w:t xml:space="preserve"> </w:t>
      </w:r>
      <w:r w:rsidR="00060237" w:rsidRPr="00060237">
        <w:t xml:space="preserve">nominated by </w:t>
      </w:r>
      <w:r>
        <w:t>the service user</w:t>
      </w:r>
    </w:p>
    <w:p w14:paraId="37714C39" w14:textId="7CFF4023" w:rsidR="00060237" w:rsidRPr="00060237" w:rsidRDefault="00060237" w:rsidP="00246B93">
      <w:pPr>
        <w:pStyle w:val="BodyText"/>
        <w:numPr>
          <w:ilvl w:val="0"/>
          <w:numId w:val="20"/>
        </w:numPr>
        <w:rPr>
          <w:bCs/>
        </w:rPr>
      </w:pPr>
      <w:r w:rsidRPr="00060237">
        <w:t>Researchers will collect informed consent from family members before the interviews</w:t>
      </w:r>
      <w:r w:rsidR="00DE262C">
        <w:t>.</w:t>
      </w:r>
      <w:r w:rsidRPr="00060237">
        <w:rPr>
          <w:bCs/>
        </w:rPr>
        <w:t xml:space="preserve"> </w:t>
      </w:r>
    </w:p>
    <w:p w14:paraId="640B7512" w14:textId="77777777" w:rsidR="00060237" w:rsidRPr="00060237" w:rsidRDefault="00060237" w:rsidP="00060237">
      <w:pPr>
        <w:pStyle w:val="BodyText"/>
      </w:pPr>
      <w:r w:rsidRPr="00060237">
        <w:t xml:space="preserve">The </w:t>
      </w:r>
      <w:r w:rsidRPr="00851CA0">
        <w:rPr>
          <w:b/>
          <w:bCs/>
        </w:rPr>
        <w:t>consent process for service providers and other stakeholders</w:t>
      </w:r>
      <w:r w:rsidRPr="00060237">
        <w:rPr>
          <w:bCs/>
        </w:rPr>
        <w:t xml:space="preserve"> </w:t>
      </w:r>
      <w:r w:rsidRPr="00060237">
        <w:t>will involve the following steps:</w:t>
      </w:r>
    </w:p>
    <w:p w14:paraId="26972B5A" w14:textId="77777777" w:rsidR="00060237" w:rsidRPr="00060237" w:rsidRDefault="00060237" w:rsidP="00246B93">
      <w:pPr>
        <w:pStyle w:val="BodyText"/>
        <w:numPr>
          <w:ilvl w:val="0"/>
          <w:numId w:val="21"/>
        </w:numPr>
      </w:pPr>
      <w:r w:rsidRPr="00060237">
        <w:t>SPRC will produce information sheets and consent forms about the evaluation</w:t>
      </w:r>
    </w:p>
    <w:p w14:paraId="1066E02F" w14:textId="0AA1E4B0" w:rsidR="00060237" w:rsidRPr="00060237" w:rsidRDefault="001105D8" w:rsidP="00246B93">
      <w:pPr>
        <w:pStyle w:val="BodyText"/>
        <w:numPr>
          <w:ilvl w:val="0"/>
          <w:numId w:val="21"/>
        </w:numPr>
      </w:pPr>
      <w:r>
        <w:t>T</w:t>
      </w:r>
      <w:r w:rsidR="00543CCD">
        <w:t>he Ministry</w:t>
      </w:r>
      <w:r w:rsidR="00060237" w:rsidRPr="00060237">
        <w:t xml:space="preserve"> or service providers forward the information sheet to nominated participants</w:t>
      </w:r>
    </w:p>
    <w:p w14:paraId="06CB8F23" w14:textId="5751E474" w:rsidR="00250F16" w:rsidRDefault="00060237" w:rsidP="00246B93">
      <w:pPr>
        <w:pStyle w:val="BodyText"/>
        <w:numPr>
          <w:ilvl w:val="0"/>
          <w:numId w:val="21"/>
        </w:numPr>
      </w:pPr>
      <w:r w:rsidRPr="00060237">
        <w:lastRenderedPageBreak/>
        <w:t>Researchers will collect informed consent before the interviews/focus groups</w:t>
      </w:r>
      <w:r w:rsidR="00DE0E9A">
        <w:t>.</w:t>
      </w:r>
    </w:p>
    <w:p w14:paraId="367F6EFD" w14:textId="29351899" w:rsidR="00200635" w:rsidRPr="00713ED6" w:rsidRDefault="00200635" w:rsidP="00A41FF7">
      <w:pPr>
        <w:pStyle w:val="5-Bodytext"/>
        <w:keepNext/>
        <w:rPr>
          <w:b/>
          <w:bCs w:val="0"/>
        </w:rPr>
      </w:pPr>
      <w:r w:rsidRPr="00713ED6">
        <w:rPr>
          <w:b/>
          <w:bCs w:val="0"/>
        </w:rPr>
        <w:t xml:space="preserve">Analysis of </w:t>
      </w:r>
      <w:r w:rsidR="00713ED6" w:rsidRPr="00713ED6">
        <w:rPr>
          <w:b/>
          <w:bCs w:val="0"/>
        </w:rPr>
        <w:t>qua</w:t>
      </w:r>
      <w:r w:rsidR="00713ED6">
        <w:rPr>
          <w:b/>
          <w:bCs w:val="0"/>
        </w:rPr>
        <w:t>litative</w:t>
      </w:r>
      <w:r w:rsidRPr="00713ED6">
        <w:rPr>
          <w:b/>
          <w:bCs w:val="0"/>
        </w:rPr>
        <w:t xml:space="preserve"> data </w:t>
      </w:r>
    </w:p>
    <w:p w14:paraId="0F3100A9" w14:textId="62EB013A" w:rsidR="009E0E7E" w:rsidRPr="009E0E7E" w:rsidRDefault="009E0E7E" w:rsidP="009E0E7E">
      <w:pPr>
        <w:pStyle w:val="BodyText"/>
        <w:rPr>
          <w:bCs/>
          <w:lang w:val="en-US"/>
        </w:rPr>
      </w:pPr>
      <w:r w:rsidRPr="00330CD2">
        <w:t>The</w:t>
      </w:r>
      <w:r w:rsidRPr="009E0E7E">
        <w:rPr>
          <w:bCs/>
          <w:lang w:val="en-US"/>
        </w:rPr>
        <w:t xml:space="preserve"> data </w:t>
      </w:r>
      <w:r>
        <w:rPr>
          <w:bCs/>
          <w:lang w:val="en-US"/>
        </w:rPr>
        <w:t xml:space="preserve">from </w:t>
      </w:r>
      <w:r w:rsidR="00C9325C">
        <w:rPr>
          <w:bCs/>
          <w:lang w:val="en-US"/>
        </w:rPr>
        <w:t xml:space="preserve">the interviews and focus groups </w:t>
      </w:r>
      <w:r w:rsidRPr="009E0E7E">
        <w:rPr>
          <w:bCs/>
          <w:lang w:val="en-US"/>
        </w:rPr>
        <w:t xml:space="preserve">will be thematically </w:t>
      </w:r>
      <w:r w:rsidRPr="00DE0E9A">
        <w:rPr>
          <w:b/>
          <w:lang w:val="en-US"/>
        </w:rPr>
        <w:t>analysed</w:t>
      </w:r>
      <w:r w:rsidRPr="009E0E7E">
        <w:rPr>
          <w:bCs/>
          <w:lang w:val="en-US"/>
        </w:rPr>
        <w:t xml:space="preserve"> against the evaluation </w:t>
      </w:r>
      <w:r w:rsidR="00C9325C">
        <w:rPr>
          <w:bCs/>
          <w:lang w:val="en-US"/>
        </w:rPr>
        <w:t>questions</w:t>
      </w:r>
      <w:r w:rsidR="00AF4B31">
        <w:rPr>
          <w:bCs/>
          <w:lang w:val="en-US"/>
        </w:rPr>
        <w:t xml:space="preserve"> – which means that the </w:t>
      </w:r>
      <w:r w:rsidR="00D73729">
        <w:rPr>
          <w:bCs/>
          <w:lang w:val="en-US"/>
        </w:rPr>
        <w:t>evaluators</w:t>
      </w:r>
      <w:r w:rsidR="00AF4B31">
        <w:rPr>
          <w:bCs/>
          <w:lang w:val="en-US"/>
        </w:rPr>
        <w:t xml:space="preserve"> will look at how what people told them fits with the questions that the evaluation aims to answer. The interview and focus group data will be</w:t>
      </w:r>
      <w:r w:rsidR="00200635" w:rsidRPr="00200635">
        <w:rPr>
          <w:bCs/>
          <w:lang w:val="en-US"/>
        </w:rPr>
        <w:t xml:space="preserve"> </w:t>
      </w:r>
      <w:r w:rsidR="00200635">
        <w:rPr>
          <w:bCs/>
          <w:lang w:val="en-US"/>
        </w:rPr>
        <w:t xml:space="preserve">examined and sorted into themes </w:t>
      </w:r>
      <w:r w:rsidRPr="009E0E7E">
        <w:rPr>
          <w:bCs/>
          <w:lang w:val="en-US"/>
        </w:rPr>
        <w:t>using</w:t>
      </w:r>
      <w:r w:rsidR="00796987">
        <w:rPr>
          <w:bCs/>
          <w:lang w:val="en-US"/>
        </w:rPr>
        <w:t xml:space="preserve"> analysis </w:t>
      </w:r>
      <w:r w:rsidR="00C9325C">
        <w:rPr>
          <w:bCs/>
          <w:lang w:val="en-US"/>
        </w:rPr>
        <w:t>software</w:t>
      </w:r>
      <w:r w:rsidR="00796987">
        <w:rPr>
          <w:bCs/>
          <w:lang w:val="en-US"/>
        </w:rPr>
        <w:t xml:space="preserve"> </w:t>
      </w:r>
      <w:r w:rsidR="00200635">
        <w:rPr>
          <w:bCs/>
          <w:lang w:val="en-US"/>
        </w:rPr>
        <w:t xml:space="preserve">called </w:t>
      </w:r>
      <w:r w:rsidRPr="009E0E7E">
        <w:rPr>
          <w:bCs/>
          <w:lang w:val="en-US"/>
        </w:rPr>
        <w:t>NVivo.</w:t>
      </w:r>
    </w:p>
    <w:p w14:paraId="3DCB3D45" w14:textId="486EEFC6" w:rsidR="001E303F" w:rsidRDefault="008B16F2" w:rsidP="005D318F">
      <w:pPr>
        <w:pStyle w:val="Heading3"/>
      </w:pPr>
      <w:bookmarkStart w:id="38" w:name="_Toc44331664"/>
      <w:r>
        <w:t>A</w:t>
      </w:r>
      <w:r w:rsidR="00B31C5F" w:rsidRPr="00B31C5F">
        <w:t>nalysis of quantitative data</w:t>
      </w:r>
      <w:bookmarkEnd w:id="38"/>
      <w:r w:rsidR="00C57AC5">
        <w:t xml:space="preserve"> </w:t>
      </w:r>
    </w:p>
    <w:p w14:paraId="4E1947AB" w14:textId="44BF91C8" w:rsidR="00117A8E" w:rsidRDefault="000611B9" w:rsidP="001F4DDF">
      <w:pPr>
        <w:pStyle w:val="BodyText"/>
        <w:rPr>
          <w:bCs/>
        </w:rPr>
      </w:pPr>
      <w:r>
        <w:rPr>
          <w:bCs/>
        </w:rPr>
        <w:t xml:space="preserve">The </w:t>
      </w:r>
      <w:r w:rsidR="00D73729">
        <w:rPr>
          <w:bCs/>
        </w:rPr>
        <w:t>evaluators</w:t>
      </w:r>
      <w:r>
        <w:rPr>
          <w:bCs/>
        </w:rPr>
        <w:t xml:space="preserve"> will analyse q</w:t>
      </w:r>
      <w:r w:rsidR="00765BF3">
        <w:rPr>
          <w:bCs/>
        </w:rPr>
        <w:t xml:space="preserve">uantitative </w:t>
      </w:r>
      <w:r w:rsidR="00B12B36">
        <w:rPr>
          <w:bCs/>
        </w:rPr>
        <w:t xml:space="preserve">Program data </w:t>
      </w:r>
      <w:r w:rsidR="00810FE2" w:rsidRPr="00810FE2">
        <w:rPr>
          <w:bCs/>
          <w:lang w:bidi="en-US"/>
        </w:rPr>
        <w:t xml:space="preserve">collected by </w:t>
      </w:r>
      <w:r w:rsidR="00810FE2">
        <w:rPr>
          <w:bCs/>
          <w:lang w:bidi="en-US"/>
        </w:rPr>
        <w:t xml:space="preserve">the three </w:t>
      </w:r>
      <w:r w:rsidR="005E441B">
        <w:rPr>
          <w:bCs/>
          <w:lang w:bidi="en-US"/>
        </w:rPr>
        <w:t>S</w:t>
      </w:r>
      <w:r w:rsidR="00810FE2">
        <w:rPr>
          <w:bCs/>
          <w:lang w:bidi="en-US"/>
        </w:rPr>
        <w:t>treams</w:t>
      </w:r>
      <w:r w:rsidR="006300B8">
        <w:rPr>
          <w:bCs/>
          <w:lang w:bidi="en-US"/>
        </w:rPr>
        <w:t xml:space="preserve"> of service delivery</w:t>
      </w:r>
      <w:r w:rsidR="00810FE2">
        <w:rPr>
          <w:bCs/>
          <w:lang w:bidi="en-US"/>
        </w:rPr>
        <w:t xml:space="preserve"> </w:t>
      </w:r>
      <w:r w:rsidR="00200635">
        <w:rPr>
          <w:bCs/>
          <w:lang w:bidi="en-US"/>
        </w:rPr>
        <w:t>(</w:t>
      </w:r>
      <w:r w:rsidR="003A2CA7">
        <w:rPr>
          <w:bCs/>
          <w:lang w:bidi="en-US"/>
        </w:rPr>
        <w:t>i.e.</w:t>
      </w:r>
      <w:r w:rsidR="00200635">
        <w:rPr>
          <w:bCs/>
          <w:lang w:bidi="en-US"/>
        </w:rPr>
        <w:t xml:space="preserve"> LHDs</w:t>
      </w:r>
      <w:r w:rsidR="003A2CA7">
        <w:rPr>
          <w:bCs/>
          <w:lang w:bidi="en-US"/>
        </w:rPr>
        <w:t xml:space="preserve"> &amp; SHNs</w:t>
      </w:r>
      <w:r w:rsidR="00200635">
        <w:rPr>
          <w:bCs/>
          <w:lang w:bidi="en-US"/>
        </w:rPr>
        <w:t xml:space="preserve">, ID Health Teams and </w:t>
      </w:r>
      <w:r w:rsidR="003A2CA7">
        <w:rPr>
          <w:bCs/>
          <w:lang w:bidi="en-US"/>
        </w:rPr>
        <w:t>the Ministry - as outlined in Section 1)</w:t>
      </w:r>
      <w:r w:rsidR="00200635">
        <w:rPr>
          <w:bCs/>
          <w:lang w:bidi="en-US"/>
        </w:rPr>
        <w:t xml:space="preserve"> </w:t>
      </w:r>
      <w:r w:rsidR="00810FE2">
        <w:rPr>
          <w:bCs/>
          <w:lang w:bidi="en-US"/>
        </w:rPr>
        <w:t xml:space="preserve">and </w:t>
      </w:r>
      <w:r w:rsidR="00B31C5F" w:rsidRPr="00B31C5F">
        <w:rPr>
          <w:bCs/>
        </w:rPr>
        <w:t xml:space="preserve">transferred </w:t>
      </w:r>
      <w:r w:rsidR="004140A6">
        <w:rPr>
          <w:bCs/>
        </w:rPr>
        <w:t xml:space="preserve">by </w:t>
      </w:r>
      <w:r w:rsidR="00543CCD">
        <w:rPr>
          <w:bCs/>
        </w:rPr>
        <w:t>the Ministry</w:t>
      </w:r>
      <w:r w:rsidR="004140A6">
        <w:rPr>
          <w:bCs/>
        </w:rPr>
        <w:t xml:space="preserve"> to </w:t>
      </w:r>
      <w:r w:rsidR="00A3005F">
        <w:rPr>
          <w:bCs/>
        </w:rPr>
        <w:t>assess</w:t>
      </w:r>
      <w:r w:rsidR="009151FC">
        <w:rPr>
          <w:bCs/>
        </w:rPr>
        <w:t xml:space="preserve"> the effectiveness of </w:t>
      </w:r>
      <w:r w:rsidR="006C3993">
        <w:rPr>
          <w:bCs/>
        </w:rPr>
        <w:t xml:space="preserve">Program </w:t>
      </w:r>
      <w:r w:rsidR="00B31C5F" w:rsidRPr="00B31C5F">
        <w:rPr>
          <w:bCs/>
        </w:rPr>
        <w:t>implementation</w:t>
      </w:r>
      <w:r w:rsidR="006C3993">
        <w:rPr>
          <w:bCs/>
        </w:rPr>
        <w:t xml:space="preserve"> and</w:t>
      </w:r>
      <w:r w:rsidR="00B31C5F" w:rsidRPr="00B31C5F">
        <w:rPr>
          <w:bCs/>
        </w:rPr>
        <w:t xml:space="preserve"> outputs.</w:t>
      </w:r>
      <w:r w:rsidR="00C85CAE">
        <w:rPr>
          <w:bCs/>
        </w:rPr>
        <w:t xml:space="preserve"> </w:t>
      </w:r>
    </w:p>
    <w:p w14:paraId="5E51942C" w14:textId="3BFD37CB" w:rsidR="00F370D0" w:rsidRDefault="001F4DDF" w:rsidP="001F4DDF">
      <w:pPr>
        <w:pStyle w:val="BodyText"/>
        <w:rPr>
          <w:bCs/>
        </w:rPr>
      </w:pPr>
      <w:r w:rsidRPr="001F4DDF">
        <w:rPr>
          <w:bCs/>
        </w:rPr>
        <w:t xml:space="preserve">The data set </w:t>
      </w:r>
      <w:r w:rsidR="001E584D">
        <w:rPr>
          <w:bCs/>
        </w:rPr>
        <w:t xml:space="preserve">consists of </w:t>
      </w:r>
      <w:proofErr w:type="spellStart"/>
      <w:r w:rsidRPr="001F4DDF">
        <w:rPr>
          <w:bCs/>
        </w:rPr>
        <w:t>i</w:t>
      </w:r>
      <w:proofErr w:type="spellEnd"/>
      <w:r w:rsidRPr="001F4DDF">
        <w:rPr>
          <w:bCs/>
        </w:rPr>
        <w:t xml:space="preserve">) the data routinely collected across NSW </w:t>
      </w:r>
      <w:r w:rsidR="001E584D">
        <w:rPr>
          <w:bCs/>
        </w:rPr>
        <w:t>H</w:t>
      </w:r>
      <w:r w:rsidRPr="001F4DDF">
        <w:rPr>
          <w:bCs/>
        </w:rPr>
        <w:t xml:space="preserve">ealth for all patients, and ii) the data that </w:t>
      </w:r>
      <w:r w:rsidR="00263B31">
        <w:rPr>
          <w:bCs/>
        </w:rPr>
        <w:t xml:space="preserve">is </w:t>
      </w:r>
      <w:r w:rsidRPr="001F4DDF">
        <w:rPr>
          <w:bCs/>
        </w:rPr>
        <w:t>collected as part of the Program - as per Data Guidelines May 2019.</w:t>
      </w:r>
      <w:r w:rsidR="001E584D">
        <w:rPr>
          <w:bCs/>
        </w:rPr>
        <w:t xml:space="preserve"> </w:t>
      </w:r>
      <w:r w:rsidRPr="001F4DDF">
        <w:rPr>
          <w:bCs/>
        </w:rPr>
        <w:t>Where numbers allow</w:t>
      </w:r>
      <w:r w:rsidR="00275260">
        <w:rPr>
          <w:bCs/>
        </w:rPr>
        <w:t>,</w:t>
      </w:r>
      <w:r w:rsidRPr="001F4DDF">
        <w:rPr>
          <w:bCs/>
        </w:rPr>
        <w:t xml:space="preserve"> we will look at individual</w:t>
      </w:r>
      <w:r w:rsidR="00581FB8">
        <w:rPr>
          <w:bCs/>
        </w:rPr>
        <w:t xml:space="preserve"> services</w:t>
      </w:r>
      <w:r w:rsidRPr="001F4DDF">
        <w:rPr>
          <w:bCs/>
        </w:rPr>
        <w:t xml:space="preserve">, </w:t>
      </w:r>
      <w:r w:rsidR="00581FB8">
        <w:rPr>
          <w:bCs/>
        </w:rPr>
        <w:t xml:space="preserve">LHDs, </w:t>
      </w:r>
      <w:r w:rsidR="00FF7E09">
        <w:rPr>
          <w:bCs/>
        </w:rPr>
        <w:t>S</w:t>
      </w:r>
      <w:r w:rsidRPr="001F4DDF">
        <w:rPr>
          <w:bCs/>
        </w:rPr>
        <w:t xml:space="preserve">treams and the overall </w:t>
      </w:r>
      <w:r w:rsidR="003B3C9D">
        <w:rPr>
          <w:bCs/>
        </w:rPr>
        <w:t>Residual</w:t>
      </w:r>
      <w:r w:rsidR="003320BC">
        <w:rPr>
          <w:bCs/>
        </w:rPr>
        <w:t xml:space="preserve"> </w:t>
      </w:r>
      <w:r w:rsidR="00B112F2">
        <w:rPr>
          <w:bCs/>
        </w:rPr>
        <w:t>Functions</w:t>
      </w:r>
      <w:r w:rsidR="003320BC">
        <w:rPr>
          <w:bCs/>
        </w:rPr>
        <w:t xml:space="preserve"> Program</w:t>
      </w:r>
      <w:r w:rsidRPr="001F4DDF">
        <w:rPr>
          <w:bCs/>
        </w:rPr>
        <w:t>.</w:t>
      </w:r>
    </w:p>
    <w:p w14:paraId="50E068B6" w14:textId="085D9C58" w:rsidR="006A43A0" w:rsidRPr="00C57AC5" w:rsidRDefault="00C8676C" w:rsidP="006A43A0">
      <w:pPr>
        <w:pStyle w:val="BodyText"/>
        <w:rPr>
          <w:bCs/>
          <w:lang w:val="en-US"/>
        </w:rPr>
      </w:pPr>
      <w:r>
        <w:rPr>
          <w:bCs/>
        </w:rPr>
        <w:t xml:space="preserve">In addition, </w:t>
      </w:r>
      <w:r w:rsidR="00543CCD">
        <w:rPr>
          <w:bCs/>
        </w:rPr>
        <w:t>the Ministry</w:t>
      </w:r>
      <w:r>
        <w:rPr>
          <w:bCs/>
        </w:rPr>
        <w:t xml:space="preserve"> will l</w:t>
      </w:r>
      <w:r w:rsidR="00C85CAE">
        <w:rPr>
          <w:bCs/>
        </w:rPr>
        <w:t xml:space="preserve">ink consumer </w:t>
      </w:r>
      <w:r w:rsidR="001651FB">
        <w:rPr>
          <w:bCs/>
        </w:rPr>
        <w:t xml:space="preserve">outcome data </w:t>
      </w:r>
      <w:r w:rsidR="007F73F9">
        <w:rPr>
          <w:bCs/>
        </w:rPr>
        <w:t>from</w:t>
      </w:r>
      <w:r w:rsidR="00A573EB">
        <w:rPr>
          <w:bCs/>
        </w:rPr>
        <w:t xml:space="preserve"> </w:t>
      </w:r>
      <w:r w:rsidR="00A573EB" w:rsidRPr="00B31C5F">
        <w:rPr>
          <w:bCs/>
          <w:lang w:val="en-US"/>
        </w:rPr>
        <w:t xml:space="preserve">across </w:t>
      </w:r>
      <w:r>
        <w:rPr>
          <w:bCs/>
          <w:lang w:val="en-US"/>
        </w:rPr>
        <w:t>the Department</w:t>
      </w:r>
      <w:r w:rsidR="00A573EB" w:rsidRPr="00B31C5F">
        <w:rPr>
          <w:bCs/>
          <w:lang w:val="en-US"/>
        </w:rPr>
        <w:t xml:space="preserve"> </w:t>
      </w:r>
      <w:r w:rsidR="00AF4B31">
        <w:rPr>
          <w:bCs/>
          <w:lang w:val="en-US"/>
        </w:rPr>
        <w:t xml:space="preserve">(which is called data linkage) </w:t>
      </w:r>
      <w:r w:rsidR="003A467E">
        <w:rPr>
          <w:bCs/>
          <w:lang w:val="en-US"/>
        </w:rPr>
        <w:t xml:space="preserve">so the evaluation can </w:t>
      </w:r>
      <w:r w:rsidR="00A573EB" w:rsidRPr="00B31C5F">
        <w:rPr>
          <w:bCs/>
          <w:lang w:val="en-US"/>
        </w:rPr>
        <w:t>measure Program impact</w:t>
      </w:r>
      <w:r w:rsidR="007F73F9">
        <w:rPr>
          <w:bCs/>
          <w:lang w:val="en-US"/>
        </w:rPr>
        <w:t>.</w:t>
      </w:r>
      <w:r w:rsidR="00AE0940">
        <w:rPr>
          <w:bCs/>
          <w:lang w:val="en-US"/>
        </w:rPr>
        <w:t xml:space="preserve"> </w:t>
      </w:r>
      <w:r w:rsidR="00BA5F39">
        <w:rPr>
          <w:bCs/>
          <w:lang w:val="en-US"/>
        </w:rPr>
        <w:t xml:space="preserve">For example, </w:t>
      </w:r>
      <w:r w:rsidR="006A43A0">
        <w:rPr>
          <w:bCs/>
          <w:lang w:val="en-US"/>
        </w:rPr>
        <w:t>t</w:t>
      </w:r>
      <w:r w:rsidR="006A43A0" w:rsidRPr="00C57AC5">
        <w:rPr>
          <w:bCs/>
          <w:lang w:val="en-US"/>
        </w:rPr>
        <w:t xml:space="preserve">o assess whether there are changes in health service usage </w:t>
      </w:r>
      <w:r w:rsidR="005C447F">
        <w:rPr>
          <w:bCs/>
          <w:lang w:val="en-US"/>
        </w:rPr>
        <w:t>among</w:t>
      </w:r>
      <w:r w:rsidR="006A43A0" w:rsidRPr="00C57AC5">
        <w:rPr>
          <w:bCs/>
          <w:lang w:val="en-US"/>
        </w:rPr>
        <w:t xml:space="preserve"> Program </w:t>
      </w:r>
      <w:r w:rsidR="006A43A0">
        <w:rPr>
          <w:bCs/>
          <w:lang w:val="en-US"/>
        </w:rPr>
        <w:t xml:space="preserve">consumers, </w:t>
      </w:r>
      <w:r w:rsidR="006A43A0" w:rsidRPr="00C57AC5">
        <w:rPr>
          <w:bCs/>
          <w:lang w:val="en-US"/>
        </w:rPr>
        <w:t xml:space="preserve">we will use the self-controlled case series (SCCS) method with two steps. </w:t>
      </w:r>
    </w:p>
    <w:p w14:paraId="4C1DE555" w14:textId="7E9A89DB" w:rsidR="006A43A0" w:rsidRPr="00C57AC5" w:rsidRDefault="006A43A0" w:rsidP="00246B93">
      <w:pPr>
        <w:pStyle w:val="BodyText"/>
        <w:numPr>
          <w:ilvl w:val="0"/>
          <w:numId w:val="18"/>
        </w:numPr>
        <w:rPr>
          <w:bCs/>
          <w:lang w:val="en-US"/>
        </w:rPr>
      </w:pPr>
      <w:r w:rsidRPr="00C57AC5">
        <w:rPr>
          <w:bCs/>
          <w:lang w:val="en-US"/>
        </w:rPr>
        <w:t xml:space="preserve">Step One: For each </w:t>
      </w:r>
      <w:r>
        <w:rPr>
          <w:bCs/>
          <w:lang w:val="en-US"/>
        </w:rPr>
        <w:t xml:space="preserve">Program </w:t>
      </w:r>
      <w:r w:rsidRPr="00C57AC5">
        <w:rPr>
          <w:bCs/>
          <w:lang w:val="en-US"/>
        </w:rPr>
        <w:t>site we will conduct a SCCS</w:t>
      </w:r>
      <w:r w:rsidR="00EF44AD">
        <w:rPr>
          <w:bCs/>
          <w:lang w:val="en-US"/>
        </w:rPr>
        <w:t xml:space="preserve"> </w:t>
      </w:r>
      <w:r w:rsidRPr="00C57AC5">
        <w:rPr>
          <w:bCs/>
          <w:lang w:val="en-US"/>
        </w:rPr>
        <w:t xml:space="preserve">to compare health service usage patterns </w:t>
      </w:r>
      <w:r>
        <w:rPr>
          <w:bCs/>
          <w:lang w:val="en-US"/>
        </w:rPr>
        <w:t xml:space="preserve">of each consumer </w:t>
      </w:r>
      <w:r w:rsidRPr="00C57AC5">
        <w:rPr>
          <w:bCs/>
          <w:lang w:val="en-US"/>
        </w:rPr>
        <w:t xml:space="preserve">before and after </w:t>
      </w:r>
      <w:r>
        <w:rPr>
          <w:bCs/>
          <w:lang w:val="en-US"/>
        </w:rPr>
        <w:t xml:space="preserve">joining the </w:t>
      </w:r>
      <w:r w:rsidR="003B3C9D">
        <w:rPr>
          <w:bCs/>
          <w:lang w:val="en-US"/>
        </w:rPr>
        <w:t>Residual</w:t>
      </w:r>
      <w:r w:rsidR="003320BC">
        <w:rPr>
          <w:bCs/>
          <w:lang w:val="en-US"/>
        </w:rPr>
        <w:t xml:space="preserve"> </w:t>
      </w:r>
      <w:r w:rsidR="00B112F2">
        <w:rPr>
          <w:bCs/>
          <w:lang w:val="en-US"/>
        </w:rPr>
        <w:t>Functions</w:t>
      </w:r>
      <w:r w:rsidR="003320BC">
        <w:rPr>
          <w:bCs/>
          <w:lang w:val="en-US"/>
        </w:rPr>
        <w:t xml:space="preserve"> Program</w:t>
      </w:r>
      <w:r w:rsidRPr="00C57AC5">
        <w:rPr>
          <w:bCs/>
          <w:lang w:val="en-US"/>
        </w:rPr>
        <w:t xml:space="preserve">. </w:t>
      </w:r>
      <w:r w:rsidR="00E25A05">
        <w:rPr>
          <w:bCs/>
          <w:lang w:val="en-US"/>
        </w:rPr>
        <w:t xml:space="preserve">Where possible we will also compare health outcomes </w:t>
      </w:r>
      <w:r w:rsidR="00E25A05" w:rsidRPr="00C57AC5">
        <w:rPr>
          <w:bCs/>
          <w:lang w:val="en-US"/>
        </w:rPr>
        <w:t xml:space="preserve">before and after </w:t>
      </w:r>
      <w:r w:rsidR="00E25A05">
        <w:rPr>
          <w:bCs/>
          <w:lang w:val="en-US"/>
        </w:rPr>
        <w:t>joining the Program.</w:t>
      </w:r>
    </w:p>
    <w:p w14:paraId="31F3D834" w14:textId="7C4434AF" w:rsidR="006A43A0" w:rsidRPr="00C57AC5" w:rsidRDefault="006A43A0" w:rsidP="00246B93">
      <w:pPr>
        <w:pStyle w:val="BodyText"/>
        <w:numPr>
          <w:ilvl w:val="0"/>
          <w:numId w:val="18"/>
        </w:numPr>
        <w:rPr>
          <w:bCs/>
          <w:lang w:val="en-US"/>
        </w:rPr>
      </w:pPr>
      <w:r w:rsidRPr="00C57AC5">
        <w:rPr>
          <w:bCs/>
          <w:lang w:val="en-US"/>
        </w:rPr>
        <w:t xml:space="preserve">Step Two: </w:t>
      </w:r>
      <w:r w:rsidR="003B3DB3">
        <w:rPr>
          <w:bCs/>
          <w:lang w:val="en-US"/>
        </w:rPr>
        <w:t xml:space="preserve">using </w:t>
      </w:r>
      <w:r w:rsidR="003B3C9D">
        <w:rPr>
          <w:bCs/>
          <w:lang w:val="en-US"/>
        </w:rPr>
        <w:t>Residual</w:t>
      </w:r>
      <w:r w:rsidR="003320BC">
        <w:rPr>
          <w:bCs/>
          <w:lang w:val="en-US"/>
        </w:rPr>
        <w:t xml:space="preserve"> </w:t>
      </w:r>
      <w:r w:rsidR="00B112F2">
        <w:rPr>
          <w:bCs/>
          <w:lang w:val="en-US"/>
        </w:rPr>
        <w:t>Functions</w:t>
      </w:r>
      <w:r w:rsidR="003320BC">
        <w:rPr>
          <w:bCs/>
          <w:lang w:val="en-US"/>
        </w:rPr>
        <w:t xml:space="preserve"> Program</w:t>
      </w:r>
      <w:r w:rsidRPr="00C57AC5">
        <w:rPr>
          <w:bCs/>
          <w:lang w:val="en-US"/>
        </w:rPr>
        <w:t xml:space="preserve"> level data from all sites</w:t>
      </w:r>
      <w:r w:rsidR="003B3DB3">
        <w:rPr>
          <w:bCs/>
          <w:lang w:val="en-US"/>
        </w:rPr>
        <w:t>,</w:t>
      </w:r>
      <w:r>
        <w:rPr>
          <w:bCs/>
          <w:lang w:val="en-US"/>
        </w:rPr>
        <w:t xml:space="preserve"> t</w:t>
      </w:r>
      <w:r w:rsidRPr="00C57AC5">
        <w:rPr>
          <w:bCs/>
          <w:lang w:val="en-US"/>
        </w:rPr>
        <w:t xml:space="preserve">he approach is the same as in phase one, however, to estimate impact of the </w:t>
      </w:r>
      <w:r>
        <w:rPr>
          <w:bCs/>
          <w:lang w:val="en-US"/>
        </w:rPr>
        <w:t xml:space="preserve">Program </w:t>
      </w:r>
      <w:r w:rsidRPr="00C57AC5">
        <w:rPr>
          <w:bCs/>
          <w:lang w:val="en-US"/>
        </w:rPr>
        <w:t xml:space="preserve">in each LHD, we will use the SCCS method and include time </w:t>
      </w:r>
      <w:r>
        <w:rPr>
          <w:bCs/>
          <w:lang w:val="en-US"/>
        </w:rPr>
        <w:t xml:space="preserve">factors for each </w:t>
      </w:r>
      <w:r w:rsidRPr="00C57AC5">
        <w:rPr>
          <w:bCs/>
          <w:lang w:val="en-US"/>
        </w:rPr>
        <w:t>LHD in the model.</w:t>
      </w:r>
    </w:p>
    <w:p w14:paraId="07B81A79" w14:textId="7519DF7B" w:rsidR="00E16044" w:rsidRDefault="00E16044" w:rsidP="009D0DAD">
      <w:pPr>
        <w:pStyle w:val="BodyText"/>
        <w:rPr>
          <w:bCs/>
          <w:lang w:val="en-US"/>
        </w:rPr>
      </w:pPr>
      <w:r w:rsidRPr="00E16044">
        <w:rPr>
          <w:bCs/>
          <w:lang w:val="en-US"/>
        </w:rPr>
        <w:t xml:space="preserve">The </w:t>
      </w:r>
      <w:r w:rsidR="00AF4B31">
        <w:rPr>
          <w:bCs/>
          <w:lang w:val="en-US"/>
        </w:rPr>
        <w:t xml:space="preserve">data </w:t>
      </w:r>
      <w:r w:rsidRPr="00E16044">
        <w:rPr>
          <w:bCs/>
          <w:lang w:val="en-US"/>
        </w:rPr>
        <w:t xml:space="preserve">linkage will look for any NSW public health service usage 1 year prior to enrolment in the </w:t>
      </w:r>
      <w:r w:rsidR="003767ED">
        <w:rPr>
          <w:bCs/>
          <w:lang w:val="en-US"/>
        </w:rPr>
        <w:t>P</w:t>
      </w:r>
      <w:r w:rsidRPr="00E16044">
        <w:rPr>
          <w:bCs/>
          <w:lang w:val="en-US"/>
        </w:rPr>
        <w:t>rogram (this does</w:t>
      </w:r>
      <w:r>
        <w:rPr>
          <w:bCs/>
          <w:lang w:val="en-US"/>
        </w:rPr>
        <w:t xml:space="preserve"> </w:t>
      </w:r>
      <w:r w:rsidRPr="00E16044">
        <w:rPr>
          <w:bCs/>
          <w:lang w:val="en-US"/>
        </w:rPr>
        <w:t>n</w:t>
      </w:r>
      <w:r>
        <w:rPr>
          <w:bCs/>
          <w:lang w:val="en-US"/>
        </w:rPr>
        <w:t>o</w:t>
      </w:r>
      <w:r w:rsidRPr="00E16044">
        <w:rPr>
          <w:bCs/>
          <w:lang w:val="en-US"/>
        </w:rPr>
        <w:t xml:space="preserve">t have to be in the same LHD) and compare how </w:t>
      </w:r>
      <w:proofErr w:type="gramStart"/>
      <w:r w:rsidRPr="00E16044">
        <w:rPr>
          <w:bCs/>
          <w:lang w:val="en-US"/>
        </w:rPr>
        <w:t>this changes</w:t>
      </w:r>
      <w:proofErr w:type="gramEnd"/>
      <w:r w:rsidRPr="00E16044">
        <w:rPr>
          <w:bCs/>
          <w:lang w:val="en-US"/>
        </w:rPr>
        <w:t xml:space="preserve"> </w:t>
      </w:r>
      <w:r w:rsidR="00AF4B31">
        <w:rPr>
          <w:bCs/>
          <w:lang w:val="en-US"/>
        </w:rPr>
        <w:t>after</w:t>
      </w:r>
      <w:r w:rsidR="00AF4B31" w:rsidRPr="00E16044">
        <w:rPr>
          <w:bCs/>
          <w:lang w:val="en-US"/>
        </w:rPr>
        <w:t xml:space="preserve"> </w:t>
      </w:r>
      <w:r w:rsidRPr="00E16044">
        <w:rPr>
          <w:bCs/>
          <w:lang w:val="en-US"/>
        </w:rPr>
        <w:t xml:space="preserve">engagement with </w:t>
      </w:r>
      <w:r w:rsidR="00AF4B31">
        <w:rPr>
          <w:bCs/>
          <w:lang w:val="en-US"/>
        </w:rPr>
        <w:t xml:space="preserve">the </w:t>
      </w:r>
      <w:r w:rsidRPr="00E16044">
        <w:rPr>
          <w:bCs/>
          <w:lang w:val="en-US"/>
        </w:rPr>
        <w:t xml:space="preserve">service. </w:t>
      </w:r>
    </w:p>
    <w:p w14:paraId="0849CECF" w14:textId="44469F56" w:rsidR="00213909" w:rsidRDefault="007D49FD" w:rsidP="009D0DAD">
      <w:pPr>
        <w:pStyle w:val="BodyText"/>
      </w:pPr>
      <w:r>
        <w:rPr>
          <w:bCs/>
          <w:lang w:val="en-US"/>
        </w:rPr>
        <w:lastRenderedPageBreak/>
        <w:t>T</w:t>
      </w:r>
      <w:r w:rsidR="00BF4077">
        <w:rPr>
          <w:bCs/>
          <w:lang w:val="en-US"/>
        </w:rPr>
        <w:t xml:space="preserve">he </w:t>
      </w:r>
      <w:r w:rsidR="00D73729">
        <w:rPr>
          <w:bCs/>
          <w:lang w:val="en-US"/>
        </w:rPr>
        <w:t>evaluators</w:t>
      </w:r>
      <w:r w:rsidR="00BF4077">
        <w:rPr>
          <w:bCs/>
          <w:lang w:val="en-US"/>
        </w:rPr>
        <w:t xml:space="preserve"> </w:t>
      </w:r>
      <w:r w:rsidR="0078412B" w:rsidRPr="00C92836">
        <w:t xml:space="preserve">will </w:t>
      </w:r>
      <w:r w:rsidR="00BF4077">
        <w:t xml:space="preserve">also </w:t>
      </w:r>
      <w:r w:rsidR="00F94C31" w:rsidRPr="00F94C31">
        <w:t>compare the demographics and overall patterns of service use to the linked data set held by 3DN</w:t>
      </w:r>
      <w:r w:rsidR="004D7539">
        <w:t>,</w:t>
      </w:r>
      <w:r w:rsidR="00F94C31" w:rsidRPr="00F94C31">
        <w:t xml:space="preserve"> which explores demographics, </w:t>
      </w:r>
      <w:proofErr w:type="gramStart"/>
      <w:r w:rsidR="00F94C31" w:rsidRPr="00F94C31">
        <w:t>health</w:t>
      </w:r>
      <w:proofErr w:type="gramEnd"/>
      <w:r w:rsidR="00F94C31" w:rsidRPr="00F94C31">
        <w:t xml:space="preserve"> and health service usage of </w:t>
      </w:r>
      <w:r w:rsidR="007C6DF7">
        <w:t>people with intellectual disability</w:t>
      </w:r>
      <w:r w:rsidR="00F94C31" w:rsidRPr="00F94C31">
        <w:t xml:space="preserve"> in NSW</w:t>
      </w:r>
      <w:r w:rsidR="0078412B" w:rsidRPr="00C92836">
        <w:t xml:space="preserve">. </w:t>
      </w:r>
    </w:p>
    <w:p w14:paraId="73C96870" w14:textId="04C8367D" w:rsidR="009A7B1B" w:rsidRDefault="009618AA" w:rsidP="009D0DAD">
      <w:pPr>
        <w:pStyle w:val="BodyText"/>
        <w:rPr>
          <w:bCs/>
        </w:rPr>
      </w:pPr>
      <w:r>
        <w:rPr>
          <w:bCs/>
          <w:lang w:val="en-US"/>
        </w:rPr>
        <w:t>The</w:t>
      </w:r>
      <w:r w:rsidR="007F73F9">
        <w:rPr>
          <w:bCs/>
          <w:lang w:val="en-US"/>
        </w:rPr>
        <w:t xml:space="preserve"> data sources will be collected </w:t>
      </w:r>
      <w:r w:rsidR="00D72E55">
        <w:rPr>
          <w:bCs/>
          <w:lang w:val="en-US"/>
        </w:rPr>
        <w:t xml:space="preserve">and analysed </w:t>
      </w:r>
      <w:r w:rsidR="007F73F9">
        <w:rPr>
          <w:bCs/>
          <w:lang w:val="en-US"/>
        </w:rPr>
        <w:t>for the full sample</w:t>
      </w:r>
      <w:r w:rsidR="00D72E55">
        <w:rPr>
          <w:bCs/>
          <w:lang w:val="en-US"/>
        </w:rPr>
        <w:t xml:space="preserve"> of </w:t>
      </w:r>
      <w:r w:rsidR="003B3C9D">
        <w:rPr>
          <w:bCs/>
          <w:lang w:val="en-US"/>
        </w:rPr>
        <w:t>Residual</w:t>
      </w:r>
      <w:r w:rsidR="003320BC">
        <w:rPr>
          <w:bCs/>
          <w:lang w:val="en-US"/>
        </w:rPr>
        <w:t xml:space="preserve"> </w:t>
      </w:r>
      <w:r w:rsidR="00B112F2">
        <w:rPr>
          <w:bCs/>
          <w:lang w:val="en-US"/>
        </w:rPr>
        <w:t>Functions</w:t>
      </w:r>
      <w:r w:rsidR="003320BC">
        <w:rPr>
          <w:bCs/>
          <w:lang w:val="en-US"/>
        </w:rPr>
        <w:t xml:space="preserve"> Program</w:t>
      </w:r>
      <w:r w:rsidR="00D72E55">
        <w:rPr>
          <w:bCs/>
          <w:lang w:val="en-US"/>
        </w:rPr>
        <w:t xml:space="preserve"> consumers.</w:t>
      </w:r>
      <w:r w:rsidR="00581DF6">
        <w:rPr>
          <w:bCs/>
          <w:lang w:val="en-US"/>
        </w:rPr>
        <w:t xml:space="preserve"> </w:t>
      </w:r>
    </w:p>
    <w:p w14:paraId="031CC9A5" w14:textId="34B34C21" w:rsidR="00F641A3" w:rsidRDefault="009A7B1B" w:rsidP="009D0DAD">
      <w:pPr>
        <w:pStyle w:val="BodyText"/>
        <w:rPr>
          <w:bCs/>
        </w:rPr>
      </w:pPr>
      <w:r>
        <w:rPr>
          <w:bCs/>
        </w:rPr>
        <w:t>The co-design process will determine consent requirement</w:t>
      </w:r>
      <w:r w:rsidR="002467F0">
        <w:rPr>
          <w:bCs/>
        </w:rPr>
        <w:t>s</w:t>
      </w:r>
      <w:r>
        <w:rPr>
          <w:bCs/>
        </w:rPr>
        <w:t xml:space="preserve"> and processes for the collection and use of quantitative </w:t>
      </w:r>
      <w:r w:rsidR="00F641A3">
        <w:rPr>
          <w:bCs/>
        </w:rPr>
        <w:t>data in the evaluation</w:t>
      </w:r>
      <w:r w:rsidR="00A66FD7">
        <w:rPr>
          <w:bCs/>
        </w:rPr>
        <w:t xml:space="preserve">, as well as </w:t>
      </w:r>
      <w:r w:rsidR="00B3517F">
        <w:rPr>
          <w:bCs/>
        </w:rPr>
        <w:t xml:space="preserve">available data sources and the </w:t>
      </w:r>
      <w:r w:rsidR="00A66FD7">
        <w:rPr>
          <w:bCs/>
        </w:rPr>
        <w:t>analysis plan</w:t>
      </w:r>
      <w:r w:rsidR="00F641A3">
        <w:rPr>
          <w:bCs/>
        </w:rPr>
        <w:t>.</w:t>
      </w:r>
    </w:p>
    <w:p w14:paraId="745860D3" w14:textId="4538B681" w:rsidR="00C57AC5" w:rsidRDefault="0022375F" w:rsidP="005D318F">
      <w:pPr>
        <w:pStyle w:val="Heading3"/>
      </w:pPr>
      <w:bookmarkStart w:id="39" w:name="_Toc44331665"/>
      <w:r>
        <w:t>Economic modelling</w:t>
      </w:r>
      <w:bookmarkEnd w:id="39"/>
    </w:p>
    <w:p w14:paraId="7D7B7EBB" w14:textId="2AE2DC99" w:rsidR="72E1AEA3" w:rsidRPr="005E4A3F" w:rsidRDefault="007E311A" w:rsidP="007E311A">
      <w:pPr>
        <w:spacing w:line="288" w:lineRule="auto"/>
        <w:rPr>
          <w:rFonts w:ascii="Arial" w:hAnsi="Arial" w:cs="Arial"/>
          <w:color w:val="000000" w:themeColor="text2"/>
          <w:sz w:val="24"/>
          <w:szCs w:val="22"/>
          <w:lang w:val="en-US"/>
        </w:rPr>
      </w:pPr>
      <w:r w:rsidRPr="005E4A3F">
        <w:rPr>
          <w:rFonts w:ascii="Arial" w:hAnsi="Arial" w:cs="Arial"/>
          <w:color w:val="000000" w:themeColor="text2"/>
          <w:sz w:val="24"/>
          <w:szCs w:val="22"/>
          <w:lang w:val="en-US"/>
        </w:rPr>
        <w:t xml:space="preserve">The </w:t>
      </w:r>
      <w:r w:rsidR="00D73729" w:rsidRPr="005E4A3F">
        <w:rPr>
          <w:rFonts w:ascii="Arial" w:hAnsi="Arial" w:cs="Arial"/>
          <w:color w:val="000000" w:themeColor="text2"/>
          <w:sz w:val="24"/>
          <w:szCs w:val="22"/>
          <w:lang w:val="en-US"/>
        </w:rPr>
        <w:t>evaluators</w:t>
      </w:r>
      <w:r w:rsidRPr="005E4A3F">
        <w:rPr>
          <w:rFonts w:ascii="Arial" w:hAnsi="Arial" w:cs="Arial"/>
          <w:color w:val="000000" w:themeColor="text2"/>
          <w:sz w:val="24"/>
          <w:szCs w:val="22"/>
          <w:lang w:val="en-US"/>
        </w:rPr>
        <w:t xml:space="preserve"> will develop economic modelling to integrate program funding and cost data with healthcare service usage patterns developed though the quantitative analyses. The data will be developed into a time series to calculate average costs for the services provided to consumers before and after entry to the </w:t>
      </w:r>
      <w:r w:rsidR="003B3C9D">
        <w:rPr>
          <w:rFonts w:ascii="Arial" w:hAnsi="Arial" w:cs="Arial"/>
          <w:color w:val="000000" w:themeColor="text2"/>
          <w:sz w:val="24"/>
          <w:szCs w:val="22"/>
          <w:lang w:val="en-US"/>
        </w:rPr>
        <w:t>Residual</w:t>
      </w:r>
      <w:r w:rsidR="003320BC" w:rsidRPr="005E4A3F">
        <w:rPr>
          <w:rFonts w:ascii="Arial" w:hAnsi="Arial" w:cs="Arial"/>
          <w:color w:val="000000" w:themeColor="text2"/>
          <w:sz w:val="24"/>
          <w:szCs w:val="22"/>
          <w:lang w:val="en-US"/>
        </w:rPr>
        <w:t xml:space="preserve"> </w:t>
      </w:r>
      <w:r w:rsidR="00B112F2" w:rsidRPr="005E4A3F">
        <w:rPr>
          <w:rFonts w:ascii="Arial" w:hAnsi="Arial" w:cs="Arial"/>
          <w:color w:val="000000" w:themeColor="text2"/>
          <w:sz w:val="24"/>
          <w:szCs w:val="22"/>
          <w:lang w:val="en-US"/>
        </w:rPr>
        <w:t>Functions</w:t>
      </w:r>
      <w:r w:rsidR="003320BC" w:rsidRPr="005E4A3F">
        <w:rPr>
          <w:rFonts w:ascii="Arial" w:hAnsi="Arial" w:cs="Arial"/>
          <w:color w:val="000000" w:themeColor="text2"/>
          <w:sz w:val="24"/>
          <w:szCs w:val="22"/>
          <w:lang w:val="en-US"/>
        </w:rPr>
        <w:t xml:space="preserve"> Program</w:t>
      </w:r>
      <w:r w:rsidRPr="005E4A3F">
        <w:rPr>
          <w:rFonts w:ascii="Arial" w:hAnsi="Arial" w:cs="Arial"/>
          <w:color w:val="000000" w:themeColor="text2"/>
          <w:sz w:val="24"/>
          <w:szCs w:val="22"/>
          <w:lang w:val="en-US"/>
        </w:rPr>
        <w:t>. Healthcare services will include hospital admissions and lengths of stay, emergency department presentations and community based mental health services (</w:t>
      </w:r>
      <w:r w:rsidR="007613E2">
        <w:rPr>
          <w:rFonts w:ascii="Arial" w:hAnsi="Arial" w:cs="Arial"/>
          <w:color w:val="000000" w:themeColor="text2"/>
          <w:sz w:val="24"/>
          <w:szCs w:val="22"/>
          <w:lang w:val="en-US"/>
        </w:rPr>
        <w:t>P</w:t>
      </w:r>
      <w:r w:rsidRPr="005E4A3F">
        <w:rPr>
          <w:rFonts w:ascii="Arial" w:hAnsi="Arial" w:cs="Arial"/>
          <w:color w:val="000000" w:themeColor="text2"/>
          <w:sz w:val="24"/>
          <w:szCs w:val="22"/>
          <w:lang w:val="en-US"/>
        </w:rPr>
        <w:t>rogram logic Appendix A).</w:t>
      </w:r>
    </w:p>
    <w:p w14:paraId="03A04787" w14:textId="6449F427" w:rsidR="72E1AEA3" w:rsidRPr="00413634" w:rsidRDefault="72E1AEA3" w:rsidP="007E311A">
      <w:pPr>
        <w:pStyle w:val="BodyText"/>
        <w:rPr>
          <w:lang w:val="en-US"/>
        </w:rPr>
      </w:pPr>
      <w:r w:rsidRPr="007E311A">
        <w:rPr>
          <w:color w:val="000000" w:themeColor="text2"/>
          <w:lang w:val="en-US"/>
        </w:rPr>
        <w:t xml:space="preserve">The </w:t>
      </w:r>
      <w:r w:rsidR="00D73729">
        <w:rPr>
          <w:color w:val="000000" w:themeColor="text2"/>
          <w:lang w:val="en-US"/>
        </w:rPr>
        <w:t>evaluators</w:t>
      </w:r>
      <w:r w:rsidRPr="007E311A">
        <w:rPr>
          <w:color w:val="000000" w:themeColor="text2"/>
          <w:lang w:val="en-US"/>
        </w:rPr>
        <w:t xml:space="preserve"> will also aim to integrate mental health outcomes into the economic modelling through the Kessler Psychological Distress Scale (K10), which is a routinely collected </w:t>
      </w:r>
      <w:r w:rsidRPr="00413634">
        <w:rPr>
          <w:color w:val="000000" w:themeColor="text2"/>
          <w:lang w:val="en-US"/>
        </w:rPr>
        <w:t>measure.</w:t>
      </w:r>
      <w:r w:rsidR="00413634" w:rsidRPr="00413634">
        <w:rPr>
          <w:color w:val="000000" w:themeColor="text2"/>
          <w:lang w:val="en-US"/>
        </w:rPr>
        <w:t xml:space="preserve"> The K10 is a </w:t>
      </w:r>
      <w:r w:rsidR="00413634" w:rsidRPr="001039C6">
        <w:rPr>
          <w:color w:val="000000" w:themeColor="text2"/>
          <w:lang w:val="en-US"/>
        </w:rPr>
        <w:t>simple self-report measure of psychological distress</w:t>
      </w:r>
      <w:r w:rsidR="00A13E6D">
        <w:rPr>
          <w:color w:val="000000" w:themeColor="text2"/>
          <w:lang w:val="en-US"/>
        </w:rPr>
        <w:t>,</w:t>
      </w:r>
      <w:r w:rsidR="00A714D5">
        <w:rPr>
          <w:color w:val="000000" w:themeColor="text2"/>
          <w:lang w:val="en-US"/>
        </w:rPr>
        <w:t xml:space="preserve"> which</w:t>
      </w:r>
      <w:r w:rsidR="00413634" w:rsidRPr="001039C6">
        <w:rPr>
          <w:color w:val="000000" w:themeColor="text2"/>
          <w:lang w:val="en-US"/>
        </w:rPr>
        <w:t xml:space="preserve"> can be used to measure improvements (or declines) to a person’s mental health over time. </w:t>
      </w:r>
      <w:r w:rsidRPr="00413634">
        <w:rPr>
          <w:color w:val="000000" w:themeColor="text2"/>
          <w:lang w:val="en-US"/>
        </w:rPr>
        <w:t>Where study group sample sizes allow</w:t>
      </w:r>
      <w:r w:rsidR="00413634">
        <w:rPr>
          <w:color w:val="000000" w:themeColor="text2"/>
          <w:lang w:val="en-US"/>
        </w:rPr>
        <w:t xml:space="preserve"> (i.e., it is large enough to provide </w:t>
      </w:r>
      <w:r w:rsidR="00DB1F78">
        <w:rPr>
          <w:color w:val="000000" w:themeColor="text2"/>
          <w:lang w:val="en-US"/>
        </w:rPr>
        <w:t>statistically</w:t>
      </w:r>
      <w:r w:rsidR="00413634">
        <w:rPr>
          <w:color w:val="000000" w:themeColor="text2"/>
          <w:lang w:val="en-US"/>
        </w:rPr>
        <w:t xml:space="preserve"> significant findings)</w:t>
      </w:r>
      <w:r w:rsidR="00D16102">
        <w:rPr>
          <w:color w:val="000000" w:themeColor="text2"/>
          <w:lang w:val="en-US"/>
        </w:rPr>
        <w:t>,</w:t>
      </w:r>
      <w:r w:rsidRPr="00413634">
        <w:rPr>
          <w:color w:val="000000" w:themeColor="text2"/>
          <w:lang w:val="en-US"/>
        </w:rPr>
        <w:t xml:space="preserve"> the K10 scores will be used to estimate changes in Quality Adjusted Life Years (QALYs). </w:t>
      </w:r>
      <w:r w:rsidR="00413634" w:rsidRPr="00413634">
        <w:rPr>
          <w:color w:val="000000" w:themeColor="text2"/>
          <w:lang w:val="en-US"/>
        </w:rPr>
        <w:t xml:space="preserve"> </w:t>
      </w:r>
      <w:r w:rsidR="00962C82">
        <w:rPr>
          <w:color w:val="000000" w:themeColor="text2"/>
          <w:lang w:val="en-US"/>
        </w:rPr>
        <w:t xml:space="preserve">A </w:t>
      </w:r>
      <w:r w:rsidR="00413634" w:rsidRPr="00413634">
        <w:rPr>
          <w:color w:val="000000" w:themeColor="text2"/>
          <w:lang w:val="en-US"/>
        </w:rPr>
        <w:t xml:space="preserve">QALY is a measure </w:t>
      </w:r>
      <w:r w:rsidR="000A2E0F">
        <w:rPr>
          <w:color w:val="000000" w:themeColor="text2"/>
          <w:lang w:val="en-US"/>
        </w:rPr>
        <w:t xml:space="preserve">of health outcome </w:t>
      </w:r>
      <w:r w:rsidR="00413634" w:rsidRPr="00413634">
        <w:rPr>
          <w:color w:val="000000" w:themeColor="text2"/>
          <w:lang w:val="en-US"/>
        </w:rPr>
        <w:t xml:space="preserve">that combines length of life with </w:t>
      </w:r>
      <w:r w:rsidR="00B959EE">
        <w:rPr>
          <w:color w:val="000000" w:themeColor="text2"/>
          <w:lang w:val="en-US"/>
        </w:rPr>
        <w:t xml:space="preserve">health-related </w:t>
      </w:r>
      <w:r w:rsidR="00413634" w:rsidRPr="00413634">
        <w:rPr>
          <w:color w:val="000000" w:themeColor="text2"/>
          <w:lang w:val="en-US"/>
        </w:rPr>
        <w:t>quality of life. QALY</w:t>
      </w:r>
      <w:r w:rsidR="00242A74">
        <w:rPr>
          <w:color w:val="000000" w:themeColor="text2"/>
          <w:lang w:val="en-US"/>
        </w:rPr>
        <w:t>s</w:t>
      </w:r>
      <w:r w:rsidR="00413634" w:rsidRPr="00413634">
        <w:rPr>
          <w:color w:val="000000" w:themeColor="text2"/>
          <w:lang w:val="en-US"/>
        </w:rPr>
        <w:t xml:space="preserve"> </w:t>
      </w:r>
      <w:r w:rsidR="00242A74">
        <w:rPr>
          <w:color w:val="000000" w:themeColor="text2"/>
          <w:lang w:val="en-US"/>
        </w:rPr>
        <w:t>are</w:t>
      </w:r>
      <w:r w:rsidR="00BC5295">
        <w:rPr>
          <w:color w:val="000000" w:themeColor="text2"/>
          <w:lang w:val="en-US"/>
        </w:rPr>
        <w:t xml:space="preserve"> </w:t>
      </w:r>
      <w:r w:rsidR="00413634" w:rsidRPr="00413634">
        <w:rPr>
          <w:color w:val="000000" w:themeColor="text2"/>
          <w:lang w:val="en-US"/>
        </w:rPr>
        <w:t xml:space="preserve">used </w:t>
      </w:r>
      <w:r w:rsidR="00AA17F8">
        <w:rPr>
          <w:color w:val="000000" w:themeColor="text2"/>
          <w:lang w:val="en-US"/>
        </w:rPr>
        <w:t xml:space="preserve">in economic evaluation </w:t>
      </w:r>
      <w:r w:rsidR="00413634" w:rsidRPr="00413634">
        <w:rPr>
          <w:color w:val="000000" w:themeColor="text2"/>
          <w:lang w:val="en-US"/>
        </w:rPr>
        <w:t xml:space="preserve">to </w:t>
      </w:r>
      <w:r w:rsidR="00BF4F1E">
        <w:rPr>
          <w:color w:val="000000" w:themeColor="text2"/>
          <w:lang w:val="en-US"/>
        </w:rPr>
        <w:t>help understand</w:t>
      </w:r>
      <w:r w:rsidR="00413634" w:rsidRPr="00413634">
        <w:rPr>
          <w:color w:val="000000" w:themeColor="text2"/>
          <w:lang w:val="en-US"/>
        </w:rPr>
        <w:t xml:space="preserve"> how effective health programs are</w:t>
      </w:r>
      <w:r w:rsidR="00BC5295">
        <w:rPr>
          <w:color w:val="000000" w:themeColor="text2"/>
          <w:lang w:val="en-US"/>
        </w:rPr>
        <w:t xml:space="preserve"> at improving people’s health and </w:t>
      </w:r>
      <w:r w:rsidR="00DB1F78">
        <w:rPr>
          <w:color w:val="000000" w:themeColor="text2"/>
          <w:lang w:val="en-US"/>
        </w:rPr>
        <w:t>wellbeing.</w:t>
      </w:r>
      <w:r w:rsidR="00413634" w:rsidRPr="00413634">
        <w:rPr>
          <w:color w:val="000000" w:themeColor="text2"/>
          <w:lang w:val="en-US"/>
        </w:rPr>
        <w:t xml:space="preserve"> </w:t>
      </w:r>
    </w:p>
    <w:p w14:paraId="21C7BF41" w14:textId="376F159A" w:rsidR="72E1AEA3" w:rsidRDefault="72E1AEA3" w:rsidP="3D6A5AC9">
      <w:pPr>
        <w:pStyle w:val="BodyText"/>
        <w:rPr>
          <w:lang w:val="en-US"/>
        </w:rPr>
      </w:pPr>
      <w:r w:rsidRPr="007E311A">
        <w:rPr>
          <w:color w:val="000000" w:themeColor="text2"/>
          <w:lang w:val="en-US"/>
        </w:rPr>
        <w:t xml:space="preserve">The economic evaluation will develop a Markov model framework to assess cost effectiveness </w:t>
      </w:r>
      <w:r w:rsidR="00BC5295">
        <w:rPr>
          <w:color w:val="000000" w:themeColor="text2"/>
          <w:lang w:val="en-US"/>
        </w:rPr>
        <w:t xml:space="preserve">of the </w:t>
      </w:r>
      <w:r w:rsidR="003B3C9D">
        <w:rPr>
          <w:color w:val="000000" w:themeColor="text2"/>
          <w:lang w:val="en-US"/>
        </w:rPr>
        <w:t>Residual</w:t>
      </w:r>
      <w:r w:rsidR="00BC5295">
        <w:rPr>
          <w:color w:val="000000" w:themeColor="text2"/>
          <w:lang w:val="en-US"/>
        </w:rPr>
        <w:t xml:space="preserve"> Functions Program. </w:t>
      </w:r>
      <w:r w:rsidR="00BC5295" w:rsidRPr="00BD243F">
        <w:rPr>
          <w:color w:val="000000" w:themeColor="text2"/>
          <w:lang w:val="en-US"/>
        </w:rPr>
        <w:t xml:space="preserve">A Markov model </w:t>
      </w:r>
      <w:r w:rsidR="0036141F">
        <w:rPr>
          <w:color w:val="000000" w:themeColor="text2"/>
          <w:lang w:val="en-US"/>
        </w:rPr>
        <w:t>is an e</w:t>
      </w:r>
      <w:r w:rsidR="004A0865" w:rsidRPr="004A0865">
        <w:rPr>
          <w:color w:val="000000" w:themeColor="text2"/>
          <w:lang w:val="en-US"/>
        </w:rPr>
        <w:t>conomic approach to assess program health outcomes, service usage and related cost effectiveness</w:t>
      </w:r>
      <w:r w:rsidR="0036141F">
        <w:rPr>
          <w:color w:val="000000" w:themeColor="text2"/>
          <w:lang w:val="en-US"/>
        </w:rPr>
        <w:t>.</w:t>
      </w:r>
      <w:r w:rsidR="004A0865" w:rsidRPr="004A0865" w:rsidDel="005A76CA">
        <w:rPr>
          <w:color w:val="000000" w:themeColor="text2"/>
          <w:lang w:val="en-US"/>
        </w:rPr>
        <w:t xml:space="preserve"> </w:t>
      </w:r>
      <w:r w:rsidR="00BC5295" w:rsidRPr="00BD243F">
        <w:rPr>
          <w:color w:val="000000" w:themeColor="text2"/>
          <w:lang w:val="en-US"/>
        </w:rPr>
        <w:t>T</w:t>
      </w:r>
      <w:r w:rsidR="00BC5295">
        <w:rPr>
          <w:color w:val="000000" w:themeColor="text2"/>
          <w:lang w:val="en-US"/>
        </w:rPr>
        <w:t>he economic evaluation will also identify</w:t>
      </w:r>
      <w:r w:rsidR="00BC5295" w:rsidRPr="007E311A">
        <w:rPr>
          <w:color w:val="000000" w:themeColor="text2"/>
          <w:lang w:val="en-US"/>
        </w:rPr>
        <w:t xml:space="preserve"> </w:t>
      </w:r>
      <w:r w:rsidRPr="007E311A">
        <w:rPr>
          <w:color w:val="000000" w:themeColor="text2"/>
          <w:lang w:val="en-US"/>
        </w:rPr>
        <w:t xml:space="preserve">resource usage cost offsets potentially resulting from reduced hospital admissions or less use of other health services. </w:t>
      </w:r>
    </w:p>
    <w:p w14:paraId="3300CBB9" w14:textId="2460875A" w:rsidR="72E1AEA3" w:rsidRPr="007E311A" w:rsidRDefault="007E311A" w:rsidP="3D6A5AC9">
      <w:pPr>
        <w:pStyle w:val="BodyText"/>
        <w:rPr>
          <w:lang w:val="en-US"/>
        </w:rPr>
      </w:pPr>
      <w:r>
        <w:t>The economic modelling will also examine available comparative patterns of health service usage of people with intellectual disability in NSW</w:t>
      </w:r>
      <w:r w:rsidR="00DB1F78">
        <w:t xml:space="preserve"> </w:t>
      </w:r>
      <w:r>
        <w:t xml:space="preserve">through the </w:t>
      </w:r>
      <w:r w:rsidR="00915121">
        <w:t xml:space="preserve">separate large </w:t>
      </w:r>
      <w:r>
        <w:t>linked data set</w:t>
      </w:r>
      <w:r w:rsidR="000305FD">
        <w:t xml:space="preserve"> held by 3DN</w:t>
      </w:r>
      <w:r>
        <w:t>.</w:t>
      </w:r>
    </w:p>
    <w:p w14:paraId="1DBA4105" w14:textId="1585DC7E" w:rsidR="001D5FE8" w:rsidRDefault="008463D6" w:rsidP="005D318F">
      <w:pPr>
        <w:pStyle w:val="Heading2"/>
      </w:pPr>
      <w:bookmarkStart w:id="40" w:name="_Toc44331666"/>
      <w:r>
        <w:lastRenderedPageBreak/>
        <w:t>Inclusive and culturally sensitive approaches</w:t>
      </w:r>
      <w:bookmarkEnd w:id="40"/>
    </w:p>
    <w:p w14:paraId="390AC238" w14:textId="36841D93" w:rsidR="00BC5295" w:rsidRDefault="00A012CE" w:rsidP="00437EA9">
      <w:pPr>
        <w:pStyle w:val="BodyText"/>
      </w:pPr>
      <w:r w:rsidRPr="00A012CE">
        <w:rPr>
          <w:b/>
          <w:bCs/>
        </w:rPr>
        <w:t xml:space="preserve">Lived </w:t>
      </w:r>
      <w:r w:rsidR="00DE63B8">
        <w:rPr>
          <w:b/>
          <w:bCs/>
        </w:rPr>
        <w:t>e</w:t>
      </w:r>
      <w:r w:rsidRPr="00A012CE">
        <w:rPr>
          <w:b/>
          <w:bCs/>
        </w:rPr>
        <w:t>xperience</w:t>
      </w:r>
      <w:r>
        <w:t xml:space="preserve">: </w:t>
      </w:r>
      <w:r w:rsidR="00BC5295">
        <w:t xml:space="preserve">SPRC </w:t>
      </w:r>
      <w:r w:rsidR="00A91B30" w:rsidRPr="000243CB">
        <w:t xml:space="preserve">will recruit and support people with lived experience </w:t>
      </w:r>
      <w:r w:rsidR="00734602">
        <w:t xml:space="preserve">of mental illness and intellectual disability </w:t>
      </w:r>
      <w:r w:rsidR="00A91B30" w:rsidRPr="000243CB">
        <w:t xml:space="preserve">to </w:t>
      </w:r>
      <w:r w:rsidR="00337420">
        <w:t xml:space="preserve">contribute to </w:t>
      </w:r>
      <w:r w:rsidR="00A91B30" w:rsidRPr="000243CB">
        <w:t>all stages of the evaluation</w:t>
      </w:r>
      <w:r w:rsidR="00070E4F">
        <w:t>, from design through data collection to analysis and report</w:t>
      </w:r>
      <w:r w:rsidR="00E03727">
        <w:t>ing</w:t>
      </w:r>
      <w:r w:rsidR="00A91B30" w:rsidRPr="000243CB">
        <w:t xml:space="preserve">. </w:t>
      </w:r>
    </w:p>
    <w:p w14:paraId="12A009C2" w14:textId="77777777" w:rsidR="00BC5295" w:rsidRDefault="00010CF9" w:rsidP="00437EA9">
      <w:pPr>
        <w:pStyle w:val="BodyText"/>
      </w:pPr>
      <w:r>
        <w:t xml:space="preserve">During the co-design process we </w:t>
      </w:r>
      <w:r w:rsidR="008463D6" w:rsidRPr="007D254F">
        <w:t>will refin</w:t>
      </w:r>
      <w:r w:rsidR="008463D6">
        <w:t>e</w:t>
      </w:r>
      <w:r w:rsidR="008463D6" w:rsidRPr="007D254F">
        <w:t xml:space="preserve"> the qualitative data </w:t>
      </w:r>
      <w:r w:rsidR="008463D6" w:rsidRPr="000243CB">
        <w:t xml:space="preserve">collection and peer </w:t>
      </w:r>
      <w:r w:rsidR="00577543">
        <w:t xml:space="preserve">research </w:t>
      </w:r>
      <w:r w:rsidR="008463D6" w:rsidRPr="000243CB">
        <w:t>methods with input from expert advisors</w:t>
      </w:r>
      <w:r w:rsidR="00577543">
        <w:t xml:space="preserve"> for </w:t>
      </w:r>
      <w:r w:rsidR="008463D6" w:rsidRPr="000243CB">
        <w:t>mental health</w:t>
      </w:r>
      <w:r w:rsidR="00577543">
        <w:t>,</w:t>
      </w:r>
      <w:r w:rsidR="008463D6" w:rsidRPr="000243CB">
        <w:t xml:space="preserve"> intellectual disability</w:t>
      </w:r>
      <w:r w:rsidR="00A62857">
        <w:t>,</w:t>
      </w:r>
      <w:r w:rsidR="00577543">
        <w:t xml:space="preserve"> </w:t>
      </w:r>
      <w:r w:rsidR="008463D6" w:rsidRPr="000243CB">
        <w:t>Aboriginal and Torres Strait Islander people</w:t>
      </w:r>
      <w:r w:rsidR="00A62857">
        <w:t xml:space="preserve"> and people from CALD backgrounds</w:t>
      </w:r>
      <w:r w:rsidR="008463D6" w:rsidRPr="000243CB">
        <w:t xml:space="preserve">. </w:t>
      </w:r>
    </w:p>
    <w:p w14:paraId="17129D21" w14:textId="26DA0E01" w:rsidR="008463D6" w:rsidRDefault="005142AE" w:rsidP="00437EA9">
      <w:pPr>
        <w:pStyle w:val="BodyText"/>
      </w:pPr>
      <w:r>
        <w:t>Our</w:t>
      </w:r>
      <w:r w:rsidR="008463D6" w:rsidRPr="000243CB">
        <w:t xml:space="preserve"> fieldwork protocols </w:t>
      </w:r>
      <w:r>
        <w:t xml:space="preserve">will </w:t>
      </w:r>
      <w:r w:rsidR="008463D6" w:rsidRPr="000243CB">
        <w:t>con</w:t>
      </w:r>
      <w:r w:rsidR="00803E7E">
        <w:t>tain</w:t>
      </w:r>
      <w:r w:rsidR="008463D6" w:rsidRPr="000243CB">
        <w:t xml:space="preserve"> inclusive and culturally appropriate recruitment strateg</w:t>
      </w:r>
      <w:r w:rsidR="00C9037E">
        <w:t>ies</w:t>
      </w:r>
      <w:r w:rsidR="008463D6" w:rsidRPr="000243CB">
        <w:t>, safety protocols and sensitive research practices</w:t>
      </w:r>
      <w:r w:rsidR="00255448">
        <w:t xml:space="preserve">, as outlined in Section </w:t>
      </w:r>
      <w:r w:rsidR="00255448">
        <w:fldChar w:fldCharType="begin"/>
      </w:r>
      <w:r w:rsidR="00255448">
        <w:instrText xml:space="preserve"> REF _Ref44323529 \r \h </w:instrText>
      </w:r>
      <w:r w:rsidR="00255448">
        <w:fldChar w:fldCharType="separate"/>
      </w:r>
      <w:r w:rsidR="00255448">
        <w:t>2</w:t>
      </w:r>
      <w:r w:rsidR="00255448">
        <w:fldChar w:fldCharType="end"/>
      </w:r>
      <w:r w:rsidR="008463D6" w:rsidRPr="000243CB">
        <w:t>.</w:t>
      </w:r>
      <w:r w:rsidR="00DA421B">
        <w:t xml:space="preserve"> Depending on their preferences, lived experience researchers will also be involved in </w:t>
      </w:r>
      <w:r w:rsidR="00803E7E">
        <w:t xml:space="preserve">the </w:t>
      </w:r>
      <w:r w:rsidR="00DA421B">
        <w:t>fieldwork</w:t>
      </w:r>
      <w:r w:rsidR="00803E7E">
        <w:t xml:space="preserve"> itself</w:t>
      </w:r>
      <w:r w:rsidR="00DA421B">
        <w:t xml:space="preserve">, data analysis and </w:t>
      </w:r>
      <w:r w:rsidR="00123CD4">
        <w:t>commenting on draft reports.</w:t>
      </w:r>
    </w:p>
    <w:p w14:paraId="3F59155C" w14:textId="77777777" w:rsidR="00A012CE" w:rsidRDefault="007631AF" w:rsidP="00CF6F00">
      <w:pPr>
        <w:pStyle w:val="BodyText"/>
      </w:pPr>
      <w:r w:rsidRPr="007631AF">
        <w:t xml:space="preserve">The </w:t>
      </w:r>
      <w:r w:rsidR="00082D70">
        <w:t xml:space="preserve">lived experience </w:t>
      </w:r>
      <w:r w:rsidRPr="007631AF">
        <w:t xml:space="preserve">research is organised by the research team’s mental health peer researcher. </w:t>
      </w:r>
      <w:r w:rsidR="00051C9A">
        <w:t xml:space="preserve">NSW Council for Intellectual Disability will </w:t>
      </w:r>
      <w:r w:rsidR="00186320">
        <w:t xml:space="preserve">support </w:t>
      </w:r>
      <w:r w:rsidR="005B1A5F">
        <w:t xml:space="preserve">lived experience researchers with </w:t>
      </w:r>
      <w:r w:rsidR="00186320">
        <w:t>intellectual disability</w:t>
      </w:r>
      <w:r w:rsidR="00E732AE">
        <w:t xml:space="preserve">. </w:t>
      </w:r>
    </w:p>
    <w:p w14:paraId="7F430512" w14:textId="7E21BD94" w:rsidR="00A012CE" w:rsidRDefault="00E732AE" w:rsidP="00CF6F00">
      <w:pPr>
        <w:pStyle w:val="BodyText"/>
        <w:rPr>
          <w:lang w:eastAsia="en-AU"/>
        </w:rPr>
      </w:pPr>
      <w:r w:rsidRPr="00A012CE">
        <w:rPr>
          <w:b/>
          <w:bCs/>
        </w:rPr>
        <w:t xml:space="preserve">Aboriginal </w:t>
      </w:r>
      <w:r w:rsidR="00FF492C" w:rsidRPr="00A012CE">
        <w:rPr>
          <w:b/>
          <w:bCs/>
        </w:rPr>
        <w:t>expertise</w:t>
      </w:r>
      <w:r w:rsidR="00FF492C">
        <w:t xml:space="preserve"> </w:t>
      </w:r>
      <w:bookmarkStart w:id="41" w:name="_Hlk18936168"/>
      <w:r w:rsidR="004B51E3">
        <w:t xml:space="preserve">will be sought from </w:t>
      </w:r>
      <w:r w:rsidR="008463D6" w:rsidRPr="007D254F">
        <w:rPr>
          <w:lang w:eastAsia="en-AU"/>
        </w:rPr>
        <w:t xml:space="preserve">local Aboriginal organisations </w:t>
      </w:r>
      <w:r w:rsidR="00EB5948">
        <w:rPr>
          <w:lang w:eastAsia="en-AU"/>
        </w:rPr>
        <w:t xml:space="preserve">and </w:t>
      </w:r>
      <w:r w:rsidR="00BC5295">
        <w:rPr>
          <w:lang w:eastAsia="en-AU"/>
        </w:rPr>
        <w:t xml:space="preserve">the </w:t>
      </w:r>
      <w:r w:rsidR="003B3C9D">
        <w:rPr>
          <w:lang w:eastAsia="en-AU"/>
        </w:rPr>
        <w:t>Residual</w:t>
      </w:r>
      <w:r w:rsidR="003320BC">
        <w:rPr>
          <w:lang w:eastAsia="en-AU"/>
        </w:rPr>
        <w:t xml:space="preserve"> </w:t>
      </w:r>
      <w:r w:rsidR="00B112F2">
        <w:rPr>
          <w:lang w:eastAsia="en-AU"/>
        </w:rPr>
        <w:t>Functions</w:t>
      </w:r>
      <w:r w:rsidR="003320BC">
        <w:rPr>
          <w:lang w:eastAsia="en-AU"/>
        </w:rPr>
        <w:t xml:space="preserve"> Program</w:t>
      </w:r>
      <w:r w:rsidR="001F4823">
        <w:rPr>
          <w:lang w:eastAsia="en-AU"/>
        </w:rPr>
        <w:t xml:space="preserve"> workers </w:t>
      </w:r>
      <w:r w:rsidR="008463D6" w:rsidRPr="007D254F">
        <w:rPr>
          <w:lang w:eastAsia="en-AU"/>
        </w:rPr>
        <w:t xml:space="preserve">in the fieldwork sites. </w:t>
      </w:r>
      <w:bookmarkEnd w:id="41"/>
      <w:r w:rsidR="008463D6" w:rsidRPr="007D254F">
        <w:rPr>
          <w:lang w:eastAsia="en-AU"/>
        </w:rPr>
        <w:t xml:space="preserve">We </w:t>
      </w:r>
      <w:r w:rsidR="004C7F0A">
        <w:rPr>
          <w:lang w:eastAsia="en-AU"/>
        </w:rPr>
        <w:t>will build on</w:t>
      </w:r>
      <w:r w:rsidR="008463D6" w:rsidRPr="007D254F">
        <w:rPr>
          <w:lang w:eastAsia="en-AU"/>
        </w:rPr>
        <w:t xml:space="preserve"> local LHD contacts, or on the relationships we have developed through </w:t>
      </w:r>
      <w:r w:rsidR="004579DD">
        <w:rPr>
          <w:lang w:eastAsia="en-AU"/>
        </w:rPr>
        <w:t xml:space="preserve">previous </w:t>
      </w:r>
      <w:r w:rsidR="008463D6" w:rsidRPr="007D254F">
        <w:rPr>
          <w:lang w:eastAsia="en-AU"/>
        </w:rPr>
        <w:t>evaluations</w:t>
      </w:r>
      <w:r w:rsidR="00A012CE">
        <w:rPr>
          <w:lang w:eastAsia="en-AU"/>
        </w:rPr>
        <w:t xml:space="preserve"> to partner with local Aboriginal organisations</w:t>
      </w:r>
      <w:r w:rsidR="008463D6" w:rsidRPr="007D254F">
        <w:rPr>
          <w:lang w:eastAsia="en-AU"/>
        </w:rPr>
        <w:t xml:space="preserve">. </w:t>
      </w:r>
    </w:p>
    <w:p w14:paraId="643471CE" w14:textId="29119FE2" w:rsidR="00A012CE" w:rsidRDefault="00B2395C" w:rsidP="00CF6F00">
      <w:pPr>
        <w:pStyle w:val="BodyText"/>
        <w:rPr>
          <w:lang w:eastAsia="en-AU"/>
        </w:rPr>
      </w:pPr>
      <w:r>
        <w:rPr>
          <w:lang w:eastAsia="en-AU"/>
        </w:rPr>
        <w:t>In addition, t</w:t>
      </w:r>
      <w:r w:rsidR="00F32204">
        <w:rPr>
          <w:lang w:eastAsia="en-AU"/>
        </w:rPr>
        <w:t xml:space="preserve">he </w:t>
      </w:r>
      <w:r w:rsidR="00793F5A">
        <w:rPr>
          <w:lang w:eastAsia="en-AU"/>
        </w:rPr>
        <w:t xml:space="preserve">SPRC </w:t>
      </w:r>
      <w:r w:rsidR="00D73729">
        <w:rPr>
          <w:lang w:eastAsia="en-AU"/>
        </w:rPr>
        <w:t>evaluat</w:t>
      </w:r>
      <w:r w:rsidR="00793F5A">
        <w:rPr>
          <w:lang w:eastAsia="en-AU"/>
        </w:rPr>
        <w:t>ion team</w:t>
      </w:r>
      <w:r w:rsidR="00F32204">
        <w:rPr>
          <w:lang w:eastAsia="en-AU"/>
        </w:rPr>
        <w:t xml:space="preserve"> include</w:t>
      </w:r>
      <w:r w:rsidR="00793F5A">
        <w:rPr>
          <w:lang w:eastAsia="en-AU"/>
        </w:rPr>
        <w:t>s</w:t>
      </w:r>
      <w:r w:rsidR="00F32204">
        <w:rPr>
          <w:lang w:eastAsia="en-AU"/>
        </w:rPr>
        <w:t xml:space="preserve"> a</w:t>
      </w:r>
      <w:r>
        <w:rPr>
          <w:lang w:eastAsia="en-AU"/>
        </w:rPr>
        <w:t>n</w:t>
      </w:r>
      <w:r w:rsidR="003C273E">
        <w:rPr>
          <w:lang w:eastAsia="en-AU"/>
        </w:rPr>
        <w:t xml:space="preserve"> academic</w:t>
      </w:r>
      <w:r>
        <w:rPr>
          <w:lang w:eastAsia="en-AU"/>
        </w:rPr>
        <w:t xml:space="preserve"> Aboriginal advisor</w:t>
      </w:r>
      <w:r w:rsidR="0004437E">
        <w:rPr>
          <w:lang w:eastAsia="en-AU"/>
        </w:rPr>
        <w:t>,</w:t>
      </w:r>
      <w:r w:rsidR="002A0775">
        <w:rPr>
          <w:lang w:eastAsia="en-AU"/>
        </w:rPr>
        <w:t xml:space="preserve"> and one of the </w:t>
      </w:r>
      <w:r w:rsidR="0004437E">
        <w:rPr>
          <w:lang w:eastAsia="en-AU"/>
        </w:rPr>
        <w:t>l</w:t>
      </w:r>
      <w:r w:rsidR="002A0775">
        <w:rPr>
          <w:lang w:eastAsia="en-AU"/>
        </w:rPr>
        <w:t xml:space="preserve">ived </w:t>
      </w:r>
      <w:r w:rsidR="0004437E">
        <w:rPr>
          <w:lang w:eastAsia="en-AU"/>
        </w:rPr>
        <w:t>e</w:t>
      </w:r>
      <w:r w:rsidR="002A0775">
        <w:rPr>
          <w:lang w:eastAsia="en-AU"/>
        </w:rPr>
        <w:t xml:space="preserve">xperience </w:t>
      </w:r>
      <w:r w:rsidR="0004437E">
        <w:rPr>
          <w:lang w:eastAsia="en-AU"/>
        </w:rPr>
        <w:t>r</w:t>
      </w:r>
      <w:r w:rsidR="002A0775">
        <w:rPr>
          <w:lang w:eastAsia="en-AU"/>
        </w:rPr>
        <w:t xml:space="preserve">esearchers </w:t>
      </w:r>
      <w:r w:rsidR="0004437E">
        <w:rPr>
          <w:lang w:eastAsia="en-AU"/>
        </w:rPr>
        <w:t>recru</w:t>
      </w:r>
      <w:r w:rsidR="007454B2">
        <w:rPr>
          <w:lang w:eastAsia="en-AU"/>
        </w:rPr>
        <w:t>i</w:t>
      </w:r>
      <w:r w:rsidR="0004437E">
        <w:rPr>
          <w:lang w:eastAsia="en-AU"/>
        </w:rPr>
        <w:t xml:space="preserve">ted for the evaluation </w:t>
      </w:r>
      <w:r w:rsidR="002A0775">
        <w:rPr>
          <w:lang w:eastAsia="en-AU"/>
        </w:rPr>
        <w:t>identifies as Aboriginal</w:t>
      </w:r>
      <w:r w:rsidR="008508E6">
        <w:rPr>
          <w:lang w:eastAsia="en-AU"/>
        </w:rPr>
        <w:t>.</w:t>
      </w:r>
      <w:r w:rsidR="007442BC">
        <w:rPr>
          <w:lang w:eastAsia="en-AU"/>
        </w:rPr>
        <w:t xml:space="preserve"> </w:t>
      </w:r>
      <w:r w:rsidR="000D00B9">
        <w:rPr>
          <w:lang w:eastAsia="en-AU"/>
        </w:rPr>
        <w:t>The</w:t>
      </w:r>
      <w:r w:rsidR="008508E6">
        <w:rPr>
          <w:lang w:eastAsia="en-AU"/>
        </w:rPr>
        <w:t xml:space="preserve"> </w:t>
      </w:r>
      <w:r w:rsidR="000D00B9" w:rsidRPr="000D00B9">
        <w:rPr>
          <w:lang w:eastAsia="en-AU"/>
        </w:rPr>
        <w:t>Centre for Aboriginal Health at NSW Health</w:t>
      </w:r>
      <w:r w:rsidR="000D00B9">
        <w:rPr>
          <w:lang w:eastAsia="en-AU"/>
        </w:rPr>
        <w:t xml:space="preserve"> will also </w:t>
      </w:r>
      <w:r w:rsidR="00BA3A0C">
        <w:rPr>
          <w:lang w:eastAsia="en-AU"/>
        </w:rPr>
        <w:t>provide expert advice.</w:t>
      </w:r>
    </w:p>
    <w:p w14:paraId="67B817E3" w14:textId="2C0ADB26" w:rsidR="00CF6F00" w:rsidRPr="00CF6F00" w:rsidRDefault="00C57E39" w:rsidP="00CF6F00">
      <w:pPr>
        <w:pStyle w:val="BodyText"/>
        <w:rPr>
          <w:lang w:eastAsia="en-AU"/>
        </w:rPr>
      </w:pPr>
      <w:r>
        <w:rPr>
          <w:lang w:eastAsia="en-AU"/>
        </w:rPr>
        <w:t>Similarly, w</w:t>
      </w:r>
      <w:r w:rsidR="00E7546D">
        <w:rPr>
          <w:lang w:eastAsia="en-AU"/>
        </w:rPr>
        <w:t>e will seek</w:t>
      </w:r>
      <w:r w:rsidR="00FB2C9A">
        <w:rPr>
          <w:lang w:eastAsia="en-AU"/>
        </w:rPr>
        <w:t xml:space="preserve"> </w:t>
      </w:r>
      <w:r w:rsidR="00FB2C9A" w:rsidRPr="00A012CE">
        <w:rPr>
          <w:b/>
          <w:bCs/>
          <w:lang w:eastAsia="en-AU"/>
        </w:rPr>
        <w:t>CALD expertise</w:t>
      </w:r>
      <w:r w:rsidR="00FB2C9A">
        <w:rPr>
          <w:lang w:eastAsia="en-AU"/>
        </w:rPr>
        <w:t xml:space="preserve"> from </w:t>
      </w:r>
      <w:r w:rsidR="003B3C9D">
        <w:rPr>
          <w:lang w:eastAsia="en-AU"/>
        </w:rPr>
        <w:t>Residual</w:t>
      </w:r>
      <w:r w:rsidR="003320BC">
        <w:rPr>
          <w:lang w:eastAsia="en-AU"/>
        </w:rPr>
        <w:t xml:space="preserve"> </w:t>
      </w:r>
      <w:r w:rsidR="00B112F2">
        <w:rPr>
          <w:lang w:eastAsia="en-AU"/>
        </w:rPr>
        <w:t>Functions</w:t>
      </w:r>
      <w:r w:rsidR="003320BC">
        <w:rPr>
          <w:lang w:eastAsia="en-AU"/>
        </w:rPr>
        <w:t xml:space="preserve"> Program</w:t>
      </w:r>
      <w:r w:rsidR="009E4D5E">
        <w:rPr>
          <w:lang w:eastAsia="en-AU"/>
        </w:rPr>
        <w:t xml:space="preserve"> workers and from </w:t>
      </w:r>
      <w:r w:rsidR="004B6896">
        <w:rPr>
          <w:lang w:eastAsia="en-AU"/>
        </w:rPr>
        <w:t xml:space="preserve">local </w:t>
      </w:r>
      <w:r w:rsidR="009E4D5E">
        <w:rPr>
          <w:lang w:eastAsia="en-AU"/>
        </w:rPr>
        <w:t>organisations</w:t>
      </w:r>
      <w:r w:rsidR="00900242">
        <w:rPr>
          <w:lang w:eastAsia="en-AU"/>
        </w:rPr>
        <w:t xml:space="preserve"> in the fieldwork sites</w:t>
      </w:r>
      <w:r>
        <w:rPr>
          <w:lang w:eastAsia="en-AU"/>
        </w:rPr>
        <w:t xml:space="preserve">. The </w:t>
      </w:r>
      <w:r w:rsidR="00D73729">
        <w:rPr>
          <w:lang w:eastAsia="en-AU"/>
        </w:rPr>
        <w:t>evaluators</w:t>
      </w:r>
      <w:r>
        <w:rPr>
          <w:lang w:eastAsia="en-AU"/>
        </w:rPr>
        <w:t xml:space="preserve"> </w:t>
      </w:r>
      <w:r w:rsidR="008654A7">
        <w:rPr>
          <w:lang w:eastAsia="en-AU"/>
        </w:rPr>
        <w:t xml:space="preserve">will also </w:t>
      </w:r>
      <w:r w:rsidR="00715C80">
        <w:rPr>
          <w:lang w:eastAsia="en-AU"/>
        </w:rPr>
        <w:t xml:space="preserve">draw on the expertise of the SPRC </w:t>
      </w:r>
      <w:r w:rsidR="00C34896">
        <w:rPr>
          <w:lang w:eastAsia="en-AU"/>
        </w:rPr>
        <w:t>CALD advisor</w:t>
      </w:r>
      <w:r w:rsidR="00715C80">
        <w:rPr>
          <w:lang w:eastAsia="en-AU"/>
        </w:rPr>
        <w:t>s</w:t>
      </w:r>
      <w:r w:rsidR="00C34896">
        <w:rPr>
          <w:lang w:eastAsia="en-AU"/>
        </w:rPr>
        <w:t>.</w:t>
      </w:r>
    </w:p>
    <w:p w14:paraId="46756BDC" w14:textId="3E13EEBB" w:rsidR="00C14ECC" w:rsidRPr="000100C1" w:rsidRDefault="001B7884" w:rsidP="005D318F">
      <w:pPr>
        <w:pStyle w:val="Heading2"/>
      </w:pPr>
      <w:bookmarkStart w:id="42" w:name="_Toc44331667"/>
      <w:r>
        <w:t>Timeline</w:t>
      </w:r>
      <w:bookmarkEnd w:id="42"/>
    </w:p>
    <w:p w14:paraId="49CB5554" w14:textId="3778ACA8" w:rsidR="00C75C01" w:rsidRPr="00C75C01" w:rsidRDefault="00C75C01" w:rsidP="00C75C01">
      <w:pPr>
        <w:pStyle w:val="BodyText"/>
      </w:pPr>
      <w:r w:rsidRPr="00C75C01">
        <w:t xml:space="preserve">The evaluation will be conducted in three </w:t>
      </w:r>
      <w:r w:rsidR="00A012CE">
        <w:t xml:space="preserve">parts – called </w:t>
      </w:r>
      <w:r w:rsidRPr="000170F7">
        <w:t>phases</w:t>
      </w:r>
      <w:r w:rsidRPr="00C75C01">
        <w:t>:</w:t>
      </w:r>
    </w:p>
    <w:p w14:paraId="18955BC6" w14:textId="3D314B6F" w:rsidR="00C75C01" w:rsidRPr="00C75C01" w:rsidRDefault="00C75C01" w:rsidP="00246B93">
      <w:pPr>
        <w:pStyle w:val="BodyText"/>
        <w:numPr>
          <w:ilvl w:val="0"/>
          <w:numId w:val="22"/>
        </w:numPr>
        <w:spacing w:after="120"/>
        <w:ind w:left="714" w:hanging="357"/>
      </w:pPr>
      <w:r w:rsidRPr="00C75C01">
        <w:t xml:space="preserve">Phase 1: Project set-up, </w:t>
      </w:r>
      <w:r w:rsidR="009A63F3">
        <w:t xml:space="preserve">co-design, </w:t>
      </w:r>
      <w:r w:rsidRPr="00C75C01">
        <w:t xml:space="preserve">evaluation plan and ethics submissions (December 2019 – </w:t>
      </w:r>
      <w:r w:rsidR="007657A6">
        <w:t>June</w:t>
      </w:r>
      <w:r w:rsidRPr="00C75C01">
        <w:t xml:space="preserve"> 2020)</w:t>
      </w:r>
    </w:p>
    <w:p w14:paraId="34EE6FC1" w14:textId="615E7C27" w:rsidR="00C75C01" w:rsidRPr="00C75C01" w:rsidRDefault="00C75C01" w:rsidP="00246B93">
      <w:pPr>
        <w:pStyle w:val="BodyText"/>
        <w:numPr>
          <w:ilvl w:val="0"/>
          <w:numId w:val="22"/>
        </w:numPr>
        <w:spacing w:after="120"/>
        <w:ind w:left="714" w:hanging="357"/>
      </w:pPr>
      <w:r w:rsidRPr="00C75C01">
        <w:t>Phase 2: Qualitative data collection (</w:t>
      </w:r>
      <w:r w:rsidR="005D318F">
        <w:t>June</w:t>
      </w:r>
      <w:r w:rsidRPr="00C75C01">
        <w:t>–August 2020)</w:t>
      </w:r>
    </w:p>
    <w:p w14:paraId="3A421B20" w14:textId="5317B245" w:rsidR="00C75C01" w:rsidRPr="00C75C01" w:rsidRDefault="00C75C01" w:rsidP="00246B93">
      <w:pPr>
        <w:pStyle w:val="BodyText"/>
        <w:numPr>
          <w:ilvl w:val="0"/>
          <w:numId w:val="22"/>
        </w:numPr>
      </w:pPr>
      <w:r w:rsidRPr="00C75C01">
        <w:t xml:space="preserve">Phase 3: Data analysis, final </w:t>
      </w:r>
      <w:proofErr w:type="gramStart"/>
      <w:r w:rsidRPr="00C75C01">
        <w:t>reporting</w:t>
      </w:r>
      <w:proofErr w:type="gramEnd"/>
      <w:r w:rsidRPr="00C75C01">
        <w:t xml:space="preserve"> and presentations (September 2020</w:t>
      </w:r>
      <w:r w:rsidR="003029C3">
        <w:t xml:space="preserve"> </w:t>
      </w:r>
      <w:r w:rsidRPr="00C75C01">
        <w:t>–January 2021)</w:t>
      </w:r>
    </w:p>
    <w:p w14:paraId="6C1EE87A" w14:textId="40FD0137" w:rsidR="00DB096C" w:rsidRPr="00DB096C" w:rsidRDefault="00C75C01" w:rsidP="00DB096C">
      <w:pPr>
        <w:pStyle w:val="BodyText"/>
      </w:pPr>
      <w:r w:rsidRPr="00C75C01">
        <w:lastRenderedPageBreak/>
        <w:t xml:space="preserve">Detail is provided in </w:t>
      </w:r>
      <w:r w:rsidR="00DB096C">
        <w:fldChar w:fldCharType="begin"/>
      </w:r>
      <w:r w:rsidR="00DB096C">
        <w:instrText xml:space="preserve"> REF _Ref34215479 \h </w:instrText>
      </w:r>
      <w:r w:rsidR="00DB096C">
        <w:fldChar w:fldCharType="separate"/>
      </w:r>
      <w:r w:rsidR="00DB096C">
        <w:t xml:space="preserve">Table </w:t>
      </w:r>
      <w:r w:rsidR="00DB096C">
        <w:rPr>
          <w:noProof/>
        </w:rPr>
        <w:t>2</w:t>
      </w:r>
      <w:r w:rsidR="00DB096C">
        <w:fldChar w:fldCharType="end"/>
      </w:r>
      <w:r w:rsidRPr="00C75C01">
        <w:t xml:space="preserve"> below.</w:t>
      </w:r>
      <w:r w:rsidR="00DB096C">
        <w:t xml:space="preserve"> </w:t>
      </w:r>
      <w:r w:rsidR="00DB096C" w:rsidRPr="00DB096C">
        <w:t xml:space="preserve">If any </w:t>
      </w:r>
      <w:r w:rsidR="003D7BB8">
        <w:t xml:space="preserve">issues </w:t>
      </w:r>
      <w:r w:rsidR="004E0623" w:rsidRPr="00DB096C">
        <w:t xml:space="preserve">should impact on timeframes </w:t>
      </w:r>
      <w:r w:rsidR="008A00BB" w:rsidRPr="00DB096C">
        <w:t>during the evaluation</w:t>
      </w:r>
      <w:r w:rsidR="00DB096C" w:rsidRPr="00DB096C">
        <w:t xml:space="preserve">, </w:t>
      </w:r>
      <w:r w:rsidR="00543CCD">
        <w:t>the Ministry</w:t>
      </w:r>
      <w:r w:rsidR="00DB096C" w:rsidRPr="00DB096C">
        <w:t xml:space="preserve"> and SPRC together will manage variations to the evaluation timeline.</w:t>
      </w:r>
      <w:r w:rsidR="00845434">
        <w:t xml:space="preserve"> </w:t>
      </w:r>
      <w:r w:rsidR="007A08DF">
        <w:t>Potential i</w:t>
      </w:r>
      <w:r w:rsidR="00845434">
        <w:t xml:space="preserve">ssues may </w:t>
      </w:r>
      <w:r w:rsidR="007A08DF">
        <w:t xml:space="preserve">relate to </w:t>
      </w:r>
      <w:r w:rsidR="00845434" w:rsidRPr="00DB096C">
        <w:t xml:space="preserve">resourcing at the </w:t>
      </w:r>
      <w:r w:rsidR="00845434">
        <w:t xml:space="preserve">Program sites </w:t>
      </w:r>
      <w:r w:rsidR="00845434" w:rsidRPr="00DB096C">
        <w:t xml:space="preserve">or </w:t>
      </w:r>
      <w:r w:rsidR="00845434">
        <w:t xml:space="preserve">the Ministry, or </w:t>
      </w:r>
      <w:r w:rsidR="007A08DF">
        <w:t xml:space="preserve">to </w:t>
      </w:r>
      <w:r w:rsidR="00845434">
        <w:t>COVID-19</w:t>
      </w:r>
      <w:r w:rsidR="007A08DF">
        <w:t>.</w:t>
      </w:r>
      <w:r w:rsidR="00845434">
        <w:t xml:space="preserve"> </w:t>
      </w:r>
    </w:p>
    <w:p w14:paraId="7DB76E3E" w14:textId="4B262B33" w:rsidR="00C75C01" w:rsidRPr="00C75C01" w:rsidRDefault="00992AE7" w:rsidP="00117A8E">
      <w:pPr>
        <w:pStyle w:val="Caption"/>
        <w:rPr>
          <w:b w:val="0"/>
          <w:bCs w:val="0"/>
        </w:rPr>
      </w:pPr>
      <w:bookmarkStart w:id="43" w:name="_Ref34215479"/>
      <w:bookmarkStart w:id="44" w:name="_Toc44331676"/>
      <w:r>
        <w:t xml:space="preserve">Table </w:t>
      </w:r>
      <w:r>
        <w:fldChar w:fldCharType="begin"/>
      </w:r>
      <w:r>
        <w:instrText>SEQ Table \* ARABIC</w:instrText>
      </w:r>
      <w:r>
        <w:fldChar w:fldCharType="separate"/>
      </w:r>
      <w:r>
        <w:rPr>
          <w:noProof/>
        </w:rPr>
        <w:t>2</w:t>
      </w:r>
      <w:r>
        <w:fldChar w:fldCharType="end"/>
      </w:r>
      <w:bookmarkEnd w:id="43"/>
      <w:r w:rsidR="009A63F3">
        <w:t xml:space="preserve"> Evaluation timeline</w:t>
      </w:r>
      <w:bookmarkEnd w:id="44"/>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222"/>
      </w:tblGrid>
      <w:tr w:rsidR="00C75C01" w:rsidRPr="003816EE" w14:paraId="68AB7C8D" w14:textId="77777777" w:rsidTr="0045466D">
        <w:tc>
          <w:tcPr>
            <w:tcW w:w="6804" w:type="dxa"/>
            <w:tcBorders>
              <w:right w:val="nil"/>
            </w:tcBorders>
            <w:shd w:val="clear" w:color="auto" w:fill="D9D9D9" w:themeFill="background1" w:themeFillShade="D9"/>
          </w:tcPr>
          <w:p w14:paraId="010D3F9B" w14:textId="77777777" w:rsidR="00C75C01" w:rsidRPr="00117A8E" w:rsidRDefault="00C75C01" w:rsidP="00117A8E">
            <w:pPr>
              <w:pStyle w:val="BodyText"/>
              <w:keepNext/>
              <w:keepLines/>
              <w:spacing w:after="120" w:line="240" w:lineRule="auto"/>
              <w:rPr>
                <w:b/>
                <w:i/>
                <w:szCs w:val="24"/>
              </w:rPr>
            </w:pPr>
            <w:r w:rsidRPr="00117A8E">
              <w:rPr>
                <w:b/>
                <w:i/>
                <w:szCs w:val="24"/>
              </w:rPr>
              <w:t>Phase 1</w:t>
            </w:r>
          </w:p>
        </w:tc>
        <w:tc>
          <w:tcPr>
            <w:tcW w:w="2222" w:type="dxa"/>
            <w:tcBorders>
              <w:left w:val="nil"/>
            </w:tcBorders>
            <w:shd w:val="clear" w:color="auto" w:fill="D9D9D9" w:themeFill="background1" w:themeFillShade="D9"/>
          </w:tcPr>
          <w:p w14:paraId="744DD32E" w14:textId="76433B84" w:rsidR="00C75C01" w:rsidRPr="00117A8E" w:rsidRDefault="00232DC0" w:rsidP="00117A8E">
            <w:pPr>
              <w:pStyle w:val="BodyText"/>
              <w:keepNext/>
              <w:keepLines/>
              <w:spacing w:after="120" w:line="240" w:lineRule="auto"/>
              <w:rPr>
                <w:b/>
                <w:i/>
                <w:szCs w:val="24"/>
              </w:rPr>
            </w:pPr>
            <w:r w:rsidRPr="00117A8E">
              <w:rPr>
                <w:b/>
                <w:i/>
                <w:szCs w:val="24"/>
              </w:rPr>
              <w:t xml:space="preserve">Dec 2019 – </w:t>
            </w:r>
            <w:r w:rsidR="009E55ED">
              <w:rPr>
                <w:b/>
                <w:i/>
                <w:szCs w:val="24"/>
              </w:rPr>
              <w:t>Jun</w:t>
            </w:r>
            <w:r w:rsidRPr="00117A8E">
              <w:rPr>
                <w:b/>
                <w:i/>
                <w:szCs w:val="24"/>
              </w:rPr>
              <w:t xml:space="preserve"> 2020</w:t>
            </w:r>
          </w:p>
        </w:tc>
      </w:tr>
      <w:tr w:rsidR="00C75C01" w:rsidRPr="00CF7496" w14:paraId="62F340C3" w14:textId="77777777" w:rsidTr="00117A8E">
        <w:trPr>
          <w:trHeight w:val="88"/>
        </w:trPr>
        <w:tc>
          <w:tcPr>
            <w:tcW w:w="6804" w:type="dxa"/>
          </w:tcPr>
          <w:p w14:paraId="15D627BC" w14:textId="77777777" w:rsidR="00C75C01" w:rsidRPr="00117A8E" w:rsidRDefault="00C75C01" w:rsidP="00117A8E">
            <w:pPr>
              <w:pStyle w:val="BodyText"/>
              <w:keepNext/>
              <w:keepLines/>
              <w:spacing w:after="120" w:line="240" w:lineRule="auto"/>
              <w:rPr>
                <w:szCs w:val="24"/>
              </w:rPr>
            </w:pPr>
            <w:r w:rsidRPr="00117A8E">
              <w:rPr>
                <w:szCs w:val="24"/>
              </w:rPr>
              <w:t xml:space="preserve">Project start </w:t>
            </w:r>
          </w:p>
        </w:tc>
        <w:tc>
          <w:tcPr>
            <w:tcW w:w="2222" w:type="dxa"/>
          </w:tcPr>
          <w:p w14:paraId="53BF0A19" w14:textId="77777777" w:rsidR="00C75C01" w:rsidRPr="00117A8E" w:rsidRDefault="00C75C01" w:rsidP="00117A8E">
            <w:pPr>
              <w:pStyle w:val="BodyText"/>
              <w:keepNext/>
              <w:keepLines/>
              <w:spacing w:after="120" w:line="240" w:lineRule="auto"/>
              <w:rPr>
                <w:szCs w:val="24"/>
              </w:rPr>
            </w:pPr>
            <w:r w:rsidRPr="00117A8E">
              <w:rPr>
                <w:szCs w:val="24"/>
              </w:rPr>
              <w:t>Dec 2019</w:t>
            </w:r>
          </w:p>
        </w:tc>
      </w:tr>
      <w:tr w:rsidR="00C75C01" w:rsidRPr="00CF7496" w14:paraId="6CBA3206" w14:textId="77777777" w:rsidTr="00117A8E">
        <w:trPr>
          <w:trHeight w:val="88"/>
        </w:trPr>
        <w:tc>
          <w:tcPr>
            <w:tcW w:w="6804" w:type="dxa"/>
          </w:tcPr>
          <w:p w14:paraId="29087752" w14:textId="77777777" w:rsidR="00C75C01" w:rsidRPr="00117A8E" w:rsidRDefault="00C75C01" w:rsidP="00992AE7">
            <w:pPr>
              <w:pStyle w:val="BodyText"/>
              <w:spacing w:after="120" w:line="240" w:lineRule="auto"/>
              <w:rPr>
                <w:szCs w:val="24"/>
              </w:rPr>
            </w:pPr>
            <w:r w:rsidRPr="00117A8E">
              <w:rPr>
                <w:szCs w:val="24"/>
              </w:rPr>
              <w:t xml:space="preserve">Initial meeting </w:t>
            </w:r>
          </w:p>
        </w:tc>
        <w:tc>
          <w:tcPr>
            <w:tcW w:w="2222" w:type="dxa"/>
          </w:tcPr>
          <w:p w14:paraId="44D64FA4" w14:textId="77777777" w:rsidR="00C75C01" w:rsidRPr="00117A8E" w:rsidRDefault="00C75C01" w:rsidP="00992AE7">
            <w:pPr>
              <w:pStyle w:val="BodyText"/>
              <w:spacing w:after="120" w:line="240" w:lineRule="auto"/>
              <w:rPr>
                <w:szCs w:val="24"/>
              </w:rPr>
            </w:pPr>
            <w:r w:rsidRPr="00117A8E">
              <w:rPr>
                <w:szCs w:val="24"/>
              </w:rPr>
              <w:t>Jan 2020</w:t>
            </w:r>
          </w:p>
        </w:tc>
      </w:tr>
      <w:tr w:rsidR="00C75C01" w:rsidRPr="00CF7496" w14:paraId="2264F537" w14:textId="77777777" w:rsidTr="00117A8E">
        <w:trPr>
          <w:trHeight w:val="197"/>
        </w:trPr>
        <w:tc>
          <w:tcPr>
            <w:tcW w:w="6804" w:type="dxa"/>
          </w:tcPr>
          <w:p w14:paraId="3E1DFC27" w14:textId="77777777" w:rsidR="00C75C01" w:rsidRPr="00117A8E" w:rsidRDefault="00C75C01" w:rsidP="00992AE7">
            <w:pPr>
              <w:pStyle w:val="BodyText"/>
              <w:spacing w:after="120" w:line="240" w:lineRule="auto"/>
              <w:rPr>
                <w:szCs w:val="24"/>
              </w:rPr>
            </w:pPr>
            <w:r w:rsidRPr="00117A8E">
              <w:rPr>
                <w:szCs w:val="24"/>
              </w:rPr>
              <w:t>Decide communication plan</w:t>
            </w:r>
          </w:p>
        </w:tc>
        <w:tc>
          <w:tcPr>
            <w:tcW w:w="2222" w:type="dxa"/>
          </w:tcPr>
          <w:p w14:paraId="1F5F3445" w14:textId="77777777" w:rsidR="00C75C01" w:rsidRPr="00117A8E" w:rsidRDefault="00C75C01" w:rsidP="00992AE7">
            <w:pPr>
              <w:pStyle w:val="BodyText"/>
              <w:spacing w:after="120" w:line="240" w:lineRule="auto"/>
              <w:rPr>
                <w:szCs w:val="24"/>
              </w:rPr>
            </w:pPr>
            <w:r w:rsidRPr="00117A8E">
              <w:rPr>
                <w:szCs w:val="24"/>
              </w:rPr>
              <w:t>Jan</w:t>
            </w:r>
          </w:p>
        </w:tc>
      </w:tr>
      <w:tr w:rsidR="00C75C01" w:rsidRPr="00CF7496" w14:paraId="229B5E5D" w14:textId="77777777" w:rsidTr="00117A8E">
        <w:trPr>
          <w:trHeight w:val="88"/>
        </w:trPr>
        <w:tc>
          <w:tcPr>
            <w:tcW w:w="6804" w:type="dxa"/>
          </w:tcPr>
          <w:p w14:paraId="161FF0A9" w14:textId="77777777" w:rsidR="00C75C01" w:rsidRPr="00117A8E" w:rsidRDefault="00C75C01" w:rsidP="00992AE7">
            <w:pPr>
              <w:pStyle w:val="BodyText"/>
              <w:spacing w:after="120" w:line="240" w:lineRule="auto"/>
              <w:rPr>
                <w:szCs w:val="24"/>
              </w:rPr>
            </w:pPr>
            <w:r w:rsidRPr="00117A8E">
              <w:rPr>
                <w:szCs w:val="24"/>
              </w:rPr>
              <w:t xml:space="preserve">Review quantitative data sources </w:t>
            </w:r>
          </w:p>
        </w:tc>
        <w:tc>
          <w:tcPr>
            <w:tcW w:w="2222" w:type="dxa"/>
          </w:tcPr>
          <w:p w14:paraId="62604747" w14:textId="77777777" w:rsidR="00C75C01" w:rsidRPr="00117A8E" w:rsidRDefault="00C75C01" w:rsidP="00992AE7">
            <w:pPr>
              <w:pStyle w:val="BodyText"/>
              <w:spacing w:after="120" w:line="240" w:lineRule="auto"/>
              <w:rPr>
                <w:szCs w:val="24"/>
              </w:rPr>
            </w:pPr>
            <w:r w:rsidRPr="00117A8E">
              <w:rPr>
                <w:szCs w:val="24"/>
              </w:rPr>
              <w:t>Jan</w:t>
            </w:r>
          </w:p>
        </w:tc>
      </w:tr>
      <w:tr w:rsidR="00C75C01" w:rsidRPr="00CF7496" w14:paraId="05ED1192" w14:textId="77777777" w:rsidTr="00117A8E">
        <w:trPr>
          <w:trHeight w:val="88"/>
        </w:trPr>
        <w:tc>
          <w:tcPr>
            <w:tcW w:w="6804" w:type="dxa"/>
          </w:tcPr>
          <w:p w14:paraId="3D7FDB05" w14:textId="77777777" w:rsidR="00C75C01" w:rsidRPr="00117A8E" w:rsidRDefault="00C75C01" w:rsidP="00992AE7">
            <w:pPr>
              <w:pStyle w:val="BodyText"/>
              <w:spacing w:after="120" w:line="240" w:lineRule="auto"/>
              <w:rPr>
                <w:szCs w:val="24"/>
              </w:rPr>
            </w:pPr>
            <w:r w:rsidRPr="00117A8E">
              <w:rPr>
                <w:szCs w:val="24"/>
              </w:rPr>
              <w:t>Collect and review program documentation</w:t>
            </w:r>
          </w:p>
        </w:tc>
        <w:tc>
          <w:tcPr>
            <w:tcW w:w="2222" w:type="dxa"/>
          </w:tcPr>
          <w:p w14:paraId="6D02225C" w14:textId="77777777" w:rsidR="00C75C01" w:rsidRPr="00117A8E" w:rsidRDefault="00C75C01" w:rsidP="00992AE7">
            <w:pPr>
              <w:pStyle w:val="BodyText"/>
              <w:spacing w:after="120" w:line="240" w:lineRule="auto"/>
              <w:rPr>
                <w:szCs w:val="24"/>
              </w:rPr>
            </w:pPr>
            <w:r w:rsidRPr="00117A8E">
              <w:rPr>
                <w:szCs w:val="24"/>
              </w:rPr>
              <w:t>Jan-Mar</w:t>
            </w:r>
          </w:p>
        </w:tc>
      </w:tr>
      <w:tr w:rsidR="00C75C01" w:rsidRPr="00CF7496" w14:paraId="73E66A71" w14:textId="77777777" w:rsidTr="00117A8E">
        <w:trPr>
          <w:trHeight w:val="1473"/>
        </w:trPr>
        <w:tc>
          <w:tcPr>
            <w:tcW w:w="6804" w:type="dxa"/>
          </w:tcPr>
          <w:p w14:paraId="72C7C21D" w14:textId="77777777" w:rsidR="00C75C01" w:rsidRPr="00117A8E" w:rsidRDefault="00C75C01" w:rsidP="00992AE7">
            <w:pPr>
              <w:pStyle w:val="BodyText"/>
              <w:spacing w:after="120" w:line="240" w:lineRule="auto"/>
              <w:rPr>
                <w:szCs w:val="24"/>
              </w:rPr>
            </w:pPr>
            <w:r w:rsidRPr="00117A8E">
              <w:rPr>
                <w:szCs w:val="24"/>
              </w:rPr>
              <w:t>Co-design process:</w:t>
            </w:r>
          </w:p>
          <w:p w14:paraId="746EB596" w14:textId="77777777" w:rsidR="00C75C01" w:rsidRPr="00117A8E" w:rsidRDefault="00C75C01" w:rsidP="00246B93">
            <w:pPr>
              <w:pStyle w:val="BodyText"/>
              <w:numPr>
                <w:ilvl w:val="0"/>
                <w:numId w:val="17"/>
              </w:numPr>
              <w:spacing w:after="120" w:line="240" w:lineRule="auto"/>
              <w:rPr>
                <w:szCs w:val="24"/>
              </w:rPr>
            </w:pPr>
            <w:r w:rsidRPr="00117A8E">
              <w:rPr>
                <w:szCs w:val="24"/>
              </w:rPr>
              <w:t>Develop evaluation questions</w:t>
            </w:r>
          </w:p>
          <w:p w14:paraId="563940CA" w14:textId="77777777" w:rsidR="00C75C01" w:rsidRPr="00117A8E" w:rsidRDefault="00C75C01" w:rsidP="00246B93">
            <w:pPr>
              <w:pStyle w:val="BodyText"/>
              <w:numPr>
                <w:ilvl w:val="0"/>
                <w:numId w:val="17"/>
              </w:numPr>
              <w:spacing w:after="120" w:line="240" w:lineRule="auto"/>
              <w:rPr>
                <w:szCs w:val="24"/>
              </w:rPr>
            </w:pPr>
            <w:r w:rsidRPr="00117A8E">
              <w:rPr>
                <w:szCs w:val="24"/>
              </w:rPr>
              <w:t>Refine research methodology incl peer methodologies</w:t>
            </w:r>
          </w:p>
          <w:p w14:paraId="6D77649D" w14:textId="77777777" w:rsidR="00C75C01" w:rsidRPr="00117A8E" w:rsidRDefault="00C75C01" w:rsidP="00246B93">
            <w:pPr>
              <w:pStyle w:val="BodyText"/>
              <w:numPr>
                <w:ilvl w:val="0"/>
                <w:numId w:val="17"/>
              </w:numPr>
              <w:spacing w:after="120" w:line="240" w:lineRule="auto"/>
              <w:rPr>
                <w:szCs w:val="24"/>
              </w:rPr>
            </w:pPr>
            <w:r w:rsidRPr="00117A8E">
              <w:rPr>
                <w:szCs w:val="24"/>
              </w:rPr>
              <w:t>Develop program logic</w:t>
            </w:r>
          </w:p>
          <w:p w14:paraId="185BD612" w14:textId="77777777" w:rsidR="00C75C01" w:rsidRPr="00117A8E" w:rsidRDefault="00C75C01" w:rsidP="00246B93">
            <w:pPr>
              <w:pStyle w:val="BodyText"/>
              <w:numPr>
                <w:ilvl w:val="0"/>
                <w:numId w:val="17"/>
              </w:numPr>
              <w:spacing w:after="120" w:line="240" w:lineRule="auto"/>
              <w:rPr>
                <w:szCs w:val="24"/>
              </w:rPr>
            </w:pPr>
            <w:r w:rsidRPr="00117A8E">
              <w:rPr>
                <w:szCs w:val="24"/>
              </w:rPr>
              <w:t>Select fieldwork sites</w:t>
            </w:r>
          </w:p>
          <w:p w14:paraId="16302DE9" w14:textId="77777777" w:rsidR="00C75C01" w:rsidRPr="00117A8E" w:rsidRDefault="00C75C01" w:rsidP="00246B93">
            <w:pPr>
              <w:pStyle w:val="BodyText"/>
              <w:numPr>
                <w:ilvl w:val="0"/>
                <w:numId w:val="17"/>
              </w:numPr>
              <w:spacing w:after="120" w:line="240" w:lineRule="auto"/>
              <w:rPr>
                <w:szCs w:val="24"/>
              </w:rPr>
            </w:pPr>
            <w:r w:rsidRPr="00117A8E">
              <w:rPr>
                <w:szCs w:val="24"/>
              </w:rPr>
              <w:t>Finalise sampling framework</w:t>
            </w:r>
          </w:p>
          <w:p w14:paraId="515DEE0E" w14:textId="77777777" w:rsidR="00C75C01" w:rsidRPr="00117A8E" w:rsidRDefault="00C75C01" w:rsidP="00246B93">
            <w:pPr>
              <w:pStyle w:val="BodyText"/>
              <w:numPr>
                <w:ilvl w:val="0"/>
                <w:numId w:val="17"/>
              </w:numPr>
              <w:spacing w:after="120" w:line="240" w:lineRule="auto"/>
              <w:rPr>
                <w:szCs w:val="24"/>
              </w:rPr>
            </w:pPr>
            <w:r w:rsidRPr="00117A8E">
              <w:rPr>
                <w:szCs w:val="24"/>
              </w:rPr>
              <w:t>Finalise fieldwork protocols</w:t>
            </w:r>
          </w:p>
        </w:tc>
        <w:tc>
          <w:tcPr>
            <w:tcW w:w="2222" w:type="dxa"/>
          </w:tcPr>
          <w:p w14:paraId="1B826196" w14:textId="55FEFC2E" w:rsidR="00C75C01" w:rsidRPr="00117A8E" w:rsidRDefault="00C75C01" w:rsidP="00992AE7">
            <w:pPr>
              <w:pStyle w:val="BodyText"/>
              <w:spacing w:after="120" w:line="240" w:lineRule="auto"/>
              <w:rPr>
                <w:szCs w:val="24"/>
              </w:rPr>
            </w:pPr>
            <w:r w:rsidRPr="00117A8E">
              <w:rPr>
                <w:szCs w:val="24"/>
              </w:rPr>
              <w:t>Jan-</w:t>
            </w:r>
            <w:r w:rsidR="000B228E">
              <w:rPr>
                <w:szCs w:val="24"/>
              </w:rPr>
              <w:t>May</w:t>
            </w:r>
          </w:p>
        </w:tc>
      </w:tr>
      <w:tr w:rsidR="00C75C01" w:rsidRPr="00CF7496" w14:paraId="5093C0E5" w14:textId="77777777" w:rsidTr="00117A8E">
        <w:trPr>
          <w:trHeight w:val="88"/>
        </w:trPr>
        <w:tc>
          <w:tcPr>
            <w:tcW w:w="6804" w:type="dxa"/>
          </w:tcPr>
          <w:p w14:paraId="698E5EAB" w14:textId="77777777" w:rsidR="00C75C01" w:rsidRPr="00117A8E" w:rsidRDefault="00C75C01" w:rsidP="00992AE7">
            <w:pPr>
              <w:pStyle w:val="BodyText"/>
              <w:spacing w:after="120" w:line="240" w:lineRule="auto"/>
              <w:rPr>
                <w:szCs w:val="24"/>
              </w:rPr>
            </w:pPr>
            <w:r w:rsidRPr="00117A8E">
              <w:rPr>
                <w:szCs w:val="24"/>
              </w:rPr>
              <w:t>Ethics applications</w:t>
            </w:r>
          </w:p>
        </w:tc>
        <w:tc>
          <w:tcPr>
            <w:tcW w:w="2222" w:type="dxa"/>
          </w:tcPr>
          <w:p w14:paraId="15D2BC70" w14:textId="262279F7" w:rsidR="00C75C01" w:rsidRPr="00117A8E" w:rsidRDefault="00C75C01" w:rsidP="00286DDC">
            <w:pPr>
              <w:pStyle w:val="BodyText"/>
              <w:spacing w:after="120" w:line="240" w:lineRule="auto"/>
              <w:rPr>
                <w:szCs w:val="24"/>
              </w:rPr>
            </w:pPr>
            <w:r w:rsidRPr="00117A8E">
              <w:rPr>
                <w:szCs w:val="24"/>
              </w:rPr>
              <w:t>Jan</w:t>
            </w:r>
            <w:r w:rsidR="00286DDC">
              <w:rPr>
                <w:szCs w:val="24"/>
              </w:rPr>
              <w:t xml:space="preserve"> – </w:t>
            </w:r>
            <w:r w:rsidR="000B228E">
              <w:rPr>
                <w:szCs w:val="24"/>
              </w:rPr>
              <w:t>Jun</w:t>
            </w:r>
          </w:p>
        </w:tc>
      </w:tr>
      <w:tr w:rsidR="00C75C01" w:rsidRPr="00CF7496" w14:paraId="102490C1" w14:textId="77777777" w:rsidTr="00117A8E">
        <w:trPr>
          <w:trHeight w:val="88"/>
        </w:trPr>
        <w:tc>
          <w:tcPr>
            <w:tcW w:w="6804" w:type="dxa"/>
          </w:tcPr>
          <w:p w14:paraId="4F5BF179" w14:textId="77777777" w:rsidR="00C75C01" w:rsidRPr="00117A8E" w:rsidRDefault="00C75C01" w:rsidP="00992AE7">
            <w:pPr>
              <w:pStyle w:val="BodyText"/>
              <w:spacing w:after="120" w:line="240" w:lineRule="auto"/>
              <w:rPr>
                <w:szCs w:val="24"/>
              </w:rPr>
            </w:pPr>
            <w:r w:rsidRPr="00117A8E">
              <w:rPr>
                <w:szCs w:val="24"/>
              </w:rPr>
              <w:t>Engage key contacts and stakeholders in fieldwork sites</w:t>
            </w:r>
          </w:p>
        </w:tc>
        <w:tc>
          <w:tcPr>
            <w:tcW w:w="2222" w:type="dxa"/>
          </w:tcPr>
          <w:p w14:paraId="154B9876" w14:textId="483BF158" w:rsidR="00C75C01" w:rsidRPr="00117A8E" w:rsidRDefault="000B228E" w:rsidP="00286DDC">
            <w:pPr>
              <w:pStyle w:val="BodyText"/>
              <w:spacing w:after="120" w:line="240" w:lineRule="auto"/>
              <w:rPr>
                <w:szCs w:val="24"/>
              </w:rPr>
            </w:pPr>
            <w:r>
              <w:rPr>
                <w:szCs w:val="24"/>
              </w:rPr>
              <w:t xml:space="preserve">Mar </w:t>
            </w:r>
            <w:r w:rsidR="00286DDC">
              <w:rPr>
                <w:szCs w:val="24"/>
              </w:rPr>
              <w:t xml:space="preserve">– </w:t>
            </w:r>
            <w:r>
              <w:rPr>
                <w:szCs w:val="24"/>
              </w:rPr>
              <w:t>Jun</w:t>
            </w:r>
            <w:r w:rsidR="00C75C01" w:rsidRPr="00117A8E">
              <w:rPr>
                <w:szCs w:val="24"/>
              </w:rPr>
              <w:t xml:space="preserve"> </w:t>
            </w:r>
          </w:p>
        </w:tc>
      </w:tr>
      <w:tr w:rsidR="00C75C01" w:rsidRPr="00CF7496" w14:paraId="6FD8E55D" w14:textId="77777777" w:rsidTr="00117A8E">
        <w:trPr>
          <w:trHeight w:val="88"/>
        </w:trPr>
        <w:tc>
          <w:tcPr>
            <w:tcW w:w="6804" w:type="dxa"/>
          </w:tcPr>
          <w:p w14:paraId="65D20431" w14:textId="77777777" w:rsidR="00C75C01" w:rsidRPr="00117A8E" w:rsidRDefault="00C75C01" w:rsidP="00992AE7">
            <w:pPr>
              <w:pStyle w:val="BodyText"/>
              <w:spacing w:after="120" w:line="240" w:lineRule="auto"/>
              <w:rPr>
                <w:szCs w:val="24"/>
              </w:rPr>
            </w:pPr>
            <w:r w:rsidRPr="00117A8E">
              <w:rPr>
                <w:szCs w:val="24"/>
              </w:rPr>
              <w:t>Recruit and train peer researchers</w:t>
            </w:r>
          </w:p>
        </w:tc>
        <w:tc>
          <w:tcPr>
            <w:tcW w:w="2222" w:type="dxa"/>
          </w:tcPr>
          <w:p w14:paraId="44F7C1F6" w14:textId="48B9D75D" w:rsidR="00C75C01" w:rsidRPr="00117A8E" w:rsidRDefault="00C75C01" w:rsidP="00992AE7">
            <w:pPr>
              <w:pStyle w:val="BodyText"/>
              <w:spacing w:after="120" w:line="240" w:lineRule="auto"/>
              <w:rPr>
                <w:szCs w:val="24"/>
              </w:rPr>
            </w:pPr>
            <w:r w:rsidRPr="00117A8E">
              <w:rPr>
                <w:szCs w:val="24"/>
              </w:rPr>
              <w:t xml:space="preserve">Feb – </w:t>
            </w:r>
            <w:r w:rsidR="00286DDC">
              <w:rPr>
                <w:szCs w:val="24"/>
              </w:rPr>
              <w:t>May</w:t>
            </w:r>
          </w:p>
        </w:tc>
      </w:tr>
      <w:tr w:rsidR="00C75C01" w:rsidRPr="00CF7496" w14:paraId="42286704" w14:textId="77777777" w:rsidTr="00117A8E">
        <w:trPr>
          <w:trHeight w:val="88"/>
        </w:trPr>
        <w:tc>
          <w:tcPr>
            <w:tcW w:w="6804" w:type="dxa"/>
          </w:tcPr>
          <w:p w14:paraId="2D8DAE0A" w14:textId="77777777" w:rsidR="00EB2FF8" w:rsidRDefault="00C75C01" w:rsidP="00992AE7">
            <w:pPr>
              <w:pStyle w:val="BodyText"/>
              <w:spacing w:after="120" w:line="240" w:lineRule="auto"/>
              <w:rPr>
                <w:b/>
                <w:bCs/>
                <w:szCs w:val="24"/>
              </w:rPr>
            </w:pPr>
            <w:r w:rsidRPr="00117A8E">
              <w:rPr>
                <w:b/>
                <w:bCs/>
                <w:szCs w:val="24"/>
                <w:u w:val="single"/>
              </w:rPr>
              <w:t>Deliverables</w:t>
            </w:r>
            <w:r w:rsidRPr="00117A8E">
              <w:rPr>
                <w:b/>
                <w:bCs/>
                <w:szCs w:val="24"/>
              </w:rPr>
              <w:t>:</w:t>
            </w:r>
            <w:r w:rsidR="00117A8E">
              <w:rPr>
                <w:b/>
                <w:bCs/>
                <w:szCs w:val="24"/>
              </w:rPr>
              <w:t xml:space="preserve"> </w:t>
            </w:r>
            <w:r w:rsidRPr="00117A8E">
              <w:rPr>
                <w:b/>
                <w:bCs/>
                <w:szCs w:val="24"/>
              </w:rPr>
              <w:t>Evaluation Framework, Program Logic</w:t>
            </w:r>
          </w:p>
          <w:p w14:paraId="6EE4094F" w14:textId="4058C577" w:rsidR="00C75C01" w:rsidRPr="00117A8E" w:rsidRDefault="00EB2FF8" w:rsidP="00992AE7">
            <w:pPr>
              <w:pStyle w:val="BodyText"/>
              <w:spacing w:after="120" w:line="240" w:lineRule="auto"/>
              <w:rPr>
                <w:b/>
                <w:szCs w:val="24"/>
              </w:rPr>
            </w:pPr>
            <w:r w:rsidRPr="00117A8E">
              <w:rPr>
                <w:b/>
                <w:szCs w:val="24"/>
              </w:rPr>
              <w:t>Ethics approvals</w:t>
            </w:r>
          </w:p>
        </w:tc>
        <w:tc>
          <w:tcPr>
            <w:tcW w:w="2222" w:type="dxa"/>
          </w:tcPr>
          <w:p w14:paraId="0688B1EA" w14:textId="77777777" w:rsidR="00EB2FF8" w:rsidRDefault="002B2AB0" w:rsidP="00992AE7">
            <w:pPr>
              <w:pStyle w:val="BodyText"/>
              <w:spacing w:after="120" w:line="240" w:lineRule="auto"/>
              <w:rPr>
                <w:b/>
                <w:bCs/>
                <w:szCs w:val="24"/>
              </w:rPr>
            </w:pPr>
            <w:r>
              <w:rPr>
                <w:b/>
                <w:bCs/>
                <w:szCs w:val="24"/>
              </w:rPr>
              <w:t>May</w:t>
            </w:r>
          </w:p>
          <w:p w14:paraId="3D460486" w14:textId="451E0499" w:rsidR="00C75C01" w:rsidRPr="00117A8E" w:rsidRDefault="00BE4BA7" w:rsidP="00992AE7">
            <w:pPr>
              <w:pStyle w:val="BodyText"/>
              <w:spacing w:after="120" w:line="240" w:lineRule="auto"/>
              <w:rPr>
                <w:b/>
                <w:bCs/>
                <w:szCs w:val="24"/>
              </w:rPr>
            </w:pPr>
            <w:r>
              <w:rPr>
                <w:b/>
                <w:bCs/>
                <w:szCs w:val="24"/>
              </w:rPr>
              <w:t>June</w:t>
            </w:r>
          </w:p>
        </w:tc>
      </w:tr>
      <w:tr w:rsidR="00C75C01" w:rsidRPr="00CF7496" w14:paraId="6370DC5D" w14:textId="77777777" w:rsidTr="00117A8E">
        <w:trPr>
          <w:trHeight w:val="88"/>
        </w:trPr>
        <w:tc>
          <w:tcPr>
            <w:tcW w:w="6804" w:type="dxa"/>
            <w:shd w:val="clear" w:color="auto" w:fill="D9D9D9" w:themeFill="background1" w:themeFillShade="D9"/>
          </w:tcPr>
          <w:p w14:paraId="2304D23B" w14:textId="77777777" w:rsidR="00C75C01" w:rsidRPr="00117A8E" w:rsidRDefault="00C75C01" w:rsidP="00992AE7">
            <w:pPr>
              <w:pStyle w:val="BodyText"/>
              <w:spacing w:after="120" w:line="240" w:lineRule="auto"/>
              <w:rPr>
                <w:b/>
                <w:i/>
                <w:szCs w:val="24"/>
              </w:rPr>
            </w:pPr>
            <w:r w:rsidRPr="00117A8E">
              <w:rPr>
                <w:b/>
                <w:i/>
                <w:szCs w:val="24"/>
              </w:rPr>
              <w:t>Phase 2</w:t>
            </w:r>
          </w:p>
        </w:tc>
        <w:tc>
          <w:tcPr>
            <w:tcW w:w="2222" w:type="dxa"/>
            <w:shd w:val="clear" w:color="auto" w:fill="D9D9D9" w:themeFill="background1" w:themeFillShade="D9"/>
          </w:tcPr>
          <w:p w14:paraId="0B01E9BE" w14:textId="3309B5D9" w:rsidR="00C75C01" w:rsidRPr="00117A8E" w:rsidRDefault="006704A9" w:rsidP="00992AE7">
            <w:pPr>
              <w:pStyle w:val="BodyText"/>
              <w:spacing w:after="120" w:line="240" w:lineRule="auto"/>
              <w:rPr>
                <w:b/>
                <w:i/>
                <w:szCs w:val="24"/>
              </w:rPr>
            </w:pPr>
            <w:r>
              <w:rPr>
                <w:b/>
                <w:i/>
                <w:szCs w:val="24"/>
              </w:rPr>
              <w:t>Jun</w:t>
            </w:r>
            <w:r w:rsidR="00C75C01" w:rsidRPr="00117A8E">
              <w:rPr>
                <w:b/>
                <w:i/>
                <w:szCs w:val="24"/>
              </w:rPr>
              <w:t xml:space="preserve"> – </w:t>
            </w:r>
            <w:r w:rsidR="00194683">
              <w:rPr>
                <w:b/>
                <w:i/>
                <w:szCs w:val="24"/>
              </w:rPr>
              <w:t>Sep</w:t>
            </w:r>
            <w:r w:rsidR="00C75C01" w:rsidRPr="00117A8E">
              <w:rPr>
                <w:b/>
                <w:i/>
                <w:szCs w:val="24"/>
              </w:rPr>
              <w:t xml:space="preserve"> 2020</w:t>
            </w:r>
          </w:p>
        </w:tc>
      </w:tr>
      <w:tr w:rsidR="00C75C01" w:rsidRPr="00CF7496" w14:paraId="75C6C0A6" w14:textId="77777777" w:rsidTr="00117A8E">
        <w:trPr>
          <w:trHeight w:val="88"/>
        </w:trPr>
        <w:tc>
          <w:tcPr>
            <w:tcW w:w="6804" w:type="dxa"/>
          </w:tcPr>
          <w:p w14:paraId="7BC2BA6B" w14:textId="77777777" w:rsidR="00C75C01" w:rsidRPr="00117A8E" w:rsidRDefault="00C75C01" w:rsidP="00992AE7">
            <w:pPr>
              <w:pStyle w:val="BodyText"/>
              <w:spacing w:after="120" w:line="240" w:lineRule="auto"/>
              <w:rPr>
                <w:szCs w:val="24"/>
              </w:rPr>
            </w:pPr>
            <w:r w:rsidRPr="00117A8E">
              <w:rPr>
                <w:szCs w:val="24"/>
              </w:rPr>
              <w:t>Fieldwork in 2 Program locations</w:t>
            </w:r>
          </w:p>
        </w:tc>
        <w:tc>
          <w:tcPr>
            <w:tcW w:w="2222" w:type="dxa"/>
          </w:tcPr>
          <w:p w14:paraId="78768484" w14:textId="63B9567A" w:rsidR="00C75C01" w:rsidRPr="00117A8E" w:rsidRDefault="00C75C01" w:rsidP="006704A9">
            <w:pPr>
              <w:pStyle w:val="BodyText"/>
              <w:spacing w:after="120" w:line="240" w:lineRule="auto"/>
              <w:rPr>
                <w:szCs w:val="24"/>
              </w:rPr>
            </w:pPr>
            <w:r w:rsidRPr="00117A8E">
              <w:rPr>
                <w:szCs w:val="24"/>
              </w:rPr>
              <w:t>Jun</w:t>
            </w:r>
            <w:r w:rsidR="006704A9">
              <w:rPr>
                <w:szCs w:val="24"/>
              </w:rPr>
              <w:t xml:space="preserve"> – </w:t>
            </w:r>
            <w:r w:rsidR="00194683">
              <w:rPr>
                <w:szCs w:val="24"/>
              </w:rPr>
              <w:t>Sep</w:t>
            </w:r>
            <w:r w:rsidRPr="00117A8E">
              <w:rPr>
                <w:szCs w:val="24"/>
              </w:rPr>
              <w:t xml:space="preserve"> </w:t>
            </w:r>
          </w:p>
        </w:tc>
      </w:tr>
      <w:tr w:rsidR="00C75C01" w:rsidRPr="00CF7496" w14:paraId="0F323E50" w14:textId="77777777" w:rsidTr="00117A8E">
        <w:trPr>
          <w:trHeight w:val="88"/>
        </w:trPr>
        <w:tc>
          <w:tcPr>
            <w:tcW w:w="6804" w:type="dxa"/>
          </w:tcPr>
          <w:p w14:paraId="64D99484" w14:textId="77777777" w:rsidR="00C75C01" w:rsidRPr="00117A8E" w:rsidRDefault="00C75C01" w:rsidP="00992AE7">
            <w:pPr>
              <w:pStyle w:val="BodyText"/>
              <w:spacing w:after="120" w:line="240" w:lineRule="auto"/>
              <w:rPr>
                <w:szCs w:val="24"/>
              </w:rPr>
            </w:pPr>
            <w:r w:rsidRPr="00117A8E">
              <w:rPr>
                <w:szCs w:val="24"/>
              </w:rPr>
              <w:t>Focus groups/interviews with other key stakeholders</w:t>
            </w:r>
          </w:p>
        </w:tc>
        <w:tc>
          <w:tcPr>
            <w:tcW w:w="2222" w:type="dxa"/>
          </w:tcPr>
          <w:p w14:paraId="0A2381AB" w14:textId="1DB0BD91" w:rsidR="00C75C01" w:rsidRPr="00117A8E" w:rsidRDefault="00C75C01" w:rsidP="00992AE7">
            <w:pPr>
              <w:pStyle w:val="BodyText"/>
              <w:spacing w:after="120" w:line="240" w:lineRule="auto"/>
              <w:rPr>
                <w:szCs w:val="24"/>
              </w:rPr>
            </w:pPr>
            <w:r w:rsidRPr="00117A8E">
              <w:rPr>
                <w:szCs w:val="24"/>
              </w:rPr>
              <w:t xml:space="preserve">July – </w:t>
            </w:r>
            <w:r w:rsidR="00194683">
              <w:rPr>
                <w:szCs w:val="24"/>
              </w:rPr>
              <w:t>Sep</w:t>
            </w:r>
            <w:r w:rsidRPr="00117A8E">
              <w:rPr>
                <w:szCs w:val="24"/>
              </w:rPr>
              <w:t xml:space="preserve"> </w:t>
            </w:r>
          </w:p>
        </w:tc>
      </w:tr>
      <w:tr w:rsidR="00C75C01" w:rsidRPr="00CF7496" w14:paraId="6DC80BB1" w14:textId="77777777" w:rsidTr="00117A8E">
        <w:trPr>
          <w:trHeight w:val="88"/>
        </w:trPr>
        <w:tc>
          <w:tcPr>
            <w:tcW w:w="6804" w:type="dxa"/>
          </w:tcPr>
          <w:p w14:paraId="158D3797" w14:textId="77777777" w:rsidR="00C75C01" w:rsidRPr="00117A8E" w:rsidRDefault="00C75C01" w:rsidP="00992AE7">
            <w:pPr>
              <w:pStyle w:val="BodyText"/>
              <w:spacing w:after="120" w:line="240" w:lineRule="auto"/>
              <w:rPr>
                <w:szCs w:val="24"/>
              </w:rPr>
            </w:pPr>
            <w:r w:rsidRPr="00117A8E">
              <w:rPr>
                <w:szCs w:val="24"/>
              </w:rPr>
              <w:t>Feedback to Program and evaluation governance groups</w:t>
            </w:r>
          </w:p>
        </w:tc>
        <w:tc>
          <w:tcPr>
            <w:tcW w:w="2222" w:type="dxa"/>
          </w:tcPr>
          <w:p w14:paraId="659A5BFE" w14:textId="528F428A" w:rsidR="00C75C01" w:rsidRPr="00117A8E" w:rsidRDefault="00AB405E" w:rsidP="00992AE7">
            <w:pPr>
              <w:pStyle w:val="BodyText"/>
              <w:spacing w:after="120" w:line="240" w:lineRule="auto"/>
              <w:rPr>
                <w:szCs w:val="24"/>
              </w:rPr>
            </w:pPr>
            <w:r>
              <w:rPr>
                <w:szCs w:val="24"/>
              </w:rPr>
              <w:t>ongoing</w:t>
            </w:r>
            <w:r w:rsidR="00C75C01" w:rsidRPr="00117A8E">
              <w:rPr>
                <w:szCs w:val="24"/>
              </w:rPr>
              <w:t xml:space="preserve"> </w:t>
            </w:r>
          </w:p>
        </w:tc>
      </w:tr>
      <w:tr w:rsidR="00C75C01" w:rsidRPr="00CF7496" w14:paraId="168E3332" w14:textId="77777777" w:rsidTr="00117A8E">
        <w:trPr>
          <w:trHeight w:val="88"/>
        </w:trPr>
        <w:tc>
          <w:tcPr>
            <w:tcW w:w="6804" w:type="dxa"/>
            <w:shd w:val="clear" w:color="auto" w:fill="D9D9D9" w:themeFill="background1" w:themeFillShade="D9"/>
          </w:tcPr>
          <w:p w14:paraId="2E757F23" w14:textId="77777777" w:rsidR="00C75C01" w:rsidRPr="00117A8E" w:rsidRDefault="00C75C01" w:rsidP="00992AE7">
            <w:pPr>
              <w:pStyle w:val="BodyText"/>
              <w:spacing w:after="120" w:line="240" w:lineRule="auto"/>
              <w:rPr>
                <w:b/>
                <w:i/>
                <w:szCs w:val="24"/>
              </w:rPr>
            </w:pPr>
            <w:r w:rsidRPr="00117A8E">
              <w:rPr>
                <w:b/>
                <w:i/>
                <w:szCs w:val="24"/>
              </w:rPr>
              <w:t>Phase 3</w:t>
            </w:r>
          </w:p>
        </w:tc>
        <w:tc>
          <w:tcPr>
            <w:tcW w:w="2222" w:type="dxa"/>
            <w:shd w:val="clear" w:color="auto" w:fill="D9D9D9" w:themeFill="background1" w:themeFillShade="D9"/>
          </w:tcPr>
          <w:p w14:paraId="6C9B22AD" w14:textId="20651727" w:rsidR="00C75C01" w:rsidRPr="00117A8E" w:rsidRDefault="00C75C01" w:rsidP="00992AE7">
            <w:pPr>
              <w:pStyle w:val="BodyText"/>
              <w:spacing w:after="120" w:line="240" w:lineRule="auto"/>
              <w:rPr>
                <w:b/>
                <w:i/>
                <w:szCs w:val="24"/>
              </w:rPr>
            </w:pPr>
            <w:r w:rsidRPr="00117A8E">
              <w:rPr>
                <w:b/>
                <w:i/>
                <w:szCs w:val="24"/>
              </w:rPr>
              <w:t>Sep 2020 – Jan 2021</w:t>
            </w:r>
          </w:p>
        </w:tc>
      </w:tr>
      <w:tr w:rsidR="00C75C01" w:rsidRPr="00CF7496" w14:paraId="0CBB94E8" w14:textId="77777777" w:rsidTr="00117A8E">
        <w:trPr>
          <w:trHeight w:val="88"/>
        </w:trPr>
        <w:tc>
          <w:tcPr>
            <w:tcW w:w="6804" w:type="dxa"/>
          </w:tcPr>
          <w:p w14:paraId="684ED1D0" w14:textId="77777777" w:rsidR="00C75C01" w:rsidRPr="00117A8E" w:rsidRDefault="00C75C01" w:rsidP="00992AE7">
            <w:pPr>
              <w:pStyle w:val="BodyText"/>
              <w:spacing w:after="120" w:line="240" w:lineRule="auto"/>
              <w:rPr>
                <w:szCs w:val="24"/>
              </w:rPr>
            </w:pPr>
            <w:r w:rsidRPr="00117A8E">
              <w:rPr>
                <w:szCs w:val="24"/>
              </w:rPr>
              <w:t>Qualitative data analysis (interviews, focus groups, Program documents)</w:t>
            </w:r>
          </w:p>
        </w:tc>
        <w:tc>
          <w:tcPr>
            <w:tcW w:w="2222" w:type="dxa"/>
          </w:tcPr>
          <w:p w14:paraId="32D411CC" w14:textId="613604D7" w:rsidR="00C75C01" w:rsidRPr="00117A8E" w:rsidRDefault="00C75C01" w:rsidP="00992AE7">
            <w:pPr>
              <w:pStyle w:val="BodyText"/>
              <w:spacing w:after="120" w:line="240" w:lineRule="auto"/>
              <w:rPr>
                <w:szCs w:val="24"/>
              </w:rPr>
            </w:pPr>
            <w:r w:rsidRPr="00117A8E">
              <w:rPr>
                <w:szCs w:val="24"/>
              </w:rPr>
              <w:t>Sep – Oct</w:t>
            </w:r>
          </w:p>
        </w:tc>
      </w:tr>
      <w:tr w:rsidR="00C75C01" w:rsidRPr="00CF7496" w14:paraId="67852565" w14:textId="77777777" w:rsidTr="00117A8E">
        <w:trPr>
          <w:trHeight w:val="88"/>
        </w:trPr>
        <w:tc>
          <w:tcPr>
            <w:tcW w:w="6804" w:type="dxa"/>
          </w:tcPr>
          <w:p w14:paraId="134C3AF0" w14:textId="77777777" w:rsidR="00C75C01" w:rsidRPr="00117A8E" w:rsidRDefault="00C75C01" w:rsidP="00992AE7">
            <w:pPr>
              <w:pStyle w:val="BodyText"/>
              <w:spacing w:after="120" w:line="240" w:lineRule="auto"/>
              <w:rPr>
                <w:szCs w:val="24"/>
              </w:rPr>
            </w:pPr>
            <w:r w:rsidRPr="00117A8E">
              <w:rPr>
                <w:szCs w:val="24"/>
              </w:rPr>
              <w:t>Quantitative data analysis (Minimum Data Set MDS and linked data) Wave 1</w:t>
            </w:r>
          </w:p>
        </w:tc>
        <w:tc>
          <w:tcPr>
            <w:tcW w:w="2222" w:type="dxa"/>
          </w:tcPr>
          <w:p w14:paraId="6E7DB492" w14:textId="7064857E" w:rsidR="00C75C01" w:rsidRPr="00117A8E" w:rsidRDefault="00C75C01" w:rsidP="00992AE7">
            <w:pPr>
              <w:pStyle w:val="BodyText"/>
              <w:spacing w:after="120" w:line="240" w:lineRule="auto"/>
              <w:rPr>
                <w:szCs w:val="24"/>
              </w:rPr>
            </w:pPr>
            <w:r w:rsidRPr="00117A8E">
              <w:rPr>
                <w:szCs w:val="24"/>
              </w:rPr>
              <w:t>Sep – Oct</w:t>
            </w:r>
          </w:p>
        </w:tc>
      </w:tr>
      <w:tr w:rsidR="00C75C01" w:rsidRPr="00CF7496" w14:paraId="56D5B391" w14:textId="77777777" w:rsidTr="00117A8E">
        <w:trPr>
          <w:trHeight w:val="198"/>
        </w:trPr>
        <w:tc>
          <w:tcPr>
            <w:tcW w:w="6804" w:type="dxa"/>
          </w:tcPr>
          <w:p w14:paraId="79F8844E" w14:textId="77777777" w:rsidR="00C75C01" w:rsidRPr="00117A8E" w:rsidRDefault="00C75C01" w:rsidP="00992AE7">
            <w:pPr>
              <w:pStyle w:val="BodyText"/>
              <w:spacing w:after="120" w:line="240" w:lineRule="auto"/>
              <w:rPr>
                <w:szCs w:val="24"/>
              </w:rPr>
            </w:pPr>
            <w:r w:rsidRPr="00117A8E">
              <w:rPr>
                <w:szCs w:val="24"/>
              </w:rPr>
              <w:t>Economic analysis and cost modelling</w:t>
            </w:r>
          </w:p>
        </w:tc>
        <w:tc>
          <w:tcPr>
            <w:tcW w:w="2222" w:type="dxa"/>
          </w:tcPr>
          <w:p w14:paraId="4DF8A4C3" w14:textId="77777777" w:rsidR="00C75C01" w:rsidRPr="00117A8E" w:rsidRDefault="00C75C01" w:rsidP="00992AE7">
            <w:pPr>
              <w:pStyle w:val="BodyText"/>
              <w:spacing w:after="120" w:line="240" w:lineRule="auto"/>
              <w:rPr>
                <w:szCs w:val="24"/>
              </w:rPr>
            </w:pPr>
            <w:r w:rsidRPr="00117A8E">
              <w:rPr>
                <w:szCs w:val="24"/>
              </w:rPr>
              <w:t>Sept – Oct</w:t>
            </w:r>
          </w:p>
        </w:tc>
      </w:tr>
      <w:tr w:rsidR="00C75C01" w:rsidRPr="00CF7496" w14:paraId="33414FE0" w14:textId="77777777" w:rsidTr="00117A8E">
        <w:trPr>
          <w:trHeight w:val="198"/>
        </w:trPr>
        <w:tc>
          <w:tcPr>
            <w:tcW w:w="6804" w:type="dxa"/>
          </w:tcPr>
          <w:p w14:paraId="5F569CA3" w14:textId="77777777" w:rsidR="00C75C01" w:rsidRPr="00117A8E" w:rsidRDefault="00C75C01" w:rsidP="00992AE7">
            <w:pPr>
              <w:pStyle w:val="BodyText"/>
              <w:spacing w:after="120" w:line="240" w:lineRule="auto"/>
              <w:rPr>
                <w:szCs w:val="24"/>
              </w:rPr>
            </w:pPr>
            <w:r w:rsidRPr="00117A8E">
              <w:rPr>
                <w:szCs w:val="24"/>
              </w:rPr>
              <w:lastRenderedPageBreak/>
              <w:t>Triangulation of qualitative and quantitative data</w:t>
            </w:r>
          </w:p>
        </w:tc>
        <w:tc>
          <w:tcPr>
            <w:tcW w:w="2222" w:type="dxa"/>
          </w:tcPr>
          <w:p w14:paraId="18C406B0" w14:textId="77777777" w:rsidR="00C75C01" w:rsidRPr="00117A8E" w:rsidRDefault="00C75C01" w:rsidP="00992AE7">
            <w:pPr>
              <w:pStyle w:val="BodyText"/>
              <w:spacing w:after="120" w:line="240" w:lineRule="auto"/>
              <w:rPr>
                <w:szCs w:val="24"/>
              </w:rPr>
            </w:pPr>
            <w:r w:rsidRPr="00117A8E">
              <w:rPr>
                <w:szCs w:val="24"/>
              </w:rPr>
              <w:t>Nov</w:t>
            </w:r>
          </w:p>
        </w:tc>
      </w:tr>
      <w:tr w:rsidR="00C75C01" w:rsidRPr="00CF7496" w14:paraId="3074C9F5" w14:textId="77777777" w:rsidTr="00117A8E">
        <w:trPr>
          <w:trHeight w:val="197"/>
        </w:trPr>
        <w:tc>
          <w:tcPr>
            <w:tcW w:w="6804" w:type="dxa"/>
          </w:tcPr>
          <w:p w14:paraId="6BA21838" w14:textId="77777777" w:rsidR="00C75C01" w:rsidRPr="00117A8E" w:rsidRDefault="00C75C01" w:rsidP="00992AE7">
            <w:pPr>
              <w:pStyle w:val="BodyText"/>
              <w:spacing w:after="120" w:line="240" w:lineRule="auto"/>
              <w:rPr>
                <w:b/>
                <w:bCs/>
                <w:szCs w:val="24"/>
                <w:u w:val="single"/>
              </w:rPr>
            </w:pPr>
            <w:r w:rsidRPr="00117A8E">
              <w:rPr>
                <w:b/>
                <w:bCs/>
                <w:szCs w:val="24"/>
                <w:u w:val="single"/>
              </w:rPr>
              <w:t>Deliverable</w:t>
            </w:r>
            <w:r w:rsidRPr="00117A8E">
              <w:rPr>
                <w:b/>
                <w:bCs/>
                <w:szCs w:val="24"/>
              </w:rPr>
              <w:t>: Draft Evaluation Report (also referred to as Interim Summative Evaluation Report/Mid-term report)</w:t>
            </w:r>
          </w:p>
        </w:tc>
        <w:tc>
          <w:tcPr>
            <w:tcW w:w="2222" w:type="dxa"/>
          </w:tcPr>
          <w:p w14:paraId="44880000" w14:textId="77777777" w:rsidR="00C75C01" w:rsidRPr="00117A8E" w:rsidRDefault="00C75C01" w:rsidP="00992AE7">
            <w:pPr>
              <w:pStyle w:val="BodyText"/>
              <w:spacing w:after="120" w:line="240" w:lineRule="auto"/>
              <w:rPr>
                <w:b/>
                <w:bCs/>
                <w:szCs w:val="24"/>
              </w:rPr>
            </w:pPr>
            <w:r w:rsidRPr="00117A8E">
              <w:rPr>
                <w:b/>
                <w:bCs/>
                <w:szCs w:val="24"/>
              </w:rPr>
              <w:t>Nov 2020</w:t>
            </w:r>
          </w:p>
        </w:tc>
      </w:tr>
      <w:tr w:rsidR="00C75C01" w:rsidRPr="00CF7496" w14:paraId="77A809CF" w14:textId="77777777" w:rsidTr="00117A8E">
        <w:trPr>
          <w:trHeight w:val="197"/>
        </w:trPr>
        <w:tc>
          <w:tcPr>
            <w:tcW w:w="6804" w:type="dxa"/>
          </w:tcPr>
          <w:p w14:paraId="0B747A33" w14:textId="77777777" w:rsidR="00C75C01" w:rsidRPr="00117A8E" w:rsidRDefault="00C75C01" w:rsidP="00992AE7">
            <w:pPr>
              <w:pStyle w:val="BodyText"/>
              <w:spacing w:after="120" w:line="240" w:lineRule="auto"/>
              <w:rPr>
                <w:b/>
                <w:bCs/>
                <w:szCs w:val="24"/>
              </w:rPr>
            </w:pPr>
            <w:r w:rsidRPr="00117A8E">
              <w:rPr>
                <w:b/>
                <w:bCs/>
                <w:szCs w:val="24"/>
                <w:u w:val="single"/>
              </w:rPr>
              <w:t>Deliverable</w:t>
            </w:r>
            <w:r w:rsidRPr="00117A8E">
              <w:rPr>
                <w:b/>
                <w:bCs/>
                <w:szCs w:val="24"/>
              </w:rPr>
              <w:t>: Final Evaluation Report (also referred to as Final Summative Evaluation Report)</w:t>
            </w:r>
          </w:p>
        </w:tc>
        <w:tc>
          <w:tcPr>
            <w:tcW w:w="2222" w:type="dxa"/>
          </w:tcPr>
          <w:p w14:paraId="0E80A0DD" w14:textId="46B7B02D" w:rsidR="00C75C01" w:rsidRPr="00117A8E" w:rsidRDefault="00EB5235" w:rsidP="00992AE7">
            <w:pPr>
              <w:pStyle w:val="BodyText"/>
              <w:spacing w:after="120" w:line="240" w:lineRule="auto"/>
              <w:rPr>
                <w:b/>
                <w:bCs/>
                <w:szCs w:val="24"/>
              </w:rPr>
            </w:pPr>
            <w:r w:rsidRPr="00117A8E">
              <w:rPr>
                <w:b/>
                <w:bCs/>
                <w:szCs w:val="24"/>
              </w:rPr>
              <w:t>28 Feb</w:t>
            </w:r>
            <w:r w:rsidR="00C75C01" w:rsidRPr="00117A8E">
              <w:rPr>
                <w:b/>
                <w:bCs/>
                <w:szCs w:val="24"/>
              </w:rPr>
              <w:t xml:space="preserve"> 2021</w:t>
            </w:r>
          </w:p>
        </w:tc>
      </w:tr>
      <w:tr w:rsidR="00C75C01" w:rsidRPr="00CF7496" w14:paraId="6BC1BD5D" w14:textId="77777777" w:rsidTr="00117A8E">
        <w:trPr>
          <w:trHeight w:val="88"/>
        </w:trPr>
        <w:tc>
          <w:tcPr>
            <w:tcW w:w="6804" w:type="dxa"/>
          </w:tcPr>
          <w:p w14:paraId="048D4E01" w14:textId="77777777" w:rsidR="00C75C01" w:rsidRPr="00117A8E" w:rsidRDefault="00C75C01" w:rsidP="00992AE7">
            <w:pPr>
              <w:pStyle w:val="BodyText"/>
              <w:spacing w:after="120" w:line="240" w:lineRule="auto"/>
              <w:rPr>
                <w:szCs w:val="24"/>
              </w:rPr>
            </w:pPr>
            <w:r w:rsidRPr="00117A8E">
              <w:rPr>
                <w:szCs w:val="24"/>
              </w:rPr>
              <w:t>Project end</w:t>
            </w:r>
          </w:p>
        </w:tc>
        <w:tc>
          <w:tcPr>
            <w:tcW w:w="2222" w:type="dxa"/>
          </w:tcPr>
          <w:p w14:paraId="3BF61CF5" w14:textId="5D182D52" w:rsidR="00C75C01" w:rsidRPr="00117A8E" w:rsidRDefault="00EB5235" w:rsidP="00992AE7">
            <w:pPr>
              <w:pStyle w:val="BodyText"/>
              <w:spacing w:after="120" w:line="240" w:lineRule="auto"/>
              <w:rPr>
                <w:szCs w:val="24"/>
              </w:rPr>
            </w:pPr>
            <w:r w:rsidRPr="00117A8E">
              <w:rPr>
                <w:szCs w:val="24"/>
              </w:rPr>
              <w:t>28 Feb</w:t>
            </w:r>
            <w:r w:rsidR="00C75C01" w:rsidRPr="00117A8E">
              <w:rPr>
                <w:szCs w:val="24"/>
              </w:rPr>
              <w:t xml:space="preserve"> 2021</w:t>
            </w:r>
          </w:p>
        </w:tc>
      </w:tr>
    </w:tbl>
    <w:p w14:paraId="38DC5037" w14:textId="45C59A3D" w:rsidR="001254DF" w:rsidRPr="00CD6026" w:rsidRDefault="001254DF" w:rsidP="00CD6026">
      <w:pPr>
        <w:pStyle w:val="Heading1"/>
        <w:pageBreakBefore/>
        <w:ind w:left="357" w:hanging="357"/>
      </w:pPr>
      <w:bookmarkStart w:id="45" w:name="_Ref503357285"/>
      <w:bookmarkStart w:id="46" w:name="_Ref503501534"/>
      <w:bookmarkStart w:id="47" w:name="_Toc531687286"/>
      <w:bookmarkStart w:id="48" w:name="_Toc531687753"/>
      <w:bookmarkStart w:id="49" w:name="_Toc531688345"/>
      <w:bookmarkStart w:id="50" w:name="_Toc44331668"/>
      <w:bookmarkEnd w:id="25"/>
      <w:bookmarkEnd w:id="26"/>
      <w:r w:rsidRPr="00CD6026">
        <w:lastRenderedPageBreak/>
        <w:t>Quality assurance processes</w:t>
      </w:r>
      <w:bookmarkEnd w:id="45"/>
      <w:bookmarkEnd w:id="46"/>
      <w:bookmarkEnd w:id="47"/>
      <w:bookmarkEnd w:id="48"/>
      <w:bookmarkEnd w:id="49"/>
      <w:bookmarkEnd w:id="50"/>
    </w:p>
    <w:p w14:paraId="1B66FCB5" w14:textId="77777777" w:rsidR="000170F7" w:rsidRDefault="00212F6F" w:rsidP="005D318F">
      <w:pPr>
        <w:pStyle w:val="Heading2"/>
      </w:pPr>
      <w:bookmarkStart w:id="51" w:name="_Ref525555501"/>
      <w:bookmarkStart w:id="52" w:name="_Ref525555505"/>
      <w:bookmarkStart w:id="53" w:name="_Toc531687287"/>
      <w:bookmarkStart w:id="54" w:name="_Toc531687754"/>
      <w:bookmarkStart w:id="55" w:name="_Toc531688346"/>
      <w:bookmarkStart w:id="56" w:name="_Toc44331669"/>
      <w:r w:rsidRPr="00CD6026">
        <w:t>Governance</w:t>
      </w:r>
      <w:bookmarkEnd w:id="51"/>
      <w:bookmarkEnd w:id="52"/>
      <w:bookmarkEnd w:id="53"/>
      <w:bookmarkEnd w:id="54"/>
      <w:bookmarkEnd w:id="55"/>
      <w:bookmarkEnd w:id="56"/>
    </w:p>
    <w:p w14:paraId="71C1A206" w14:textId="7905A556" w:rsidR="000170F7" w:rsidRPr="00CD6026" w:rsidRDefault="000170F7" w:rsidP="000170F7">
      <w:pPr>
        <w:pStyle w:val="5-Bodytext"/>
      </w:pPr>
      <w:r>
        <w:t xml:space="preserve">This project will be managed and overseen through the following mechanisms. </w:t>
      </w:r>
    </w:p>
    <w:p w14:paraId="0DE8E4DF" w14:textId="68A4BCEA" w:rsidR="00212F6F" w:rsidRDefault="00212F6F" w:rsidP="0035136C">
      <w:pPr>
        <w:pStyle w:val="BodyText"/>
      </w:pPr>
      <w:r w:rsidRPr="0082039F">
        <w:t>SPRC</w:t>
      </w:r>
      <w:r w:rsidR="000170F7">
        <w:t xml:space="preserve"> will</w:t>
      </w:r>
      <w:r w:rsidRPr="0082039F">
        <w:t xml:space="preserve"> report to the </w:t>
      </w:r>
      <w:r w:rsidR="00FA7D92" w:rsidRPr="000170F7">
        <w:rPr>
          <w:b/>
          <w:bCs/>
        </w:rPr>
        <w:t>Mental Health Branch</w:t>
      </w:r>
      <w:r w:rsidR="00FA7D92">
        <w:t xml:space="preserve">, </w:t>
      </w:r>
      <w:r w:rsidR="005C1FAC">
        <w:t>NSW Ministry of Health</w:t>
      </w:r>
      <w:r w:rsidRPr="0082039F">
        <w:t>.</w:t>
      </w:r>
      <w:r w:rsidR="00446817">
        <w:t xml:space="preserve"> </w:t>
      </w:r>
      <w:r w:rsidR="00144085">
        <w:t>Fortnightly p</w:t>
      </w:r>
      <w:r w:rsidR="00CD6026">
        <w:t xml:space="preserve">roject meetings </w:t>
      </w:r>
      <w:r w:rsidR="00144085">
        <w:t>have been agreed</w:t>
      </w:r>
      <w:r w:rsidR="00FF2838">
        <w:t xml:space="preserve">, </w:t>
      </w:r>
      <w:r w:rsidR="00006EA8">
        <w:t xml:space="preserve">and </w:t>
      </w:r>
      <w:r w:rsidR="0057067A">
        <w:t xml:space="preserve">the frequency can be adjusted </w:t>
      </w:r>
      <w:r w:rsidR="00CD6026">
        <w:t xml:space="preserve">in consultation with </w:t>
      </w:r>
      <w:r w:rsidR="00543CCD">
        <w:t>the Ministry</w:t>
      </w:r>
      <w:r w:rsidR="0057067A">
        <w:t xml:space="preserve"> as needed</w:t>
      </w:r>
      <w:r w:rsidR="00CD6026">
        <w:t xml:space="preserve">. </w:t>
      </w:r>
      <w:r w:rsidR="00211D2F">
        <w:t>Meetings</w:t>
      </w:r>
      <w:r w:rsidR="00CD6026">
        <w:t xml:space="preserve"> include updates on evaluation progress and findings</w:t>
      </w:r>
      <w:r w:rsidR="00211D2F" w:rsidRPr="00211D2F">
        <w:t xml:space="preserve"> </w:t>
      </w:r>
      <w:r w:rsidR="00211D2F" w:rsidRPr="00BE4035">
        <w:t xml:space="preserve">and any potential variations to the project scope, </w:t>
      </w:r>
      <w:proofErr w:type="gramStart"/>
      <w:r w:rsidR="00211D2F" w:rsidRPr="00BE4035">
        <w:t>budget</w:t>
      </w:r>
      <w:proofErr w:type="gramEnd"/>
      <w:r w:rsidR="00211D2F" w:rsidRPr="00BE4035">
        <w:t xml:space="preserve"> or deliverables.</w:t>
      </w:r>
    </w:p>
    <w:p w14:paraId="60902739" w14:textId="497B8487" w:rsidR="00446817" w:rsidRDefault="009D1A98" w:rsidP="00CD6026">
      <w:pPr>
        <w:pStyle w:val="BodyText"/>
      </w:pPr>
      <w:r>
        <w:t xml:space="preserve">An </w:t>
      </w:r>
      <w:r w:rsidR="00446817" w:rsidRPr="000170F7">
        <w:rPr>
          <w:b/>
          <w:bCs/>
        </w:rPr>
        <w:t>Evaluation Reference Group</w:t>
      </w:r>
      <w:r w:rsidR="00446817">
        <w:t xml:space="preserve"> </w:t>
      </w:r>
      <w:r>
        <w:t xml:space="preserve">will </w:t>
      </w:r>
      <w:r w:rsidR="00446817">
        <w:t>provide governance for the evaluation.</w:t>
      </w:r>
      <w:r w:rsidR="00446817" w:rsidRPr="00B43DE8">
        <w:t xml:space="preserve"> </w:t>
      </w:r>
      <w:r w:rsidR="002D5EC7">
        <w:t>T</w:t>
      </w:r>
      <w:r w:rsidR="00543CCD">
        <w:t>he Ministry</w:t>
      </w:r>
      <w:r w:rsidR="00D43BAB" w:rsidRPr="00D43BAB">
        <w:t xml:space="preserve"> will involve stakeholders through</w:t>
      </w:r>
      <w:r w:rsidR="00D43BAB">
        <w:t xml:space="preserve"> the</w:t>
      </w:r>
      <w:r w:rsidR="00D43BAB" w:rsidRPr="00D43BAB">
        <w:t xml:space="preserve"> IDMH Advisory Group, which also advises IDMH </w:t>
      </w:r>
      <w:r w:rsidR="005B6024">
        <w:t>H</w:t>
      </w:r>
      <w:r w:rsidR="00D43BAB" w:rsidRPr="00D43BAB">
        <w:t>ubs (</w:t>
      </w:r>
      <w:r w:rsidR="00803CBF">
        <w:t xml:space="preserve">these are </w:t>
      </w:r>
      <w:r w:rsidR="00D43BAB" w:rsidRPr="00D43BAB">
        <w:t xml:space="preserve">recurrent services). </w:t>
      </w:r>
      <w:r w:rsidR="00925B0A">
        <w:t>The Evaluation Reference Group will i</w:t>
      </w:r>
      <w:r w:rsidR="00D43BAB" w:rsidRPr="00D43BAB">
        <w:t xml:space="preserve">nclude </w:t>
      </w:r>
      <w:r w:rsidR="00410589">
        <w:t xml:space="preserve">relevant Government agencies, </w:t>
      </w:r>
      <w:r w:rsidR="00D43BAB" w:rsidRPr="00D43BAB">
        <w:t>peak bodies</w:t>
      </w:r>
      <w:r w:rsidR="0038631C">
        <w:t>,</w:t>
      </w:r>
      <w:r w:rsidR="00D43BAB" w:rsidRPr="00D43BAB">
        <w:t xml:space="preserve"> community organisations</w:t>
      </w:r>
      <w:r w:rsidR="0038631C">
        <w:t>,</w:t>
      </w:r>
      <w:r w:rsidR="002D5EC7">
        <w:t xml:space="preserve"> people with lived experience of intellectual disability and mental health challenges</w:t>
      </w:r>
      <w:r w:rsidR="00A1799A">
        <w:t xml:space="preserve"> as well as Aboriginal representation</w:t>
      </w:r>
      <w:r w:rsidR="00764E25">
        <w:t xml:space="preserve"> and advice on CALD mental health consumers</w:t>
      </w:r>
      <w:r w:rsidR="008B2BEA">
        <w:t xml:space="preserve">. </w:t>
      </w:r>
      <w:r w:rsidR="002D5EC7">
        <w:t xml:space="preserve">The Evaluation Reference Group </w:t>
      </w:r>
      <w:r w:rsidR="008B2BEA">
        <w:t>will</w:t>
      </w:r>
      <w:r w:rsidR="00446817">
        <w:t xml:space="preserve"> </w:t>
      </w:r>
      <w:r w:rsidR="00805897">
        <w:t>advise</w:t>
      </w:r>
      <w:r w:rsidR="00446817">
        <w:t xml:space="preserve"> on evaluation design and methodology, comment on deliverables and provide general evaluation </w:t>
      </w:r>
      <w:r w:rsidR="00805897">
        <w:t>guidance</w:t>
      </w:r>
      <w:r w:rsidR="00446817">
        <w:t xml:space="preserve">. SPRC will attend meetings </w:t>
      </w:r>
      <w:r w:rsidR="00CD6026">
        <w:t xml:space="preserve">and present evaluation progress </w:t>
      </w:r>
      <w:r w:rsidR="00870658">
        <w:t xml:space="preserve">and findings </w:t>
      </w:r>
      <w:r w:rsidR="00446817">
        <w:t>as required and appropriate</w:t>
      </w:r>
      <w:r w:rsidR="00CD6026">
        <w:t>.</w:t>
      </w:r>
    </w:p>
    <w:p w14:paraId="4CAE69A2" w14:textId="7C1373D3" w:rsidR="001254DF" w:rsidRPr="00E96D3E" w:rsidRDefault="001A0C2F" w:rsidP="005D318F">
      <w:pPr>
        <w:pStyle w:val="Heading2"/>
      </w:pPr>
      <w:bookmarkStart w:id="57" w:name="_Toc531687288"/>
      <w:bookmarkStart w:id="58" w:name="_Toc531687755"/>
      <w:bookmarkStart w:id="59" w:name="_Toc531688347"/>
      <w:bookmarkStart w:id="60" w:name="_Toc44331670"/>
      <w:r>
        <w:t>Communication plan</w:t>
      </w:r>
      <w:bookmarkEnd w:id="57"/>
      <w:bookmarkEnd w:id="58"/>
      <w:bookmarkEnd w:id="59"/>
      <w:bookmarkEnd w:id="60"/>
    </w:p>
    <w:p w14:paraId="14B5935D" w14:textId="0677F922" w:rsidR="00203692" w:rsidRDefault="00C246E3" w:rsidP="00C246E3">
      <w:pPr>
        <w:pStyle w:val="BodyText"/>
      </w:pPr>
      <w:r>
        <w:fldChar w:fldCharType="begin"/>
      </w:r>
      <w:r>
        <w:instrText xml:space="preserve"> REF _Ref525050692 \h </w:instrText>
      </w:r>
      <w:r>
        <w:fldChar w:fldCharType="separate"/>
      </w:r>
      <w:r w:rsidR="006178CF">
        <w:t xml:space="preserve">Table </w:t>
      </w:r>
      <w:r w:rsidR="006178CF">
        <w:rPr>
          <w:noProof/>
        </w:rPr>
        <w:t>4</w:t>
      </w:r>
      <w:r>
        <w:fldChar w:fldCharType="end"/>
      </w:r>
      <w:r>
        <w:t xml:space="preserve"> summarises the </w:t>
      </w:r>
      <w:r w:rsidR="003F2D66">
        <w:t>communication plan</w:t>
      </w:r>
      <w:r w:rsidRPr="00B43DE8">
        <w:t xml:space="preserve"> </w:t>
      </w:r>
      <w:r>
        <w:t xml:space="preserve">for the evaluation. </w:t>
      </w:r>
      <w:r w:rsidR="00805897">
        <w:t>It</w:t>
      </w:r>
      <w:r>
        <w:t xml:space="preserve"> aims to </w:t>
      </w:r>
      <w:r w:rsidRPr="00B43DE8">
        <w:t>ensure that all stakeholders are engaged and confident in the evaluation and informed about its progress.</w:t>
      </w:r>
      <w:r w:rsidR="004C6D54">
        <w:t xml:space="preserve"> SPRC will communicate the final evaluation findings to all stakeholders in various appropriate formats in </w:t>
      </w:r>
      <w:r w:rsidR="00DF4C35">
        <w:t>February 2021</w:t>
      </w:r>
      <w:r w:rsidR="004C6D54">
        <w:t>.</w:t>
      </w:r>
    </w:p>
    <w:p w14:paraId="5DA57F4E" w14:textId="780C3F50" w:rsidR="00203692" w:rsidRDefault="00203692" w:rsidP="00117A8E">
      <w:pPr>
        <w:pStyle w:val="Caption"/>
      </w:pPr>
      <w:bookmarkStart w:id="61" w:name="_Ref525050692"/>
      <w:bookmarkStart w:id="62" w:name="_Toc44331677"/>
      <w:r>
        <w:t xml:space="preserve">Table </w:t>
      </w:r>
      <w:r w:rsidR="0021394F">
        <w:rPr>
          <w:noProof/>
        </w:rPr>
        <w:fldChar w:fldCharType="begin"/>
      </w:r>
      <w:r w:rsidR="0021394F">
        <w:rPr>
          <w:noProof/>
        </w:rPr>
        <w:instrText xml:space="preserve"> SEQ Table \* ARABIC </w:instrText>
      </w:r>
      <w:r w:rsidR="0021394F">
        <w:rPr>
          <w:noProof/>
        </w:rPr>
        <w:fldChar w:fldCharType="separate"/>
      </w:r>
      <w:r w:rsidR="005323DD">
        <w:rPr>
          <w:noProof/>
        </w:rPr>
        <w:t>3</w:t>
      </w:r>
      <w:r w:rsidR="0021394F">
        <w:rPr>
          <w:noProof/>
        </w:rPr>
        <w:fldChar w:fldCharType="end"/>
      </w:r>
      <w:bookmarkEnd w:id="61"/>
      <w:r w:rsidRPr="00A163A5">
        <w:rPr>
          <w:rFonts w:ascii="Arial" w:hAnsi="Arial" w:cs="Arial"/>
        </w:rPr>
        <w:t xml:space="preserve"> </w:t>
      </w:r>
      <w:r>
        <w:rPr>
          <w:rFonts w:ascii="Arial" w:hAnsi="Arial" w:cs="Arial"/>
        </w:rPr>
        <w:t>Stakeholder engagement strategy</w:t>
      </w:r>
      <w:bookmarkEnd w:id="62"/>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07"/>
        <w:gridCol w:w="4663"/>
        <w:gridCol w:w="2256"/>
      </w:tblGrid>
      <w:tr w:rsidR="006F740D" w14:paraId="61B9C0E0" w14:textId="77777777" w:rsidTr="00117A8E">
        <w:tc>
          <w:tcPr>
            <w:tcW w:w="1985" w:type="dxa"/>
            <w:shd w:val="clear" w:color="auto" w:fill="D9D9D9" w:themeFill="background1" w:themeFillShade="D9"/>
          </w:tcPr>
          <w:p w14:paraId="4338EDE5" w14:textId="02E931DB" w:rsidR="006F740D" w:rsidRPr="00117A8E" w:rsidRDefault="006F740D" w:rsidP="00117A8E">
            <w:pPr>
              <w:keepNext/>
              <w:keepLines/>
              <w:suppressAutoHyphens/>
              <w:spacing w:after="0"/>
              <w:ind w:right="-109"/>
              <w:rPr>
                <w:rFonts w:ascii="Arial" w:eastAsia="MS Mincho" w:hAnsi="Arial" w:cs="Times New Roman"/>
                <w:b/>
                <w:sz w:val="24"/>
                <w:lang w:val="en-US"/>
              </w:rPr>
            </w:pPr>
            <w:r w:rsidRPr="00117A8E">
              <w:rPr>
                <w:rFonts w:ascii="Arial" w:eastAsia="MS Mincho" w:hAnsi="Arial" w:cs="Times New Roman"/>
                <w:b/>
                <w:sz w:val="24"/>
                <w:lang w:val="en-US"/>
              </w:rPr>
              <w:t>Stakeholder type</w:t>
            </w:r>
          </w:p>
        </w:tc>
        <w:tc>
          <w:tcPr>
            <w:tcW w:w="4394" w:type="dxa"/>
            <w:shd w:val="clear" w:color="auto" w:fill="D9D9D9" w:themeFill="background1" w:themeFillShade="D9"/>
          </w:tcPr>
          <w:p w14:paraId="7A0B4B12" w14:textId="76280AD2" w:rsidR="006F740D" w:rsidRPr="00117A8E" w:rsidRDefault="006F740D" w:rsidP="00117A8E">
            <w:pPr>
              <w:keepNext/>
              <w:keepLines/>
              <w:suppressAutoHyphens/>
              <w:spacing w:after="0"/>
              <w:ind w:right="-109"/>
              <w:rPr>
                <w:rFonts w:ascii="Arial" w:eastAsia="MS Mincho" w:hAnsi="Arial" w:cs="Times New Roman"/>
                <w:b/>
                <w:sz w:val="24"/>
                <w:lang w:val="en-US"/>
              </w:rPr>
            </w:pPr>
            <w:r w:rsidRPr="00117A8E">
              <w:rPr>
                <w:rFonts w:ascii="Arial" w:eastAsia="MS Mincho" w:hAnsi="Arial" w:cs="Times New Roman"/>
                <w:b/>
                <w:sz w:val="24"/>
                <w:lang w:val="en-US"/>
              </w:rPr>
              <w:t>Engagement point or method</w:t>
            </w:r>
          </w:p>
        </w:tc>
        <w:tc>
          <w:tcPr>
            <w:tcW w:w="2126" w:type="dxa"/>
            <w:shd w:val="clear" w:color="auto" w:fill="D9D9D9" w:themeFill="background1" w:themeFillShade="D9"/>
          </w:tcPr>
          <w:p w14:paraId="1E4BEC6D" w14:textId="2D272D29" w:rsidR="006F740D" w:rsidRPr="00117A8E" w:rsidRDefault="006F740D" w:rsidP="00117A8E">
            <w:pPr>
              <w:keepNext/>
              <w:keepLines/>
              <w:suppressAutoHyphens/>
              <w:spacing w:after="0"/>
              <w:ind w:right="-109"/>
              <w:rPr>
                <w:rFonts w:ascii="Arial" w:eastAsia="MS Mincho" w:hAnsi="Arial" w:cs="Times New Roman"/>
                <w:b/>
                <w:sz w:val="24"/>
                <w:lang w:val="en-US"/>
              </w:rPr>
            </w:pPr>
            <w:r w:rsidRPr="00117A8E">
              <w:rPr>
                <w:rFonts w:ascii="Arial" w:eastAsia="MS Mincho" w:hAnsi="Arial" w:cs="Times New Roman"/>
                <w:b/>
                <w:sz w:val="24"/>
                <w:lang w:val="en-US"/>
              </w:rPr>
              <w:t>Times</w:t>
            </w:r>
          </w:p>
        </w:tc>
      </w:tr>
      <w:tr w:rsidR="006F740D" w14:paraId="4E427789" w14:textId="77777777" w:rsidTr="00117A8E">
        <w:tc>
          <w:tcPr>
            <w:tcW w:w="1985" w:type="dxa"/>
          </w:tcPr>
          <w:p w14:paraId="329CB8E9" w14:textId="7F52AEA8" w:rsidR="006F740D" w:rsidRPr="00117A8E" w:rsidRDefault="00DE02F7" w:rsidP="00117A8E">
            <w:pPr>
              <w:pStyle w:val="BodyText"/>
              <w:keepNext/>
              <w:keepLines/>
              <w:spacing w:after="0"/>
              <w:rPr>
                <w:szCs w:val="24"/>
              </w:rPr>
            </w:pPr>
            <w:r w:rsidRPr="00117A8E">
              <w:rPr>
                <w:szCs w:val="24"/>
              </w:rPr>
              <w:t>Program</w:t>
            </w:r>
            <w:r w:rsidR="006F740D" w:rsidRPr="00117A8E">
              <w:rPr>
                <w:szCs w:val="24"/>
              </w:rPr>
              <w:t xml:space="preserve"> consumers</w:t>
            </w:r>
          </w:p>
        </w:tc>
        <w:tc>
          <w:tcPr>
            <w:tcW w:w="4394" w:type="dxa"/>
          </w:tcPr>
          <w:p w14:paraId="416E8E53" w14:textId="41C84857" w:rsidR="006F740D" w:rsidRPr="00117A8E" w:rsidRDefault="006F740D" w:rsidP="00117A8E">
            <w:pPr>
              <w:pStyle w:val="BodyText"/>
              <w:keepNext/>
              <w:keepLines/>
              <w:spacing w:after="0"/>
              <w:rPr>
                <w:szCs w:val="24"/>
              </w:rPr>
            </w:pPr>
            <w:r w:rsidRPr="00117A8E">
              <w:rPr>
                <w:szCs w:val="24"/>
              </w:rPr>
              <w:t xml:space="preserve">Introduction of evaluation by </w:t>
            </w:r>
            <w:r w:rsidR="00EE08F9" w:rsidRPr="00117A8E">
              <w:rPr>
                <w:szCs w:val="24"/>
              </w:rPr>
              <w:t>LHDs</w:t>
            </w:r>
          </w:p>
          <w:p w14:paraId="5B7F7FA5" w14:textId="77777777" w:rsidR="00E841F0" w:rsidRPr="00117A8E" w:rsidRDefault="006F740D" w:rsidP="00117A8E">
            <w:pPr>
              <w:pStyle w:val="BodyText"/>
              <w:keepNext/>
              <w:keepLines/>
              <w:spacing w:after="0"/>
              <w:rPr>
                <w:szCs w:val="24"/>
              </w:rPr>
            </w:pPr>
            <w:r w:rsidRPr="00117A8E">
              <w:rPr>
                <w:szCs w:val="24"/>
              </w:rPr>
              <w:t xml:space="preserve">Interviews </w:t>
            </w:r>
          </w:p>
          <w:p w14:paraId="1558F332" w14:textId="2692742C" w:rsidR="00E47987" w:rsidRPr="00117A8E" w:rsidRDefault="00E47987" w:rsidP="00117A8E">
            <w:pPr>
              <w:pStyle w:val="BodyText"/>
              <w:keepNext/>
              <w:keepLines/>
              <w:spacing w:after="0"/>
              <w:rPr>
                <w:szCs w:val="24"/>
              </w:rPr>
            </w:pPr>
            <w:r w:rsidRPr="00117A8E">
              <w:rPr>
                <w:szCs w:val="24"/>
              </w:rPr>
              <w:t>Feedback about evaluation findings (full public report and short, accessible version)</w:t>
            </w:r>
          </w:p>
        </w:tc>
        <w:tc>
          <w:tcPr>
            <w:tcW w:w="2126" w:type="dxa"/>
          </w:tcPr>
          <w:p w14:paraId="10767E7D" w14:textId="64F91BE9" w:rsidR="006F740D" w:rsidRPr="00117A8E" w:rsidRDefault="008A4FAD" w:rsidP="00117A8E">
            <w:pPr>
              <w:pStyle w:val="BodyText"/>
              <w:keepNext/>
              <w:keepLines/>
              <w:spacing w:after="0"/>
              <w:rPr>
                <w:szCs w:val="24"/>
              </w:rPr>
            </w:pPr>
            <w:r>
              <w:rPr>
                <w:szCs w:val="24"/>
              </w:rPr>
              <w:t>Jun</w:t>
            </w:r>
            <w:r w:rsidR="00EE08F9" w:rsidRPr="00117A8E">
              <w:rPr>
                <w:szCs w:val="24"/>
              </w:rPr>
              <w:t xml:space="preserve"> 2020</w:t>
            </w:r>
          </w:p>
          <w:p w14:paraId="2715B096" w14:textId="5FCF98AA" w:rsidR="00FD588C" w:rsidRPr="00117A8E" w:rsidRDefault="002F0CA3" w:rsidP="00117A8E">
            <w:pPr>
              <w:pStyle w:val="BodyText"/>
              <w:keepNext/>
              <w:keepLines/>
              <w:spacing w:after="0"/>
              <w:rPr>
                <w:szCs w:val="24"/>
              </w:rPr>
            </w:pPr>
            <w:r>
              <w:rPr>
                <w:szCs w:val="24"/>
              </w:rPr>
              <w:t>Jun</w:t>
            </w:r>
            <w:r w:rsidR="007A5814" w:rsidRPr="00117A8E">
              <w:rPr>
                <w:szCs w:val="24"/>
              </w:rPr>
              <w:t>-</w:t>
            </w:r>
            <w:r w:rsidR="00CF0262">
              <w:rPr>
                <w:szCs w:val="24"/>
              </w:rPr>
              <w:t>Sep</w:t>
            </w:r>
            <w:r w:rsidR="00FD588C" w:rsidRPr="00117A8E">
              <w:rPr>
                <w:szCs w:val="24"/>
              </w:rPr>
              <w:t xml:space="preserve"> 2020</w:t>
            </w:r>
          </w:p>
          <w:p w14:paraId="07186760" w14:textId="4D4AA66E" w:rsidR="00E47987" w:rsidRPr="00117A8E" w:rsidRDefault="00431030" w:rsidP="00117A8E">
            <w:pPr>
              <w:pStyle w:val="BodyText"/>
              <w:keepNext/>
              <w:keepLines/>
              <w:spacing w:after="0"/>
              <w:rPr>
                <w:szCs w:val="24"/>
              </w:rPr>
            </w:pPr>
            <w:r w:rsidRPr="00117A8E">
              <w:rPr>
                <w:szCs w:val="24"/>
              </w:rPr>
              <w:t>Feb 2021</w:t>
            </w:r>
          </w:p>
        </w:tc>
      </w:tr>
      <w:tr w:rsidR="00BB5C96" w:rsidRPr="0054291A" w14:paraId="6B7A3DBC" w14:textId="77777777" w:rsidTr="00117A8E">
        <w:tc>
          <w:tcPr>
            <w:tcW w:w="1985" w:type="dxa"/>
          </w:tcPr>
          <w:p w14:paraId="6BB539A5" w14:textId="6AE3D32D" w:rsidR="00BB5C96" w:rsidRPr="00117A8E" w:rsidRDefault="00BB5C96" w:rsidP="008A615B">
            <w:pPr>
              <w:pStyle w:val="BodyText"/>
              <w:spacing w:after="0"/>
              <w:rPr>
                <w:szCs w:val="24"/>
              </w:rPr>
            </w:pPr>
            <w:r w:rsidRPr="00117A8E">
              <w:rPr>
                <w:szCs w:val="24"/>
              </w:rPr>
              <w:t xml:space="preserve">Families of </w:t>
            </w:r>
            <w:r w:rsidR="00431030" w:rsidRPr="00117A8E">
              <w:rPr>
                <w:szCs w:val="24"/>
              </w:rPr>
              <w:t xml:space="preserve">Program </w:t>
            </w:r>
            <w:r w:rsidRPr="00117A8E">
              <w:rPr>
                <w:szCs w:val="24"/>
              </w:rPr>
              <w:t>consumers</w:t>
            </w:r>
          </w:p>
        </w:tc>
        <w:tc>
          <w:tcPr>
            <w:tcW w:w="4394" w:type="dxa"/>
          </w:tcPr>
          <w:p w14:paraId="227161E2" w14:textId="0F528493" w:rsidR="00BB5C96" w:rsidRPr="00117A8E" w:rsidRDefault="00BB5C96" w:rsidP="008A615B">
            <w:pPr>
              <w:pStyle w:val="BodyText"/>
              <w:spacing w:after="0"/>
              <w:rPr>
                <w:szCs w:val="24"/>
              </w:rPr>
            </w:pPr>
            <w:r w:rsidRPr="00117A8E">
              <w:rPr>
                <w:szCs w:val="24"/>
              </w:rPr>
              <w:t>Consumers/</w:t>
            </w:r>
            <w:r w:rsidR="00431030" w:rsidRPr="00117A8E">
              <w:rPr>
                <w:szCs w:val="24"/>
              </w:rPr>
              <w:t>LHDs</w:t>
            </w:r>
            <w:r w:rsidRPr="00117A8E">
              <w:rPr>
                <w:szCs w:val="24"/>
              </w:rPr>
              <w:t xml:space="preserve"> contact families</w:t>
            </w:r>
          </w:p>
          <w:p w14:paraId="3E95412E" w14:textId="77777777" w:rsidR="00431030" w:rsidRPr="00117A8E" w:rsidRDefault="00BB5C96" w:rsidP="00431030">
            <w:pPr>
              <w:pStyle w:val="BodyText"/>
              <w:spacing w:after="0"/>
              <w:rPr>
                <w:szCs w:val="24"/>
              </w:rPr>
            </w:pPr>
            <w:r w:rsidRPr="00117A8E">
              <w:rPr>
                <w:szCs w:val="24"/>
              </w:rPr>
              <w:t>Interviews</w:t>
            </w:r>
          </w:p>
          <w:p w14:paraId="06E4AB06" w14:textId="566D6A56" w:rsidR="00870658" w:rsidRPr="00117A8E" w:rsidRDefault="00870658" w:rsidP="00431030">
            <w:pPr>
              <w:pStyle w:val="BodyText"/>
              <w:spacing w:after="0"/>
              <w:rPr>
                <w:szCs w:val="24"/>
              </w:rPr>
            </w:pPr>
            <w:r w:rsidRPr="00117A8E">
              <w:rPr>
                <w:szCs w:val="24"/>
              </w:rPr>
              <w:t>Feedback about evaluation findings (full public report and short, accessible version)</w:t>
            </w:r>
          </w:p>
        </w:tc>
        <w:tc>
          <w:tcPr>
            <w:tcW w:w="2126" w:type="dxa"/>
          </w:tcPr>
          <w:p w14:paraId="0D81AF5E" w14:textId="51A755AB" w:rsidR="00BB5C96" w:rsidRPr="00117A8E" w:rsidRDefault="002F0CA3" w:rsidP="008A615B">
            <w:pPr>
              <w:pStyle w:val="BodyText"/>
              <w:spacing w:after="0"/>
              <w:rPr>
                <w:szCs w:val="24"/>
                <w:lang w:val="de-DE"/>
              </w:rPr>
            </w:pPr>
            <w:r>
              <w:rPr>
                <w:szCs w:val="24"/>
                <w:lang w:val="de-DE"/>
              </w:rPr>
              <w:t>Jun</w:t>
            </w:r>
            <w:r w:rsidR="00431030" w:rsidRPr="00117A8E">
              <w:rPr>
                <w:szCs w:val="24"/>
                <w:lang w:val="de-DE"/>
              </w:rPr>
              <w:t>-</w:t>
            </w:r>
            <w:r w:rsidR="00CF0262">
              <w:rPr>
                <w:szCs w:val="24"/>
                <w:lang w:val="de-DE"/>
              </w:rPr>
              <w:t>Sep</w:t>
            </w:r>
            <w:r w:rsidR="00431030" w:rsidRPr="00117A8E">
              <w:rPr>
                <w:szCs w:val="24"/>
                <w:lang w:val="de-DE"/>
              </w:rPr>
              <w:t xml:space="preserve"> 2020</w:t>
            </w:r>
          </w:p>
          <w:p w14:paraId="500F1B11" w14:textId="0D9AE1E6" w:rsidR="00870658" w:rsidRPr="00117A8E" w:rsidRDefault="00CF0262" w:rsidP="008A615B">
            <w:pPr>
              <w:pStyle w:val="BodyText"/>
              <w:spacing w:after="0"/>
              <w:rPr>
                <w:szCs w:val="24"/>
                <w:lang w:val="de-DE"/>
              </w:rPr>
            </w:pPr>
            <w:r>
              <w:rPr>
                <w:szCs w:val="24"/>
                <w:lang w:val="de-DE"/>
              </w:rPr>
              <w:t>Jun-Sep</w:t>
            </w:r>
            <w:r w:rsidR="00431030" w:rsidRPr="00117A8E">
              <w:rPr>
                <w:szCs w:val="24"/>
                <w:lang w:val="de-DE"/>
              </w:rPr>
              <w:t xml:space="preserve"> 2020</w:t>
            </w:r>
          </w:p>
          <w:p w14:paraId="593F4656" w14:textId="28829D64" w:rsidR="006B71E5" w:rsidRPr="00117A8E" w:rsidRDefault="006B71E5" w:rsidP="008A615B">
            <w:pPr>
              <w:pStyle w:val="BodyText"/>
              <w:spacing w:after="0"/>
              <w:rPr>
                <w:szCs w:val="24"/>
                <w:lang w:val="de-DE"/>
              </w:rPr>
            </w:pPr>
            <w:r w:rsidRPr="00117A8E">
              <w:rPr>
                <w:szCs w:val="24"/>
                <w:lang w:val="de-DE"/>
              </w:rPr>
              <w:t>Feb 2021</w:t>
            </w:r>
          </w:p>
        </w:tc>
      </w:tr>
      <w:tr w:rsidR="006F740D" w14:paraId="5580589D" w14:textId="77777777" w:rsidTr="00117A8E">
        <w:tc>
          <w:tcPr>
            <w:tcW w:w="1985" w:type="dxa"/>
          </w:tcPr>
          <w:p w14:paraId="19D36A22" w14:textId="0E64138E" w:rsidR="006F740D" w:rsidRPr="00117A8E" w:rsidRDefault="006B71E5" w:rsidP="006F740D">
            <w:pPr>
              <w:pStyle w:val="BodyText"/>
              <w:spacing w:after="0"/>
              <w:rPr>
                <w:szCs w:val="24"/>
              </w:rPr>
            </w:pPr>
            <w:r w:rsidRPr="00117A8E">
              <w:rPr>
                <w:szCs w:val="24"/>
              </w:rPr>
              <w:lastRenderedPageBreak/>
              <w:t>LHDs</w:t>
            </w:r>
            <w:r w:rsidR="00B52715" w:rsidRPr="00117A8E">
              <w:rPr>
                <w:szCs w:val="24"/>
              </w:rPr>
              <w:t xml:space="preserve"> and other Program providers</w:t>
            </w:r>
            <w:r w:rsidRPr="00117A8E">
              <w:rPr>
                <w:szCs w:val="24"/>
              </w:rPr>
              <w:t xml:space="preserve"> </w:t>
            </w:r>
          </w:p>
        </w:tc>
        <w:tc>
          <w:tcPr>
            <w:tcW w:w="4394" w:type="dxa"/>
          </w:tcPr>
          <w:p w14:paraId="05D82603" w14:textId="020A8684" w:rsidR="00870658" w:rsidRPr="00117A8E" w:rsidRDefault="00870658" w:rsidP="006F740D">
            <w:pPr>
              <w:pStyle w:val="BodyText"/>
              <w:spacing w:after="0"/>
              <w:rPr>
                <w:szCs w:val="24"/>
              </w:rPr>
            </w:pPr>
            <w:r w:rsidRPr="00117A8E">
              <w:rPr>
                <w:szCs w:val="24"/>
              </w:rPr>
              <w:t>Feedback about evaluation progress and findings</w:t>
            </w:r>
            <w:r w:rsidR="00A62C59" w:rsidRPr="00117A8E">
              <w:rPr>
                <w:szCs w:val="24"/>
              </w:rPr>
              <w:t xml:space="preserve">: </w:t>
            </w:r>
            <w:r w:rsidR="00FB1E78" w:rsidRPr="00117A8E">
              <w:rPr>
                <w:szCs w:val="24"/>
              </w:rPr>
              <w:t>thr</w:t>
            </w:r>
            <w:r w:rsidR="003A3055" w:rsidRPr="00117A8E">
              <w:rPr>
                <w:szCs w:val="24"/>
              </w:rPr>
              <w:t>ough r</w:t>
            </w:r>
            <w:r w:rsidR="00FB1E78" w:rsidRPr="00117A8E">
              <w:rPr>
                <w:szCs w:val="24"/>
              </w:rPr>
              <w:t>epresentation on Evaluation Reference Group</w:t>
            </w:r>
            <w:r w:rsidR="003A3055" w:rsidRPr="00117A8E">
              <w:rPr>
                <w:szCs w:val="24"/>
              </w:rPr>
              <w:t xml:space="preserve"> and direct communication from </w:t>
            </w:r>
            <w:r w:rsidR="00543CCD" w:rsidRPr="00117A8E">
              <w:rPr>
                <w:szCs w:val="24"/>
              </w:rPr>
              <w:t>the Ministry</w:t>
            </w:r>
          </w:p>
        </w:tc>
        <w:tc>
          <w:tcPr>
            <w:tcW w:w="2126" w:type="dxa"/>
          </w:tcPr>
          <w:p w14:paraId="43FBC293" w14:textId="6ADAC582" w:rsidR="006F740D" w:rsidRPr="00117A8E" w:rsidRDefault="00045CC5" w:rsidP="006F740D">
            <w:pPr>
              <w:pStyle w:val="BodyText"/>
              <w:spacing w:after="0"/>
              <w:rPr>
                <w:szCs w:val="24"/>
              </w:rPr>
            </w:pPr>
            <w:r w:rsidRPr="00117A8E">
              <w:rPr>
                <w:szCs w:val="24"/>
              </w:rPr>
              <w:t>From Mar 2020</w:t>
            </w:r>
          </w:p>
          <w:p w14:paraId="57E05DEE" w14:textId="0A6AFF60" w:rsidR="00BF58B5" w:rsidRPr="00117A8E" w:rsidRDefault="00BF58B5" w:rsidP="003A3055">
            <w:pPr>
              <w:pStyle w:val="BodyText"/>
              <w:spacing w:after="0"/>
              <w:rPr>
                <w:szCs w:val="24"/>
              </w:rPr>
            </w:pPr>
          </w:p>
        </w:tc>
      </w:tr>
      <w:tr w:rsidR="00637D26" w14:paraId="7E2C6E47" w14:textId="77777777" w:rsidTr="00117A8E">
        <w:tc>
          <w:tcPr>
            <w:tcW w:w="1985" w:type="dxa"/>
          </w:tcPr>
          <w:p w14:paraId="37D4611E" w14:textId="51448C00" w:rsidR="00637D26" w:rsidRPr="00117A8E" w:rsidRDefault="00637D26" w:rsidP="00637D26">
            <w:pPr>
              <w:pStyle w:val="BodyText"/>
              <w:spacing w:after="0"/>
              <w:rPr>
                <w:szCs w:val="24"/>
              </w:rPr>
            </w:pPr>
            <w:r w:rsidRPr="00117A8E">
              <w:rPr>
                <w:szCs w:val="24"/>
              </w:rPr>
              <w:t xml:space="preserve">LHDs </w:t>
            </w:r>
            <w:r w:rsidR="00596443" w:rsidRPr="00117A8E">
              <w:rPr>
                <w:szCs w:val="24"/>
              </w:rPr>
              <w:t xml:space="preserve">and relevant service providers </w:t>
            </w:r>
            <w:r w:rsidRPr="00117A8E">
              <w:rPr>
                <w:szCs w:val="24"/>
              </w:rPr>
              <w:t xml:space="preserve">in the </w:t>
            </w:r>
            <w:r w:rsidR="003A3055" w:rsidRPr="00117A8E">
              <w:rPr>
                <w:szCs w:val="24"/>
              </w:rPr>
              <w:t>fieldwork</w:t>
            </w:r>
            <w:r w:rsidRPr="00117A8E">
              <w:rPr>
                <w:szCs w:val="24"/>
              </w:rPr>
              <w:t xml:space="preserve"> locations</w:t>
            </w:r>
          </w:p>
        </w:tc>
        <w:tc>
          <w:tcPr>
            <w:tcW w:w="4394" w:type="dxa"/>
          </w:tcPr>
          <w:p w14:paraId="6E75388A" w14:textId="77777777" w:rsidR="00AC6C7F" w:rsidRPr="00117A8E" w:rsidRDefault="00637D26" w:rsidP="00AC6C7F">
            <w:pPr>
              <w:pStyle w:val="BodyText"/>
              <w:spacing w:after="0"/>
              <w:rPr>
                <w:szCs w:val="24"/>
              </w:rPr>
            </w:pPr>
            <w:r w:rsidRPr="00117A8E">
              <w:rPr>
                <w:szCs w:val="24"/>
              </w:rPr>
              <w:t xml:space="preserve">Fieldwork </w:t>
            </w:r>
          </w:p>
          <w:p w14:paraId="699E8CD2" w14:textId="68D72E5F" w:rsidR="00870658" w:rsidRPr="00117A8E" w:rsidRDefault="00870658" w:rsidP="00AC6C7F">
            <w:pPr>
              <w:pStyle w:val="BodyText"/>
              <w:spacing w:after="0"/>
              <w:rPr>
                <w:szCs w:val="24"/>
              </w:rPr>
            </w:pPr>
            <w:r w:rsidRPr="00117A8E">
              <w:rPr>
                <w:szCs w:val="24"/>
              </w:rPr>
              <w:t xml:space="preserve">Feedback about evaluation progress and findings: </w:t>
            </w:r>
            <w:r w:rsidR="00ED6F61" w:rsidRPr="00117A8E">
              <w:rPr>
                <w:szCs w:val="24"/>
              </w:rPr>
              <w:t xml:space="preserve">through representation on Evaluation Reference Group and direct communication from </w:t>
            </w:r>
            <w:r w:rsidR="00543CCD" w:rsidRPr="00117A8E">
              <w:rPr>
                <w:szCs w:val="24"/>
              </w:rPr>
              <w:t>the Ministry</w:t>
            </w:r>
          </w:p>
        </w:tc>
        <w:tc>
          <w:tcPr>
            <w:tcW w:w="2126" w:type="dxa"/>
          </w:tcPr>
          <w:p w14:paraId="56945E43" w14:textId="3ADAF6A7" w:rsidR="00637D26" w:rsidRPr="00117A8E" w:rsidRDefault="00CF0262" w:rsidP="00637D26">
            <w:pPr>
              <w:pStyle w:val="BodyText"/>
              <w:spacing w:after="0"/>
              <w:rPr>
                <w:szCs w:val="24"/>
              </w:rPr>
            </w:pPr>
            <w:r>
              <w:rPr>
                <w:szCs w:val="24"/>
              </w:rPr>
              <w:t>Jun-Sep</w:t>
            </w:r>
            <w:r w:rsidR="00AC6C7F" w:rsidRPr="00117A8E">
              <w:rPr>
                <w:szCs w:val="24"/>
              </w:rPr>
              <w:t xml:space="preserve"> 2020</w:t>
            </w:r>
          </w:p>
          <w:p w14:paraId="028D34BA" w14:textId="78D83091" w:rsidR="00637D26" w:rsidRPr="00117A8E" w:rsidRDefault="00ED6F61" w:rsidP="00637D26">
            <w:pPr>
              <w:pStyle w:val="BodyText"/>
              <w:spacing w:after="0"/>
              <w:rPr>
                <w:szCs w:val="24"/>
              </w:rPr>
            </w:pPr>
            <w:r w:rsidRPr="00117A8E">
              <w:rPr>
                <w:szCs w:val="24"/>
              </w:rPr>
              <w:t>From Mar</w:t>
            </w:r>
            <w:r w:rsidR="000170F7" w:rsidRPr="00117A8E">
              <w:rPr>
                <w:szCs w:val="24"/>
              </w:rPr>
              <w:t>ch</w:t>
            </w:r>
            <w:r w:rsidRPr="00117A8E">
              <w:rPr>
                <w:szCs w:val="24"/>
              </w:rPr>
              <w:t xml:space="preserve"> 2020</w:t>
            </w:r>
          </w:p>
        </w:tc>
      </w:tr>
      <w:tr w:rsidR="00463725" w14:paraId="1B0D2C0C" w14:textId="77777777" w:rsidTr="00117A8E">
        <w:tc>
          <w:tcPr>
            <w:tcW w:w="1985" w:type="dxa"/>
          </w:tcPr>
          <w:p w14:paraId="27E29550" w14:textId="41F26B6E" w:rsidR="00463725" w:rsidRPr="00117A8E" w:rsidRDefault="00463725" w:rsidP="00463725">
            <w:pPr>
              <w:pStyle w:val="BodyText"/>
              <w:spacing w:after="0"/>
              <w:rPr>
                <w:szCs w:val="24"/>
              </w:rPr>
            </w:pPr>
            <w:r w:rsidRPr="00117A8E">
              <w:rPr>
                <w:szCs w:val="24"/>
              </w:rPr>
              <w:t xml:space="preserve">Peer researchers in the </w:t>
            </w:r>
            <w:r w:rsidR="00086494" w:rsidRPr="00117A8E">
              <w:rPr>
                <w:szCs w:val="24"/>
              </w:rPr>
              <w:t xml:space="preserve">fieldwork </w:t>
            </w:r>
            <w:r w:rsidRPr="00117A8E">
              <w:rPr>
                <w:szCs w:val="24"/>
              </w:rPr>
              <w:t>locations</w:t>
            </w:r>
          </w:p>
        </w:tc>
        <w:tc>
          <w:tcPr>
            <w:tcW w:w="4394" w:type="dxa"/>
          </w:tcPr>
          <w:p w14:paraId="6FE198D8" w14:textId="18B83707" w:rsidR="00463725" w:rsidRPr="00117A8E" w:rsidRDefault="00E41F8A" w:rsidP="00463725">
            <w:pPr>
              <w:pStyle w:val="BodyText"/>
              <w:spacing w:after="0"/>
              <w:rPr>
                <w:szCs w:val="24"/>
              </w:rPr>
            </w:pPr>
            <w:r w:rsidRPr="00117A8E">
              <w:rPr>
                <w:szCs w:val="24"/>
              </w:rPr>
              <w:t>Advice</w:t>
            </w:r>
            <w:r w:rsidR="00463725" w:rsidRPr="00117A8E">
              <w:rPr>
                <w:szCs w:val="24"/>
              </w:rPr>
              <w:t xml:space="preserve"> on fieldwork methodology and interview recruitment processes</w:t>
            </w:r>
          </w:p>
          <w:p w14:paraId="18834ED7" w14:textId="2C38E239" w:rsidR="00463725" w:rsidRPr="00117A8E" w:rsidRDefault="00463725" w:rsidP="0058203D">
            <w:pPr>
              <w:pStyle w:val="BodyText"/>
              <w:spacing w:after="0"/>
              <w:rPr>
                <w:szCs w:val="24"/>
              </w:rPr>
            </w:pPr>
            <w:r w:rsidRPr="00117A8E">
              <w:rPr>
                <w:szCs w:val="24"/>
              </w:rPr>
              <w:t>Fieldwork</w:t>
            </w:r>
          </w:p>
          <w:p w14:paraId="3A86DCA1" w14:textId="667D2C7C" w:rsidR="00463725" w:rsidRPr="00117A8E" w:rsidRDefault="00463725" w:rsidP="00463725">
            <w:pPr>
              <w:pStyle w:val="BodyText"/>
              <w:spacing w:after="0"/>
              <w:rPr>
                <w:szCs w:val="24"/>
                <w:highlight w:val="yellow"/>
              </w:rPr>
            </w:pPr>
            <w:r w:rsidRPr="00117A8E">
              <w:rPr>
                <w:szCs w:val="24"/>
              </w:rPr>
              <w:t xml:space="preserve">Contributing to analysis in </w:t>
            </w:r>
            <w:r w:rsidR="002106D1" w:rsidRPr="00117A8E">
              <w:rPr>
                <w:szCs w:val="24"/>
              </w:rPr>
              <w:t xml:space="preserve">evaluation </w:t>
            </w:r>
            <w:r w:rsidRPr="00117A8E">
              <w:rPr>
                <w:szCs w:val="24"/>
              </w:rPr>
              <w:t>report</w:t>
            </w:r>
          </w:p>
        </w:tc>
        <w:tc>
          <w:tcPr>
            <w:tcW w:w="2126" w:type="dxa"/>
          </w:tcPr>
          <w:p w14:paraId="451EF756" w14:textId="716A7EA3" w:rsidR="00463725" w:rsidRPr="00117A8E" w:rsidRDefault="0058203D" w:rsidP="00463725">
            <w:pPr>
              <w:pStyle w:val="BodyText"/>
              <w:spacing w:after="0"/>
              <w:rPr>
                <w:szCs w:val="24"/>
              </w:rPr>
            </w:pPr>
            <w:r w:rsidRPr="00117A8E">
              <w:rPr>
                <w:szCs w:val="24"/>
              </w:rPr>
              <w:t>From Mar</w:t>
            </w:r>
            <w:r w:rsidR="000170F7" w:rsidRPr="00117A8E">
              <w:rPr>
                <w:szCs w:val="24"/>
              </w:rPr>
              <w:t>ch</w:t>
            </w:r>
            <w:r w:rsidRPr="00117A8E">
              <w:rPr>
                <w:szCs w:val="24"/>
              </w:rPr>
              <w:t xml:space="preserve"> 2020</w:t>
            </w:r>
          </w:p>
          <w:p w14:paraId="317AF28E" w14:textId="77777777" w:rsidR="00E41F8A" w:rsidRPr="00117A8E" w:rsidRDefault="00E41F8A" w:rsidP="00463725">
            <w:pPr>
              <w:pStyle w:val="BodyText"/>
              <w:spacing w:after="0"/>
              <w:rPr>
                <w:szCs w:val="24"/>
              </w:rPr>
            </w:pPr>
          </w:p>
          <w:p w14:paraId="5F79FF4A" w14:textId="6DBCB319" w:rsidR="00463725" w:rsidRPr="00117A8E" w:rsidRDefault="00CF0262" w:rsidP="00463725">
            <w:pPr>
              <w:pStyle w:val="BodyText"/>
              <w:spacing w:after="0"/>
              <w:rPr>
                <w:szCs w:val="24"/>
              </w:rPr>
            </w:pPr>
            <w:r>
              <w:rPr>
                <w:szCs w:val="24"/>
              </w:rPr>
              <w:t>Jun-Sep</w:t>
            </w:r>
            <w:r w:rsidR="0058203D" w:rsidRPr="00117A8E">
              <w:rPr>
                <w:szCs w:val="24"/>
              </w:rPr>
              <w:t xml:space="preserve"> 2020</w:t>
            </w:r>
          </w:p>
          <w:p w14:paraId="62CAD9AA" w14:textId="47CF65DD" w:rsidR="00463725" w:rsidRPr="00117A8E" w:rsidRDefault="0045227E" w:rsidP="00463725">
            <w:pPr>
              <w:pStyle w:val="BodyText"/>
              <w:spacing w:after="0"/>
              <w:rPr>
                <w:szCs w:val="24"/>
              </w:rPr>
            </w:pPr>
            <w:r w:rsidRPr="00117A8E">
              <w:rPr>
                <w:szCs w:val="24"/>
              </w:rPr>
              <w:t>Sep 2020</w:t>
            </w:r>
            <w:r w:rsidR="000170F7" w:rsidRPr="00117A8E">
              <w:rPr>
                <w:szCs w:val="24"/>
              </w:rPr>
              <w:t xml:space="preserve"> to Jan</w:t>
            </w:r>
            <w:r w:rsidRPr="00117A8E">
              <w:rPr>
                <w:szCs w:val="24"/>
              </w:rPr>
              <w:t xml:space="preserve"> 2021</w:t>
            </w:r>
          </w:p>
        </w:tc>
      </w:tr>
      <w:tr w:rsidR="00E206A6" w14:paraId="1074AF5A" w14:textId="77777777" w:rsidTr="00117A8E">
        <w:tc>
          <w:tcPr>
            <w:tcW w:w="1985" w:type="dxa"/>
          </w:tcPr>
          <w:p w14:paraId="05B8EC59" w14:textId="77777777" w:rsidR="00E206A6" w:rsidRPr="00117A8E" w:rsidRDefault="00E206A6" w:rsidP="00E206A6">
            <w:pPr>
              <w:pStyle w:val="BodyText"/>
              <w:spacing w:after="0"/>
              <w:rPr>
                <w:szCs w:val="24"/>
              </w:rPr>
            </w:pPr>
            <w:r w:rsidRPr="00117A8E">
              <w:rPr>
                <w:szCs w:val="24"/>
              </w:rPr>
              <w:t>Government stakeholders</w:t>
            </w:r>
          </w:p>
        </w:tc>
        <w:tc>
          <w:tcPr>
            <w:tcW w:w="4394" w:type="dxa"/>
          </w:tcPr>
          <w:p w14:paraId="65A14D7E" w14:textId="221AEA1A" w:rsidR="00E206A6" w:rsidRPr="00117A8E" w:rsidRDefault="00E206A6" w:rsidP="00E206A6">
            <w:pPr>
              <w:pStyle w:val="BodyText"/>
              <w:spacing w:after="0"/>
              <w:rPr>
                <w:szCs w:val="24"/>
              </w:rPr>
            </w:pPr>
            <w:r w:rsidRPr="00117A8E">
              <w:rPr>
                <w:szCs w:val="24"/>
              </w:rPr>
              <w:t xml:space="preserve">Phone interviews – individual or small group discussion (after </w:t>
            </w:r>
            <w:r w:rsidR="00543CCD" w:rsidRPr="00117A8E">
              <w:rPr>
                <w:szCs w:val="24"/>
              </w:rPr>
              <w:t>the Ministry</w:t>
            </w:r>
            <w:r w:rsidRPr="00117A8E">
              <w:rPr>
                <w:szCs w:val="24"/>
              </w:rPr>
              <w:t xml:space="preserve"> has informed stakeholders about the evaluation</w:t>
            </w:r>
            <w:r w:rsidR="006E23D1" w:rsidRPr="00117A8E">
              <w:rPr>
                <w:szCs w:val="24"/>
              </w:rPr>
              <w:t xml:space="preserve"> and they have agreed to participate</w:t>
            </w:r>
            <w:r w:rsidRPr="00117A8E">
              <w:rPr>
                <w:szCs w:val="24"/>
              </w:rPr>
              <w:t>)</w:t>
            </w:r>
          </w:p>
          <w:p w14:paraId="224FD64B" w14:textId="3E209AB7" w:rsidR="00870658" w:rsidRPr="00117A8E" w:rsidRDefault="00870658" w:rsidP="00E206A6">
            <w:pPr>
              <w:pStyle w:val="BodyText"/>
              <w:spacing w:after="0"/>
              <w:rPr>
                <w:szCs w:val="24"/>
              </w:rPr>
            </w:pPr>
            <w:r w:rsidRPr="00117A8E">
              <w:rPr>
                <w:szCs w:val="24"/>
              </w:rPr>
              <w:t>Feedback about evaluation findings (full public report and short, accessible version)</w:t>
            </w:r>
          </w:p>
        </w:tc>
        <w:tc>
          <w:tcPr>
            <w:tcW w:w="2126" w:type="dxa"/>
          </w:tcPr>
          <w:p w14:paraId="33B40497" w14:textId="23360EDF" w:rsidR="00E206A6" w:rsidRPr="00117A8E" w:rsidRDefault="00CA1AE2" w:rsidP="00E206A6">
            <w:pPr>
              <w:pStyle w:val="BodyText"/>
              <w:spacing w:after="0"/>
              <w:rPr>
                <w:szCs w:val="24"/>
              </w:rPr>
            </w:pPr>
            <w:r>
              <w:rPr>
                <w:szCs w:val="24"/>
              </w:rPr>
              <w:t>Jul-Sep</w:t>
            </w:r>
            <w:r w:rsidR="000170F7" w:rsidRPr="00117A8E">
              <w:rPr>
                <w:szCs w:val="24"/>
              </w:rPr>
              <w:t xml:space="preserve"> </w:t>
            </w:r>
            <w:r w:rsidR="002B4050" w:rsidRPr="00117A8E">
              <w:rPr>
                <w:szCs w:val="24"/>
              </w:rPr>
              <w:t>2020</w:t>
            </w:r>
          </w:p>
          <w:p w14:paraId="34586C85" w14:textId="77777777" w:rsidR="00870658" w:rsidRPr="00117A8E" w:rsidRDefault="00870658" w:rsidP="00E206A6">
            <w:pPr>
              <w:pStyle w:val="BodyText"/>
              <w:spacing w:after="0"/>
              <w:rPr>
                <w:szCs w:val="24"/>
              </w:rPr>
            </w:pPr>
          </w:p>
          <w:p w14:paraId="49445F29" w14:textId="77777777" w:rsidR="00870658" w:rsidRPr="00117A8E" w:rsidRDefault="00870658" w:rsidP="00E206A6">
            <w:pPr>
              <w:pStyle w:val="BodyText"/>
              <w:spacing w:after="0"/>
              <w:rPr>
                <w:szCs w:val="24"/>
              </w:rPr>
            </w:pPr>
          </w:p>
          <w:p w14:paraId="37E339FE" w14:textId="77777777" w:rsidR="00870658" w:rsidRPr="00117A8E" w:rsidRDefault="00870658" w:rsidP="00E206A6">
            <w:pPr>
              <w:pStyle w:val="BodyText"/>
              <w:spacing w:after="0"/>
              <w:rPr>
                <w:szCs w:val="24"/>
              </w:rPr>
            </w:pPr>
          </w:p>
          <w:p w14:paraId="537D2CAF" w14:textId="77777777" w:rsidR="00CA1AE2" w:rsidRDefault="00CA1AE2" w:rsidP="00E206A6">
            <w:pPr>
              <w:pStyle w:val="BodyText"/>
              <w:spacing w:after="0"/>
              <w:rPr>
                <w:szCs w:val="24"/>
              </w:rPr>
            </w:pPr>
          </w:p>
          <w:p w14:paraId="6BDCCB6B" w14:textId="6BE53708" w:rsidR="00AF6BE8" w:rsidRPr="00117A8E" w:rsidRDefault="000170F7" w:rsidP="00E206A6">
            <w:pPr>
              <w:pStyle w:val="BodyText"/>
              <w:spacing w:after="0"/>
              <w:rPr>
                <w:szCs w:val="24"/>
              </w:rPr>
            </w:pPr>
            <w:r w:rsidRPr="00117A8E">
              <w:rPr>
                <w:szCs w:val="24"/>
              </w:rPr>
              <w:t>February</w:t>
            </w:r>
            <w:r w:rsidR="0085337A" w:rsidRPr="00117A8E">
              <w:rPr>
                <w:szCs w:val="24"/>
              </w:rPr>
              <w:t xml:space="preserve"> 2021</w:t>
            </w:r>
          </w:p>
        </w:tc>
      </w:tr>
      <w:tr w:rsidR="00E206A6" w14:paraId="5801FBB8" w14:textId="77777777" w:rsidTr="00117A8E">
        <w:tc>
          <w:tcPr>
            <w:tcW w:w="1985" w:type="dxa"/>
          </w:tcPr>
          <w:p w14:paraId="6777BD53" w14:textId="77777777" w:rsidR="00E206A6" w:rsidRPr="00117A8E" w:rsidRDefault="00E206A6" w:rsidP="00E206A6">
            <w:pPr>
              <w:pStyle w:val="BodyText"/>
              <w:spacing w:after="0"/>
              <w:rPr>
                <w:szCs w:val="24"/>
              </w:rPr>
            </w:pPr>
            <w:r w:rsidRPr="00117A8E">
              <w:rPr>
                <w:szCs w:val="24"/>
              </w:rPr>
              <w:t>Other state-level stakeholders</w:t>
            </w:r>
          </w:p>
        </w:tc>
        <w:tc>
          <w:tcPr>
            <w:tcW w:w="4394" w:type="dxa"/>
          </w:tcPr>
          <w:p w14:paraId="7683E860" w14:textId="7D93AE06" w:rsidR="00E206A6" w:rsidRPr="00117A8E" w:rsidRDefault="00E206A6" w:rsidP="00E206A6">
            <w:pPr>
              <w:pStyle w:val="BodyText"/>
              <w:spacing w:after="0"/>
              <w:rPr>
                <w:szCs w:val="24"/>
              </w:rPr>
            </w:pPr>
            <w:r w:rsidRPr="00117A8E">
              <w:rPr>
                <w:szCs w:val="24"/>
              </w:rPr>
              <w:t xml:space="preserve">Phone interviews – individual or small group discussion (after </w:t>
            </w:r>
            <w:r w:rsidR="00543CCD" w:rsidRPr="00117A8E">
              <w:rPr>
                <w:szCs w:val="24"/>
              </w:rPr>
              <w:t>the Ministry</w:t>
            </w:r>
            <w:r w:rsidRPr="00117A8E">
              <w:rPr>
                <w:szCs w:val="24"/>
              </w:rPr>
              <w:t xml:space="preserve"> has informed stakeholders about the evaluation</w:t>
            </w:r>
            <w:r w:rsidR="006E23D1" w:rsidRPr="00117A8E">
              <w:rPr>
                <w:szCs w:val="24"/>
              </w:rPr>
              <w:t xml:space="preserve"> and they have agreed to participate</w:t>
            </w:r>
            <w:r w:rsidRPr="00117A8E">
              <w:rPr>
                <w:szCs w:val="24"/>
              </w:rPr>
              <w:t>)</w:t>
            </w:r>
          </w:p>
          <w:p w14:paraId="77A70ABE" w14:textId="0DA64DB3" w:rsidR="00870658" w:rsidRPr="00117A8E" w:rsidRDefault="00870658" w:rsidP="00E206A6">
            <w:pPr>
              <w:pStyle w:val="BodyText"/>
              <w:spacing w:after="0"/>
              <w:rPr>
                <w:szCs w:val="24"/>
              </w:rPr>
            </w:pPr>
            <w:r w:rsidRPr="00117A8E">
              <w:rPr>
                <w:szCs w:val="24"/>
              </w:rPr>
              <w:t>Feedback about evaluation findings (full public report and short, accessible version)</w:t>
            </w:r>
          </w:p>
        </w:tc>
        <w:tc>
          <w:tcPr>
            <w:tcW w:w="2126" w:type="dxa"/>
          </w:tcPr>
          <w:p w14:paraId="46C8952D" w14:textId="4C45C42A" w:rsidR="00E206A6" w:rsidRPr="00117A8E" w:rsidRDefault="00392FAF" w:rsidP="00E206A6">
            <w:pPr>
              <w:pStyle w:val="BodyText"/>
              <w:spacing w:after="0"/>
              <w:rPr>
                <w:szCs w:val="24"/>
              </w:rPr>
            </w:pPr>
            <w:r>
              <w:rPr>
                <w:szCs w:val="24"/>
              </w:rPr>
              <w:t>Jul</w:t>
            </w:r>
            <w:r w:rsidR="00CA1AE2">
              <w:rPr>
                <w:szCs w:val="24"/>
              </w:rPr>
              <w:t>-Sep</w:t>
            </w:r>
            <w:r w:rsidR="00E206A6" w:rsidRPr="00117A8E">
              <w:rPr>
                <w:szCs w:val="24"/>
              </w:rPr>
              <w:t xml:space="preserve"> 20</w:t>
            </w:r>
            <w:r>
              <w:rPr>
                <w:szCs w:val="24"/>
              </w:rPr>
              <w:t>20</w:t>
            </w:r>
          </w:p>
          <w:p w14:paraId="2C464EDF" w14:textId="77777777" w:rsidR="00870658" w:rsidRPr="00117A8E" w:rsidRDefault="00870658" w:rsidP="00E206A6">
            <w:pPr>
              <w:pStyle w:val="BodyText"/>
              <w:spacing w:after="0"/>
              <w:rPr>
                <w:szCs w:val="24"/>
              </w:rPr>
            </w:pPr>
          </w:p>
          <w:p w14:paraId="354235DA" w14:textId="77777777" w:rsidR="00870658" w:rsidRPr="00117A8E" w:rsidRDefault="00870658" w:rsidP="00E206A6">
            <w:pPr>
              <w:pStyle w:val="BodyText"/>
              <w:spacing w:after="0"/>
              <w:rPr>
                <w:szCs w:val="24"/>
              </w:rPr>
            </w:pPr>
          </w:p>
          <w:p w14:paraId="783BA6E8" w14:textId="77777777" w:rsidR="00870658" w:rsidRPr="00117A8E" w:rsidRDefault="00870658" w:rsidP="00E206A6">
            <w:pPr>
              <w:pStyle w:val="BodyText"/>
              <w:spacing w:after="0"/>
              <w:rPr>
                <w:szCs w:val="24"/>
              </w:rPr>
            </w:pPr>
          </w:p>
          <w:p w14:paraId="701CF11C" w14:textId="77777777" w:rsidR="00392FAF" w:rsidRDefault="00392FAF" w:rsidP="00E206A6">
            <w:pPr>
              <w:pStyle w:val="BodyText"/>
              <w:spacing w:after="0"/>
              <w:rPr>
                <w:szCs w:val="24"/>
              </w:rPr>
            </w:pPr>
          </w:p>
          <w:p w14:paraId="31867662" w14:textId="77777777" w:rsidR="00392FAF" w:rsidRDefault="00392FAF" w:rsidP="00E206A6">
            <w:pPr>
              <w:pStyle w:val="BodyText"/>
              <w:spacing w:after="0"/>
              <w:rPr>
                <w:szCs w:val="24"/>
              </w:rPr>
            </w:pPr>
          </w:p>
          <w:p w14:paraId="3C44CA4D" w14:textId="77777777" w:rsidR="00392FAF" w:rsidRDefault="00392FAF" w:rsidP="00E206A6">
            <w:pPr>
              <w:pStyle w:val="BodyText"/>
              <w:spacing w:after="0"/>
              <w:rPr>
                <w:szCs w:val="24"/>
              </w:rPr>
            </w:pPr>
          </w:p>
          <w:p w14:paraId="5E5402F3" w14:textId="0E786845" w:rsidR="00870658" w:rsidRPr="00117A8E" w:rsidRDefault="00A969CD" w:rsidP="00E206A6">
            <w:pPr>
              <w:pStyle w:val="BodyText"/>
              <w:spacing w:after="0"/>
              <w:rPr>
                <w:szCs w:val="24"/>
              </w:rPr>
            </w:pPr>
            <w:r w:rsidRPr="00117A8E">
              <w:rPr>
                <w:szCs w:val="24"/>
              </w:rPr>
              <w:t>Feb</w:t>
            </w:r>
            <w:r w:rsidR="000170F7" w:rsidRPr="00117A8E">
              <w:rPr>
                <w:szCs w:val="24"/>
              </w:rPr>
              <w:t>ruary</w:t>
            </w:r>
            <w:r w:rsidRPr="00117A8E">
              <w:rPr>
                <w:szCs w:val="24"/>
              </w:rPr>
              <w:t xml:space="preserve"> 2021</w:t>
            </w:r>
          </w:p>
        </w:tc>
      </w:tr>
      <w:tr w:rsidR="00E206A6" w14:paraId="15D7EB63" w14:textId="77777777" w:rsidTr="00117A8E">
        <w:tc>
          <w:tcPr>
            <w:tcW w:w="1985" w:type="dxa"/>
          </w:tcPr>
          <w:p w14:paraId="5F229AB5" w14:textId="33A52DD0" w:rsidR="00E206A6" w:rsidRPr="00117A8E" w:rsidRDefault="00DF14EB" w:rsidP="00E206A6">
            <w:pPr>
              <w:pStyle w:val="BodyText"/>
              <w:spacing w:after="0"/>
              <w:rPr>
                <w:szCs w:val="24"/>
              </w:rPr>
            </w:pPr>
            <w:r>
              <w:rPr>
                <w:szCs w:val="24"/>
              </w:rPr>
              <w:t>Aboriginal and CALD advisors</w:t>
            </w:r>
          </w:p>
        </w:tc>
        <w:tc>
          <w:tcPr>
            <w:tcW w:w="4394" w:type="dxa"/>
          </w:tcPr>
          <w:p w14:paraId="510F6871" w14:textId="410E039C" w:rsidR="006E23D1" w:rsidRPr="00117A8E" w:rsidRDefault="00C85D9A" w:rsidP="00E206A6">
            <w:pPr>
              <w:pStyle w:val="BodyText"/>
              <w:spacing w:after="0"/>
              <w:rPr>
                <w:szCs w:val="24"/>
              </w:rPr>
            </w:pPr>
            <w:r w:rsidRPr="00117A8E">
              <w:rPr>
                <w:szCs w:val="24"/>
              </w:rPr>
              <w:t>Advice on e</w:t>
            </w:r>
            <w:r w:rsidR="006E23D1" w:rsidRPr="00117A8E">
              <w:rPr>
                <w:szCs w:val="24"/>
              </w:rPr>
              <w:t>valuation design</w:t>
            </w:r>
            <w:r w:rsidRPr="00117A8E">
              <w:rPr>
                <w:szCs w:val="24"/>
              </w:rPr>
              <w:t>,</w:t>
            </w:r>
            <w:r w:rsidR="006E23D1" w:rsidRPr="00117A8E">
              <w:rPr>
                <w:szCs w:val="24"/>
              </w:rPr>
              <w:t xml:space="preserve"> methodology </w:t>
            </w:r>
            <w:r w:rsidRPr="00117A8E">
              <w:rPr>
                <w:szCs w:val="24"/>
              </w:rPr>
              <w:t>and an</w:t>
            </w:r>
            <w:r w:rsidR="006E23D1" w:rsidRPr="00117A8E">
              <w:rPr>
                <w:szCs w:val="24"/>
              </w:rPr>
              <w:t>alysis</w:t>
            </w:r>
          </w:p>
          <w:p w14:paraId="4D95FBED" w14:textId="6D3EF899" w:rsidR="00E206A6" w:rsidRPr="00117A8E" w:rsidRDefault="00E206A6" w:rsidP="008B641B">
            <w:pPr>
              <w:pStyle w:val="BodyText"/>
              <w:spacing w:after="0"/>
              <w:rPr>
                <w:szCs w:val="24"/>
              </w:rPr>
            </w:pPr>
            <w:r w:rsidRPr="00117A8E">
              <w:rPr>
                <w:szCs w:val="24"/>
              </w:rPr>
              <w:t>Feedback on final report</w:t>
            </w:r>
          </w:p>
        </w:tc>
        <w:tc>
          <w:tcPr>
            <w:tcW w:w="2126" w:type="dxa"/>
          </w:tcPr>
          <w:p w14:paraId="231FEFC3" w14:textId="716AE0F2" w:rsidR="00E206A6" w:rsidRPr="00117A8E" w:rsidRDefault="00C85D9A" w:rsidP="00E206A6">
            <w:pPr>
              <w:pStyle w:val="BodyText"/>
              <w:spacing w:after="0"/>
              <w:rPr>
                <w:szCs w:val="24"/>
              </w:rPr>
            </w:pPr>
            <w:r w:rsidRPr="00117A8E">
              <w:rPr>
                <w:szCs w:val="24"/>
              </w:rPr>
              <w:t>From Mar</w:t>
            </w:r>
            <w:r w:rsidR="000170F7" w:rsidRPr="00117A8E">
              <w:rPr>
                <w:szCs w:val="24"/>
              </w:rPr>
              <w:t>ch</w:t>
            </w:r>
            <w:r w:rsidRPr="00117A8E">
              <w:rPr>
                <w:szCs w:val="24"/>
              </w:rPr>
              <w:t xml:space="preserve"> 2020</w:t>
            </w:r>
          </w:p>
          <w:p w14:paraId="259DE1B5" w14:textId="77777777" w:rsidR="001276B7" w:rsidRPr="00117A8E" w:rsidRDefault="001276B7" w:rsidP="00E206A6">
            <w:pPr>
              <w:pStyle w:val="BodyText"/>
              <w:spacing w:after="0"/>
              <w:rPr>
                <w:szCs w:val="24"/>
              </w:rPr>
            </w:pPr>
          </w:p>
          <w:p w14:paraId="0DEE9BB3" w14:textId="27CE4A77" w:rsidR="00E206A6" w:rsidRPr="00117A8E" w:rsidRDefault="001276B7" w:rsidP="00E206A6">
            <w:pPr>
              <w:pStyle w:val="BodyText"/>
              <w:spacing w:after="0"/>
              <w:rPr>
                <w:szCs w:val="24"/>
              </w:rPr>
            </w:pPr>
            <w:r w:rsidRPr="00117A8E">
              <w:rPr>
                <w:szCs w:val="24"/>
              </w:rPr>
              <w:t>Feb</w:t>
            </w:r>
            <w:r w:rsidR="000170F7" w:rsidRPr="00117A8E">
              <w:rPr>
                <w:szCs w:val="24"/>
              </w:rPr>
              <w:t>ruary</w:t>
            </w:r>
            <w:r w:rsidRPr="00117A8E">
              <w:rPr>
                <w:szCs w:val="24"/>
              </w:rPr>
              <w:t xml:space="preserve"> 2021</w:t>
            </w:r>
          </w:p>
        </w:tc>
      </w:tr>
      <w:tr w:rsidR="00E206A6" w14:paraId="3C21F7BA" w14:textId="77777777" w:rsidTr="00117A8E">
        <w:tc>
          <w:tcPr>
            <w:tcW w:w="1985" w:type="dxa"/>
          </w:tcPr>
          <w:p w14:paraId="11E8AFD8" w14:textId="1F0B8ADD" w:rsidR="00E206A6" w:rsidRPr="00117A8E" w:rsidRDefault="00E206A6" w:rsidP="00E206A6">
            <w:pPr>
              <w:pStyle w:val="BodyText"/>
              <w:spacing w:after="0"/>
              <w:rPr>
                <w:szCs w:val="24"/>
              </w:rPr>
            </w:pPr>
            <w:r w:rsidRPr="00117A8E">
              <w:rPr>
                <w:szCs w:val="24"/>
              </w:rPr>
              <w:t>Evaluation Reference Group</w:t>
            </w:r>
          </w:p>
        </w:tc>
        <w:tc>
          <w:tcPr>
            <w:tcW w:w="4394" w:type="dxa"/>
          </w:tcPr>
          <w:p w14:paraId="3E33689D" w14:textId="20B298FD" w:rsidR="006E23D1" w:rsidRPr="00117A8E" w:rsidRDefault="006E23D1" w:rsidP="00E206A6">
            <w:pPr>
              <w:pStyle w:val="BodyText"/>
              <w:spacing w:after="0"/>
              <w:rPr>
                <w:szCs w:val="24"/>
              </w:rPr>
            </w:pPr>
            <w:r w:rsidRPr="00117A8E">
              <w:rPr>
                <w:szCs w:val="24"/>
              </w:rPr>
              <w:t>Evaluation design and methodology advice</w:t>
            </w:r>
          </w:p>
          <w:p w14:paraId="3B05EB6B" w14:textId="05A9E4F5" w:rsidR="006E23D1" w:rsidRPr="00117A8E" w:rsidRDefault="00E96D3E" w:rsidP="00E206A6">
            <w:pPr>
              <w:pStyle w:val="BodyText"/>
              <w:spacing w:after="0"/>
              <w:rPr>
                <w:szCs w:val="24"/>
              </w:rPr>
            </w:pPr>
            <w:r w:rsidRPr="00117A8E">
              <w:rPr>
                <w:szCs w:val="24"/>
              </w:rPr>
              <w:t>General evaluation advice</w:t>
            </w:r>
          </w:p>
          <w:p w14:paraId="26AEA300" w14:textId="1C678C12" w:rsidR="00E206A6" w:rsidRPr="00117A8E" w:rsidRDefault="00E206A6" w:rsidP="001B624A">
            <w:pPr>
              <w:pStyle w:val="BodyText"/>
              <w:spacing w:after="0"/>
              <w:rPr>
                <w:szCs w:val="24"/>
              </w:rPr>
            </w:pPr>
            <w:r w:rsidRPr="00117A8E">
              <w:rPr>
                <w:szCs w:val="24"/>
              </w:rPr>
              <w:t>Feedback on final report</w:t>
            </w:r>
          </w:p>
        </w:tc>
        <w:tc>
          <w:tcPr>
            <w:tcW w:w="2126" w:type="dxa"/>
          </w:tcPr>
          <w:p w14:paraId="4CFB9AA6" w14:textId="3F05BED3" w:rsidR="006E23D1" w:rsidRPr="00117A8E" w:rsidRDefault="001B624A" w:rsidP="00E206A6">
            <w:pPr>
              <w:pStyle w:val="BodyText"/>
              <w:spacing w:after="0"/>
              <w:rPr>
                <w:szCs w:val="24"/>
              </w:rPr>
            </w:pPr>
            <w:r w:rsidRPr="00117A8E">
              <w:rPr>
                <w:szCs w:val="24"/>
              </w:rPr>
              <w:t>Mar</w:t>
            </w:r>
            <w:r w:rsidR="000170F7" w:rsidRPr="00117A8E">
              <w:rPr>
                <w:szCs w:val="24"/>
              </w:rPr>
              <w:t>ch</w:t>
            </w:r>
            <w:r w:rsidRPr="00117A8E">
              <w:rPr>
                <w:szCs w:val="24"/>
              </w:rPr>
              <w:t xml:space="preserve"> 2020</w:t>
            </w:r>
          </w:p>
          <w:p w14:paraId="317CE09F" w14:textId="77777777" w:rsidR="00571DA9" w:rsidRDefault="00571DA9" w:rsidP="00E206A6">
            <w:pPr>
              <w:pStyle w:val="BodyText"/>
              <w:spacing w:after="0"/>
              <w:rPr>
                <w:szCs w:val="24"/>
              </w:rPr>
            </w:pPr>
          </w:p>
          <w:p w14:paraId="0F65CAB9" w14:textId="2031CC71" w:rsidR="006E23D1" w:rsidRPr="00117A8E" w:rsidRDefault="006E23D1" w:rsidP="00E206A6">
            <w:pPr>
              <w:pStyle w:val="BodyText"/>
              <w:spacing w:after="0"/>
              <w:rPr>
                <w:szCs w:val="24"/>
              </w:rPr>
            </w:pPr>
            <w:r w:rsidRPr="00117A8E">
              <w:rPr>
                <w:szCs w:val="24"/>
              </w:rPr>
              <w:t>as appropriate</w:t>
            </w:r>
          </w:p>
          <w:p w14:paraId="14AFECF4" w14:textId="43B52072" w:rsidR="00E206A6" w:rsidRPr="00117A8E" w:rsidRDefault="001B624A" w:rsidP="00E206A6">
            <w:pPr>
              <w:pStyle w:val="BodyText"/>
              <w:spacing w:after="0"/>
              <w:rPr>
                <w:szCs w:val="24"/>
              </w:rPr>
            </w:pPr>
            <w:r w:rsidRPr="00117A8E">
              <w:rPr>
                <w:szCs w:val="24"/>
              </w:rPr>
              <w:t>Feb</w:t>
            </w:r>
            <w:r w:rsidR="000170F7" w:rsidRPr="00117A8E">
              <w:rPr>
                <w:szCs w:val="24"/>
              </w:rPr>
              <w:t>ruary</w:t>
            </w:r>
            <w:r w:rsidRPr="00117A8E">
              <w:rPr>
                <w:szCs w:val="24"/>
              </w:rPr>
              <w:t xml:space="preserve"> 2021</w:t>
            </w:r>
          </w:p>
        </w:tc>
      </w:tr>
    </w:tbl>
    <w:p w14:paraId="36C21020" w14:textId="18172740" w:rsidR="00140AE8" w:rsidRPr="002920D2" w:rsidRDefault="00140AE8" w:rsidP="005D318F">
      <w:pPr>
        <w:pStyle w:val="Heading2"/>
      </w:pPr>
      <w:bookmarkStart w:id="63" w:name="_Ref525134458"/>
      <w:bookmarkStart w:id="64" w:name="_Toc531687289"/>
      <w:bookmarkStart w:id="65" w:name="_Toc531687756"/>
      <w:bookmarkStart w:id="66" w:name="_Toc531688348"/>
      <w:bookmarkStart w:id="67" w:name="_Toc44331671"/>
      <w:r w:rsidRPr="002920D2">
        <w:lastRenderedPageBreak/>
        <w:t>Ethics</w:t>
      </w:r>
      <w:bookmarkEnd w:id="63"/>
      <w:bookmarkEnd w:id="64"/>
      <w:bookmarkEnd w:id="65"/>
      <w:bookmarkEnd w:id="66"/>
      <w:bookmarkEnd w:id="67"/>
    </w:p>
    <w:p w14:paraId="24E04DD0" w14:textId="4A1D301D" w:rsidR="002920D2" w:rsidRDefault="002920D2" w:rsidP="002920D2">
      <w:pPr>
        <w:pStyle w:val="BodyText"/>
      </w:pPr>
      <w:bookmarkStart w:id="68" w:name="_Hlk524965686"/>
      <w:r w:rsidRPr="00060FB8">
        <w:t>Th</w:t>
      </w:r>
      <w:r>
        <w:t>is evaluation</w:t>
      </w:r>
      <w:r w:rsidRPr="00060FB8">
        <w:t xml:space="preserve"> </w:t>
      </w:r>
      <w:r>
        <w:t xml:space="preserve">requires </w:t>
      </w:r>
      <w:r w:rsidR="006403FA">
        <w:t>six</w:t>
      </w:r>
      <w:r w:rsidRPr="00060FB8">
        <w:t xml:space="preserve"> ethics approvals. Applications will include strategies to </w:t>
      </w:r>
      <w:r w:rsidR="009157FC">
        <w:t xml:space="preserve">minimise </w:t>
      </w:r>
      <w:r w:rsidRPr="00060FB8">
        <w:t xml:space="preserve">the risk of psychological harm and trauma to </w:t>
      </w:r>
      <w:r w:rsidR="003B3C9D">
        <w:t>Residual</w:t>
      </w:r>
      <w:r w:rsidR="003320BC">
        <w:t xml:space="preserve"> </w:t>
      </w:r>
      <w:r w:rsidR="00B112F2">
        <w:t>Functions</w:t>
      </w:r>
      <w:r w:rsidR="003320BC">
        <w:t xml:space="preserve"> Program</w:t>
      </w:r>
      <w:r w:rsidR="00E7445F">
        <w:t xml:space="preserve"> </w:t>
      </w:r>
      <w:r w:rsidRPr="00060FB8">
        <w:t xml:space="preserve">consumers. The applications will ensure voluntary participation and confidentiality in the qualitative and quantitative research. </w:t>
      </w:r>
    </w:p>
    <w:p w14:paraId="027FEA96" w14:textId="545C15DD" w:rsidR="002920D2" w:rsidRPr="00060FB8" w:rsidRDefault="002920D2" w:rsidP="002920D2">
      <w:pPr>
        <w:pStyle w:val="BodyText"/>
      </w:pPr>
      <w:r>
        <w:t>Ethics approval will be sought from the following ethics committees</w:t>
      </w:r>
      <w:r w:rsidRPr="00060FB8">
        <w:t>:</w:t>
      </w:r>
    </w:p>
    <w:p w14:paraId="24337114" w14:textId="6056B9FE" w:rsidR="00F3442B" w:rsidRPr="00F3442B" w:rsidRDefault="00F3442B" w:rsidP="00246B93">
      <w:pPr>
        <w:pStyle w:val="BodyText"/>
        <w:numPr>
          <w:ilvl w:val="0"/>
          <w:numId w:val="14"/>
        </w:numPr>
        <w:rPr>
          <w:bCs/>
          <w:lang w:val="en-US"/>
        </w:rPr>
      </w:pPr>
      <w:r w:rsidRPr="00324692">
        <w:rPr>
          <w:b/>
          <w:lang w:val="en-US"/>
        </w:rPr>
        <w:t>UNSW Human Research Ethics Committee</w:t>
      </w:r>
      <w:r w:rsidR="006F45BF" w:rsidRPr="00324692">
        <w:rPr>
          <w:b/>
          <w:lang w:val="en-US"/>
        </w:rPr>
        <w:t xml:space="preserve"> (HREC)</w:t>
      </w:r>
      <w:r w:rsidR="006F45BF">
        <w:rPr>
          <w:bCs/>
          <w:lang w:val="en-US"/>
        </w:rPr>
        <w:t xml:space="preserve">, which will provide </w:t>
      </w:r>
      <w:r w:rsidR="00E1198C">
        <w:rPr>
          <w:bCs/>
          <w:lang w:val="en-US"/>
        </w:rPr>
        <w:t xml:space="preserve">approval for the </w:t>
      </w:r>
      <w:r w:rsidR="003862A2">
        <w:rPr>
          <w:bCs/>
          <w:lang w:val="en-US"/>
        </w:rPr>
        <w:t>qualitative data collection</w:t>
      </w:r>
    </w:p>
    <w:p w14:paraId="0EC275B1" w14:textId="2EB65D60" w:rsidR="00E96996" w:rsidRPr="00E91631" w:rsidRDefault="00E96996" w:rsidP="00246B93">
      <w:pPr>
        <w:pStyle w:val="BodyText"/>
        <w:numPr>
          <w:ilvl w:val="0"/>
          <w:numId w:val="14"/>
        </w:numPr>
        <w:rPr>
          <w:bCs/>
          <w:lang w:val="en-US"/>
        </w:rPr>
      </w:pPr>
      <w:r w:rsidRPr="00060FB8">
        <w:rPr>
          <w:b/>
        </w:rPr>
        <w:t>Aboriginal Health and Medical Research Council (AH&amp;MRC)</w:t>
      </w:r>
      <w:r>
        <w:rPr>
          <w:b/>
        </w:rPr>
        <w:t xml:space="preserve"> Human Research </w:t>
      </w:r>
      <w:r w:rsidRPr="00060FB8">
        <w:rPr>
          <w:b/>
        </w:rPr>
        <w:t>Ethics Committee</w:t>
      </w:r>
      <w:r>
        <w:rPr>
          <w:b/>
        </w:rPr>
        <w:t xml:space="preserve"> (HREC)</w:t>
      </w:r>
      <w:r>
        <w:t xml:space="preserve">, which will provide ethics clearance for </w:t>
      </w:r>
      <w:r w:rsidR="003C51F6">
        <w:t xml:space="preserve">Aboriginal </w:t>
      </w:r>
      <w:r w:rsidR="0015690B">
        <w:t>involvement in the evaluation</w:t>
      </w:r>
      <w:r>
        <w:t xml:space="preserve"> </w:t>
      </w:r>
    </w:p>
    <w:p w14:paraId="00572BB4" w14:textId="4D194A79" w:rsidR="002920D2" w:rsidRPr="00060FB8" w:rsidRDefault="002920D2" w:rsidP="00246B93">
      <w:pPr>
        <w:pStyle w:val="BodyText"/>
        <w:numPr>
          <w:ilvl w:val="0"/>
          <w:numId w:val="14"/>
        </w:numPr>
        <w:rPr>
          <w:bCs/>
          <w:lang w:val="en-US"/>
        </w:rPr>
      </w:pPr>
      <w:r w:rsidRPr="00060FB8">
        <w:rPr>
          <w:b/>
        </w:rPr>
        <w:t>NSW Population and Health Services Research Ethics Committee (P</w:t>
      </w:r>
      <w:r w:rsidR="006403FA">
        <w:rPr>
          <w:b/>
        </w:rPr>
        <w:t>&amp;</w:t>
      </w:r>
      <w:r w:rsidRPr="00060FB8">
        <w:rPr>
          <w:b/>
        </w:rPr>
        <w:t>HSREC)</w:t>
      </w:r>
      <w:r>
        <w:rPr>
          <w:bCs/>
          <w:lang w:val="en-US"/>
        </w:rPr>
        <w:t xml:space="preserve">, which will provide ethics approval </w:t>
      </w:r>
      <w:bookmarkStart w:id="69" w:name="_Hlk525547929"/>
      <w:r>
        <w:rPr>
          <w:bCs/>
          <w:lang w:val="en-US"/>
        </w:rPr>
        <w:t xml:space="preserve">for the program data </w:t>
      </w:r>
      <w:r w:rsidR="00952E5F">
        <w:rPr>
          <w:bCs/>
          <w:lang w:val="en-US"/>
        </w:rPr>
        <w:t xml:space="preserve">linkage </w:t>
      </w:r>
      <w:r>
        <w:rPr>
          <w:bCs/>
          <w:lang w:val="en-US"/>
        </w:rPr>
        <w:t>and economic and cost modelling analyses</w:t>
      </w:r>
      <w:bookmarkEnd w:id="69"/>
    </w:p>
    <w:p w14:paraId="2B343624" w14:textId="3D098116" w:rsidR="002920D2" w:rsidRPr="001B5E69" w:rsidRDefault="00203E3A" w:rsidP="00246B93">
      <w:pPr>
        <w:pStyle w:val="BodyText"/>
        <w:numPr>
          <w:ilvl w:val="0"/>
          <w:numId w:val="14"/>
        </w:numPr>
        <w:rPr>
          <w:bCs/>
          <w:lang w:val="en-US"/>
        </w:rPr>
      </w:pPr>
      <w:r>
        <w:rPr>
          <w:b/>
        </w:rPr>
        <w:t xml:space="preserve">Northern </w:t>
      </w:r>
      <w:r w:rsidR="002920D2" w:rsidRPr="00060FB8">
        <w:rPr>
          <w:b/>
        </w:rPr>
        <w:t>Sydney Local Health District</w:t>
      </w:r>
      <w:r w:rsidR="002920D2">
        <w:t xml:space="preserve"> </w:t>
      </w:r>
      <w:r w:rsidR="002920D2" w:rsidRPr="00060FB8">
        <w:rPr>
          <w:b/>
        </w:rPr>
        <w:t>(</w:t>
      </w:r>
      <w:r>
        <w:rPr>
          <w:b/>
        </w:rPr>
        <w:t>N</w:t>
      </w:r>
      <w:r w:rsidR="002920D2" w:rsidRPr="00060FB8">
        <w:rPr>
          <w:b/>
        </w:rPr>
        <w:t>SLHD)</w:t>
      </w:r>
      <w:r w:rsidR="002920D2">
        <w:t xml:space="preserve"> </w:t>
      </w:r>
      <w:r w:rsidR="002920D2" w:rsidRPr="00060FB8">
        <w:rPr>
          <w:b/>
        </w:rPr>
        <w:t>Human Research Ethics Committee</w:t>
      </w:r>
      <w:r w:rsidR="002920D2">
        <w:rPr>
          <w:b/>
        </w:rPr>
        <w:t xml:space="preserve"> (HREC)</w:t>
      </w:r>
      <w:r w:rsidR="002920D2">
        <w:t xml:space="preserve">, which will be the lead HREC for the </w:t>
      </w:r>
      <w:r w:rsidR="000F3465">
        <w:t>qualitative fieldwork in two Program sites</w:t>
      </w:r>
      <w:r w:rsidR="002920D2">
        <w:t xml:space="preserve"> </w:t>
      </w:r>
    </w:p>
    <w:p w14:paraId="30AA0142" w14:textId="7FE136D8" w:rsidR="001B5E69" w:rsidRPr="00D11D25" w:rsidRDefault="001B5E69" w:rsidP="00246B93">
      <w:pPr>
        <w:pStyle w:val="BodyText"/>
        <w:numPr>
          <w:ilvl w:val="0"/>
          <w:numId w:val="14"/>
        </w:numPr>
        <w:rPr>
          <w:bCs/>
          <w:lang w:val="en-US"/>
        </w:rPr>
      </w:pPr>
      <w:r>
        <w:rPr>
          <w:b/>
        </w:rPr>
        <w:t xml:space="preserve">LHD </w:t>
      </w:r>
      <w:r w:rsidR="00A658E5">
        <w:rPr>
          <w:b/>
        </w:rPr>
        <w:t>Research Governance Offices</w:t>
      </w:r>
      <w:r w:rsidR="009B43E2" w:rsidRPr="009B43E2">
        <w:rPr>
          <w:b/>
        </w:rPr>
        <w:t xml:space="preserve"> </w:t>
      </w:r>
      <w:r w:rsidR="009B43E2">
        <w:rPr>
          <w:b/>
        </w:rPr>
        <w:t>in the two fieldwork sites</w:t>
      </w:r>
      <w:r w:rsidR="00D11D25">
        <w:rPr>
          <w:bCs/>
        </w:rPr>
        <w:t xml:space="preserve">, for </w:t>
      </w:r>
      <w:r w:rsidRPr="00D11D25">
        <w:rPr>
          <w:bCs/>
        </w:rPr>
        <w:t xml:space="preserve">Site Specific Approvals (SSAs) </w:t>
      </w:r>
      <w:r w:rsidR="00D11D25">
        <w:rPr>
          <w:bCs/>
        </w:rPr>
        <w:t>for qualitative</w:t>
      </w:r>
      <w:r w:rsidR="009B43E2">
        <w:rPr>
          <w:bCs/>
        </w:rPr>
        <w:t xml:space="preserve"> fieldwor</w:t>
      </w:r>
      <w:r w:rsidR="00B62DB0">
        <w:rPr>
          <w:bCs/>
        </w:rPr>
        <w:t>k</w:t>
      </w:r>
      <w:r w:rsidR="009B43E2">
        <w:rPr>
          <w:bCs/>
        </w:rPr>
        <w:t>.</w:t>
      </w:r>
    </w:p>
    <w:p w14:paraId="3870AEF2" w14:textId="774D6B4F" w:rsidR="00DB2F79" w:rsidRPr="00DB2F79" w:rsidRDefault="00DB2F79" w:rsidP="000C349B">
      <w:pPr>
        <w:pStyle w:val="BodyText"/>
      </w:pPr>
      <w:r w:rsidRPr="00DB2F79">
        <w:t>The research will adhere to the requirements outlined in the UNSW Code of Conduct and align with best-practice principles in the NSW Government Evaluation Framework, for example communicating evaluation results to various audiences.</w:t>
      </w:r>
    </w:p>
    <w:p w14:paraId="766C323B" w14:textId="739CCD32" w:rsidR="00054838" w:rsidRDefault="00054838" w:rsidP="005D318F">
      <w:pPr>
        <w:pStyle w:val="Heading2"/>
      </w:pPr>
      <w:bookmarkStart w:id="70" w:name="_Toc531687290"/>
      <w:bookmarkStart w:id="71" w:name="_Toc531687757"/>
      <w:bookmarkStart w:id="72" w:name="_Toc531688349"/>
      <w:bookmarkStart w:id="73" w:name="_Toc44331672"/>
      <w:bookmarkEnd w:id="68"/>
      <w:r>
        <w:t>Risk management</w:t>
      </w:r>
      <w:bookmarkEnd w:id="70"/>
      <w:bookmarkEnd w:id="71"/>
      <w:bookmarkEnd w:id="72"/>
      <w:bookmarkEnd w:id="73"/>
    </w:p>
    <w:p w14:paraId="608DB3F0" w14:textId="687D3053" w:rsidR="00FD0635" w:rsidRPr="00BE4035" w:rsidRDefault="007A2E64" w:rsidP="00FD0635">
      <w:pPr>
        <w:pStyle w:val="BodyText"/>
        <w:keepNext/>
      </w:pPr>
      <w:r>
        <w:fldChar w:fldCharType="begin"/>
      </w:r>
      <w:r>
        <w:instrText xml:space="preserve"> REF _Ref34222619 \h  \* MERGEFORMAT </w:instrText>
      </w:r>
      <w:r>
        <w:fldChar w:fldCharType="separate"/>
      </w:r>
      <w:r w:rsidRPr="005E3E09">
        <w:rPr>
          <w:szCs w:val="24"/>
        </w:rPr>
        <w:t xml:space="preserve">Table </w:t>
      </w:r>
      <w:r w:rsidRPr="005E3E09">
        <w:t>4</w:t>
      </w:r>
      <w:r>
        <w:fldChar w:fldCharType="end"/>
      </w:r>
      <w:r w:rsidR="00FD0635" w:rsidRPr="00A163A5">
        <w:t xml:space="preserve"> outlines some of the challenges that could arise over the course of the evaluation, their potential consequences, their </w:t>
      </w:r>
      <w:proofErr w:type="gramStart"/>
      <w:r w:rsidR="00FD0635" w:rsidRPr="00A163A5">
        <w:t>likelihood</w:t>
      </w:r>
      <w:proofErr w:type="gramEnd"/>
      <w:r w:rsidR="00FD0635" w:rsidRPr="00A163A5">
        <w:t xml:space="preserve"> and mitigation strategies. </w:t>
      </w:r>
      <w:r w:rsidRPr="00450F7F">
        <w:t xml:space="preserve">The table will be refined </w:t>
      </w:r>
      <w:r>
        <w:t xml:space="preserve">during co-design, and </w:t>
      </w:r>
      <w:r w:rsidR="00FD0635" w:rsidRPr="00A163A5">
        <w:t>risks will be monitored and addressed during the evaluation.</w:t>
      </w:r>
    </w:p>
    <w:p w14:paraId="6178E65B" w14:textId="08E5D089" w:rsidR="00065E8A" w:rsidRPr="005E3E09" w:rsidRDefault="003376A7" w:rsidP="005E3E09">
      <w:pPr>
        <w:pStyle w:val="Caption"/>
      </w:pPr>
      <w:bookmarkStart w:id="74" w:name="_Ref34222619"/>
      <w:bookmarkStart w:id="75" w:name="_Toc44331678"/>
      <w:r w:rsidRPr="005E3E09">
        <w:t xml:space="preserve">Table </w:t>
      </w:r>
      <w:r>
        <w:fldChar w:fldCharType="begin"/>
      </w:r>
      <w:r>
        <w:instrText>SEQ Table \* ARABIC</w:instrText>
      </w:r>
      <w:r>
        <w:fldChar w:fldCharType="separate"/>
      </w:r>
      <w:r w:rsidRPr="005E3E09">
        <w:t>4</w:t>
      </w:r>
      <w:r>
        <w:fldChar w:fldCharType="end"/>
      </w:r>
      <w:bookmarkEnd w:id="74"/>
      <w:r w:rsidRPr="005E3E09">
        <w:t xml:space="preserve"> Risks and mitigation strategies</w:t>
      </w:r>
      <w:bookmarkEnd w:id="75"/>
    </w:p>
    <w:tbl>
      <w:tblPr>
        <w:tblStyle w:val="TableGrid2"/>
        <w:tblW w:w="5000" w:type="pct"/>
        <w:tblBorders>
          <w:top w:val="none" w:sz="0" w:space="0" w:color="auto"/>
          <w:left w:val="none" w:sz="0" w:space="0" w:color="auto"/>
          <w:bottom w:val="none" w:sz="0" w:space="0" w:color="auto"/>
          <w:right w:val="none" w:sz="0" w:space="0" w:color="auto"/>
        </w:tblBorders>
        <w:tblCellMar>
          <w:left w:w="57" w:type="dxa"/>
          <w:right w:w="57" w:type="dxa"/>
        </w:tblCellMar>
        <w:tblLook w:val="04A0" w:firstRow="1" w:lastRow="0" w:firstColumn="1" w:lastColumn="0" w:noHBand="0" w:noVBand="1"/>
      </w:tblPr>
      <w:tblGrid>
        <w:gridCol w:w="2040"/>
        <w:gridCol w:w="898"/>
        <w:gridCol w:w="1465"/>
        <w:gridCol w:w="4623"/>
      </w:tblGrid>
      <w:tr w:rsidR="00540410" w:rsidRPr="00347653" w14:paraId="72539BE6" w14:textId="77777777" w:rsidTr="00FD0635">
        <w:tc>
          <w:tcPr>
            <w:tcW w:w="1876" w:type="dxa"/>
            <w:tcBorders>
              <w:top w:val="single" w:sz="4" w:space="0" w:color="auto"/>
              <w:bottom w:val="single" w:sz="4" w:space="0" w:color="auto"/>
            </w:tcBorders>
            <w:shd w:val="clear" w:color="auto" w:fill="D9D9D9"/>
            <w:tcMar>
              <w:top w:w="57" w:type="dxa"/>
              <w:bottom w:w="57" w:type="dxa"/>
            </w:tcMar>
          </w:tcPr>
          <w:p w14:paraId="240EBC53" w14:textId="77777777" w:rsidR="00540410" w:rsidRPr="00347653" w:rsidRDefault="00540410" w:rsidP="009054F4">
            <w:pPr>
              <w:spacing w:after="120"/>
              <w:rPr>
                <w:rFonts w:cstheme="minorHAnsi"/>
                <w:b/>
                <w:bCs/>
                <w:szCs w:val="20"/>
                <w:lang w:eastAsia="en-AU"/>
              </w:rPr>
            </w:pPr>
            <w:r w:rsidRPr="00347653">
              <w:rPr>
                <w:rFonts w:cstheme="minorHAnsi"/>
                <w:b/>
                <w:bCs/>
                <w:szCs w:val="20"/>
                <w:lang w:eastAsia="en-AU"/>
              </w:rPr>
              <w:t>Risks</w:t>
            </w:r>
          </w:p>
        </w:tc>
        <w:tc>
          <w:tcPr>
            <w:tcW w:w="826" w:type="dxa"/>
            <w:tcBorders>
              <w:top w:val="single" w:sz="4" w:space="0" w:color="auto"/>
              <w:bottom w:val="single" w:sz="4" w:space="0" w:color="auto"/>
            </w:tcBorders>
            <w:shd w:val="clear" w:color="auto" w:fill="D9D9D9"/>
            <w:tcMar>
              <w:top w:w="57" w:type="dxa"/>
              <w:bottom w:w="57" w:type="dxa"/>
            </w:tcMar>
          </w:tcPr>
          <w:p w14:paraId="645B794B" w14:textId="57ECD2BA" w:rsidR="00540410" w:rsidRPr="00347653" w:rsidRDefault="00540410" w:rsidP="009054F4">
            <w:pPr>
              <w:spacing w:after="120"/>
              <w:rPr>
                <w:rFonts w:cstheme="minorHAnsi"/>
                <w:b/>
                <w:bCs/>
                <w:szCs w:val="20"/>
                <w:lang w:eastAsia="en-AU"/>
              </w:rPr>
            </w:pPr>
            <w:proofErr w:type="spellStart"/>
            <w:r w:rsidRPr="00347653">
              <w:rPr>
                <w:rFonts w:cstheme="minorHAnsi"/>
                <w:b/>
                <w:bCs/>
                <w:szCs w:val="20"/>
                <w:lang w:eastAsia="en-AU"/>
              </w:rPr>
              <w:t>Likeli</w:t>
            </w:r>
            <w:proofErr w:type="spellEnd"/>
            <w:r w:rsidR="00FD0635">
              <w:rPr>
                <w:rFonts w:cstheme="minorHAnsi"/>
                <w:b/>
                <w:bCs/>
                <w:szCs w:val="20"/>
                <w:lang w:eastAsia="en-AU"/>
              </w:rPr>
              <w:t>-</w:t>
            </w:r>
            <w:r w:rsidRPr="00347653">
              <w:rPr>
                <w:rFonts w:cstheme="minorHAnsi"/>
                <w:b/>
                <w:bCs/>
                <w:szCs w:val="20"/>
                <w:lang w:eastAsia="en-AU"/>
              </w:rPr>
              <w:t>hood</w:t>
            </w:r>
          </w:p>
        </w:tc>
        <w:tc>
          <w:tcPr>
            <w:tcW w:w="1267" w:type="dxa"/>
            <w:tcBorders>
              <w:top w:val="single" w:sz="4" w:space="0" w:color="auto"/>
              <w:bottom w:val="single" w:sz="4" w:space="0" w:color="auto"/>
            </w:tcBorders>
            <w:shd w:val="clear" w:color="auto" w:fill="D9D9D9"/>
            <w:tcMar>
              <w:top w:w="57" w:type="dxa"/>
              <w:bottom w:w="57" w:type="dxa"/>
            </w:tcMar>
          </w:tcPr>
          <w:p w14:paraId="2449147B" w14:textId="77777777" w:rsidR="00540410" w:rsidRPr="00347653" w:rsidRDefault="00540410" w:rsidP="009054F4">
            <w:pPr>
              <w:spacing w:after="120"/>
              <w:rPr>
                <w:rFonts w:cstheme="minorHAnsi"/>
                <w:b/>
                <w:bCs/>
                <w:szCs w:val="20"/>
                <w:lang w:eastAsia="en-AU"/>
              </w:rPr>
            </w:pPr>
            <w:r w:rsidRPr="00347653">
              <w:rPr>
                <w:rFonts w:cstheme="minorHAnsi"/>
                <w:b/>
                <w:bCs/>
                <w:szCs w:val="20"/>
                <w:lang w:eastAsia="en-AU"/>
              </w:rPr>
              <w:t>Impact on evaluation &amp; stakeholders</w:t>
            </w:r>
          </w:p>
        </w:tc>
        <w:tc>
          <w:tcPr>
            <w:tcW w:w="4253" w:type="dxa"/>
            <w:tcBorders>
              <w:top w:val="single" w:sz="4" w:space="0" w:color="auto"/>
              <w:bottom w:val="single" w:sz="4" w:space="0" w:color="auto"/>
            </w:tcBorders>
            <w:shd w:val="clear" w:color="auto" w:fill="D9D9D9"/>
            <w:tcMar>
              <w:top w:w="57" w:type="dxa"/>
              <w:bottom w:w="57" w:type="dxa"/>
            </w:tcMar>
          </w:tcPr>
          <w:p w14:paraId="22A36B2F" w14:textId="77777777" w:rsidR="00540410" w:rsidRPr="00347653" w:rsidRDefault="00540410" w:rsidP="009054F4">
            <w:pPr>
              <w:spacing w:after="120"/>
              <w:rPr>
                <w:rFonts w:cstheme="minorHAnsi"/>
                <w:b/>
                <w:bCs/>
                <w:szCs w:val="20"/>
                <w:lang w:eastAsia="en-AU"/>
              </w:rPr>
            </w:pPr>
            <w:r w:rsidRPr="00347653">
              <w:rPr>
                <w:rFonts w:cstheme="minorHAnsi"/>
                <w:b/>
                <w:bCs/>
                <w:szCs w:val="20"/>
                <w:lang w:eastAsia="en-AU"/>
              </w:rPr>
              <w:t>Risk management response</w:t>
            </w:r>
          </w:p>
        </w:tc>
      </w:tr>
      <w:tr w:rsidR="00540410" w:rsidRPr="00347653" w14:paraId="65696823" w14:textId="77777777" w:rsidTr="00FD0635">
        <w:tc>
          <w:tcPr>
            <w:tcW w:w="1876" w:type="dxa"/>
            <w:tcBorders>
              <w:top w:val="single" w:sz="4" w:space="0" w:color="auto"/>
            </w:tcBorders>
            <w:tcMar>
              <w:top w:w="57" w:type="dxa"/>
              <w:bottom w:w="57" w:type="dxa"/>
            </w:tcMar>
          </w:tcPr>
          <w:p w14:paraId="0C90BEBE" w14:textId="77777777" w:rsidR="00540410" w:rsidRPr="00347653" w:rsidRDefault="00540410" w:rsidP="009054F4">
            <w:pPr>
              <w:spacing w:after="120"/>
              <w:rPr>
                <w:rFonts w:cstheme="minorHAnsi"/>
                <w:szCs w:val="20"/>
              </w:rPr>
            </w:pPr>
            <w:r w:rsidRPr="00347653">
              <w:rPr>
                <w:rFonts w:cstheme="minorHAnsi"/>
                <w:szCs w:val="20"/>
              </w:rPr>
              <w:t xml:space="preserve">Evaluator will be required to effectively </w:t>
            </w:r>
            <w:r w:rsidRPr="00347653">
              <w:rPr>
                <w:rFonts w:cstheme="minorHAnsi"/>
                <w:szCs w:val="20"/>
              </w:rPr>
              <w:lastRenderedPageBreak/>
              <w:t xml:space="preserve">engage with multiple stakeholders dispersed across different locations. </w:t>
            </w:r>
          </w:p>
        </w:tc>
        <w:tc>
          <w:tcPr>
            <w:tcW w:w="826" w:type="dxa"/>
            <w:tcBorders>
              <w:top w:val="single" w:sz="4" w:space="0" w:color="auto"/>
            </w:tcBorders>
            <w:tcMar>
              <w:top w:w="57" w:type="dxa"/>
              <w:bottom w:w="57" w:type="dxa"/>
            </w:tcMar>
          </w:tcPr>
          <w:p w14:paraId="27F23FFD" w14:textId="77777777" w:rsidR="00540410" w:rsidRPr="00347653" w:rsidRDefault="00540410" w:rsidP="009054F4">
            <w:pPr>
              <w:spacing w:after="120"/>
              <w:rPr>
                <w:rFonts w:cstheme="minorHAnsi"/>
                <w:szCs w:val="20"/>
                <w:lang w:eastAsia="en-AU"/>
              </w:rPr>
            </w:pPr>
            <w:r w:rsidRPr="00347653">
              <w:rPr>
                <w:rFonts w:cstheme="minorHAnsi"/>
                <w:szCs w:val="20"/>
                <w:lang w:eastAsia="en-AU"/>
              </w:rPr>
              <w:lastRenderedPageBreak/>
              <w:t>High</w:t>
            </w:r>
          </w:p>
        </w:tc>
        <w:tc>
          <w:tcPr>
            <w:tcW w:w="1267" w:type="dxa"/>
            <w:tcBorders>
              <w:top w:val="single" w:sz="4" w:space="0" w:color="auto"/>
            </w:tcBorders>
            <w:tcMar>
              <w:top w:w="57" w:type="dxa"/>
              <w:bottom w:w="57" w:type="dxa"/>
            </w:tcMar>
          </w:tcPr>
          <w:p w14:paraId="138D92E5" w14:textId="77777777" w:rsidR="00540410" w:rsidRPr="00347653" w:rsidRDefault="00540410" w:rsidP="009054F4">
            <w:pPr>
              <w:spacing w:after="120"/>
              <w:rPr>
                <w:rFonts w:cstheme="minorHAnsi"/>
                <w:szCs w:val="20"/>
                <w:lang w:eastAsia="en-AU"/>
              </w:rPr>
            </w:pPr>
            <w:r w:rsidRPr="00347653">
              <w:rPr>
                <w:rFonts w:cstheme="minorHAnsi"/>
                <w:szCs w:val="20"/>
                <w:lang w:eastAsia="en-AU"/>
              </w:rPr>
              <w:t>High</w:t>
            </w:r>
          </w:p>
        </w:tc>
        <w:tc>
          <w:tcPr>
            <w:tcW w:w="4253" w:type="dxa"/>
            <w:tcBorders>
              <w:top w:val="single" w:sz="4" w:space="0" w:color="auto"/>
            </w:tcBorders>
            <w:tcMar>
              <w:top w:w="57" w:type="dxa"/>
              <w:bottom w:w="57" w:type="dxa"/>
            </w:tcMar>
          </w:tcPr>
          <w:p w14:paraId="394927B2"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Early communication with stakeholders to engage them in the evaluation process and to identify how </w:t>
            </w:r>
            <w:r w:rsidRPr="00347653">
              <w:rPr>
                <w:rFonts w:cstheme="minorHAnsi"/>
                <w:szCs w:val="20"/>
                <w:lang w:eastAsia="en-AU"/>
              </w:rPr>
              <w:lastRenderedPageBreak/>
              <w:t xml:space="preserve">to best involve them in interviews and gain access to program and other data. </w:t>
            </w:r>
          </w:p>
          <w:p w14:paraId="46849C99"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Peer methods to build trust and quality working relationships with consumers and families. </w:t>
            </w:r>
          </w:p>
          <w:p w14:paraId="6878779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Evaluation experience with stakeholders and data holders (Ministry, InforMH, community service providers) will avoid and resolve engagement problems.</w:t>
            </w:r>
          </w:p>
          <w:p w14:paraId="7091C0A9" w14:textId="77777777" w:rsidR="00540410" w:rsidRPr="00347653" w:rsidRDefault="00540410" w:rsidP="009054F4">
            <w:pPr>
              <w:spacing w:after="120"/>
              <w:rPr>
                <w:rFonts w:cstheme="minorHAnsi"/>
                <w:szCs w:val="20"/>
                <w:lang w:eastAsia="en-AU"/>
              </w:rPr>
            </w:pPr>
            <w:r w:rsidRPr="00347653">
              <w:rPr>
                <w:rFonts w:cstheme="minorHAnsi"/>
                <w:szCs w:val="20"/>
                <w:lang w:eastAsia="en-AU"/>
              </w:rPr>
              <w:t>Communicate progress to stakeholders throughout the project.</w:t>
            </w:r>
          </w:p>
          <w:p w14:paraId="2299128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Tele/</w:t>
            </w:r>
            <w:proofErr w:type="gramStart"/>
            <w:r w:rsidRPr="00347653">
              <w:rPr>
                <w:rFonts w:cstheme="minorHAnsi"/>
                <w:szCs w:val="20"/>
                <w:lang w:eastAsia="en-AU"/>
              </w:rPr>
              <w:t>video-conferencing</w:t>
            </w:r>
            <w:proofErr w:type="gramEnd"/>
            <w:r w:rsidRPr="00347653">
              <w:rPr>
                <w:rFonts w:cstheme="minorHAnsi"/>
                <w:szCs w:val="20"/>
                <w:lang w:eastAsia="en-AU"/>
              </w:rPr>
              <w:t xml:space="preserve"> for dispersed organisational stakeholders.</w:t>
            </w:r>
          </w:p>
        </w:tc>
      </w:tr>
      <w:tr w:rsidR="00540410" w:rsidRPr="00347653" w14:paraId="147302EF" w14:textId="77777777" w:rsidTr="00FD0635">
        <w:tc>
          <w:tcPr>
            <w:tcW w:w="1876" w:type="dxa"/>
            <w:tcBorders>
              <w:top w:val="single" w:sz="4" w:space="0" w:color="auto"/>
            </w:tcBorders>
            <w:tcMar>
              <w:top w:w="57" w:type="dxa"/>
              <w:bottom w:w="57" w:type="dxa"/>
            </w:tcMar>
          </w:tcPr>
          <w:p w14:paraId="17CCFA68" w14:textId="77777777" w:rsidR="00540410" w:rsidRPr="00347653" w:rsidRDefault="00540410" w:rsidP="009054F4">
            <w:pPr>
              <w:spacing w:after="120"/>
              <w:rPr>
                <w:rFonts w:cstheme="minorHAnsi"/>
                <w:szCs w:val="20"/>
              </w:rPr>
            </w:pPr>
            <w:r w:rsidRPr="00347653">
              <w:rPr>
                <w:rFonts w:cstheme="minorHAnsi"/>
                <w:szCs w:val="20"/>
              </w:rPr>
              <w:lastRenderedPageBreak/>
              <w:t xml:space="preserve">Data may be limited in the early stages of the evaluation. </w:t>
            </w:r>
          </w:p>
        </w:tc>
        <w:tc>
          <w:tcPr>
            <w:tcW w:w="826" w:type="dxa"/>
            <w:tcBorders>
              <w:top w:val="single" w:sz="4" w:space="0" w:color="auto"/>
            </w:tcBorders>
            <w:tcMar>
              <w:top w:w="57" w:type="dxa"/>
              <w:bottom w:w="57" w:type="dxa"/>
            </w:tcMar>
          </w:tcPr>
          <w:p w14:paraId="2DAF2CA4" w14:textId="77777777" w:rsidR="00540410" w:rsidRPr="00347653" w:rsidRDefault="00540410" w:rsidP="009054F4">
            <w:pPr>
              <w:spacing w:after="120"/>
              <w:rPr>
                <w:rFonts w:cstheme="minorHAnsi"/>
                <w:szCs w:val="20"/>
                <w:lang w:eastAsia="en-AU"/>
              </w:rPr>
            </w:pPr>
            <w:r w:rsidRPr="00347653">
              <w:rPr>
                <w:rFonts w:cstheme="minorHAnsi"/>
                <w:szCs w:val="20"/>
                <w:lang w:eastAsia="en-AU"/>
              </w:rPr>
              <w:t>High</w:t>
            </w:r>
          </w:p>
        </w:tc>
        <w:tc>
          <w:tcPr>
            <w:tcW w:w="1267" w:type="dxa"/>
            <w:tcBorders>
              <w:top w:val="single" w:sz="4" w:space="0" w:color="auto"/>
            </w:tcBorders>
            <w:tcMar>
              <w:top w:w="57" w:type="dxa"/>
              <w:bottom w:w="57" w:type="dxa"/>
            </w:tcMar>
          </w:tcPr>
          <w:p w14:paraId="345066A5"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4253" w:type="dxa"/>
            <w:tcBorders>
              <w:top w:val="single" w:sz="4" w:space="0" w:color="auto"/>
            </w:tcBorders>
            <w:tcMar>
              <w:top w:w="57" w:type="dxa"/>
              <w:bottom w:w="57" w:type="dxa"/>
            </w:tcMar>
          </w:tcPr>
          <w:p w14:paraId="0B7EA455" w14:textId="77777777" w:rsidR="00540410" w:rsidRPr="00347653" w:rsidRDefault="00540410" w:rsidP="009054F4">
            <w:pPr>
              <w:spacing w:after="120"/>
              <w:rPr>
                <w:rFonts w:cstheme="minorHAnsi"/>
                <w:szCs w:val="20"/>
                <w:lang w:eastAsia="en-AU"/>
              </w:rPr>
            </w:pPr>
            <w:r w:rsidRPr="00347653">
              <w:rPr>
                <w:rFonts w:cstheme="minorHAnsi"/>
                <w:szCs w:val="20"/>
                <w:lang w:eastAsia="en-AU"/>
              </w:rPr>
              <w:t>Evaluation design so that early stages do not require access to program/outcome data.</w:t>
            </w:r>
          </w:p>
        </w:tc>
      </w:tr>
      <w:tr w:rsidR="00540410" w:rsidRPr="00347653" w14:paraId="0FD0FB3E" w14:textId="77777777" w:rsidTr="00FD0635">
        <w:tc>
          <w:tcPr>
            <w:tcW w:w="1876" w:type="dxa"/>
            <w:tcBorders>
              <w:top w:val="single" w:sz="4" w:space="0" w:color="auto"/>
            </w:tcBorders>
            <w:tcMar>
              <w:top w:w="57" w:type="dxa"/>
              <w:bottom w:w="57" w:type="dxa"/>
            </w:tcMar>
          </w:tcPr>
          <w:p w14:paraId="1B444B31" w14:textId="77777777" w:rsidR="00540410" w:rsidRPr="00347653" w:rsidRDefault="00540410" w:rsidP="009054F4">
            <w:pPr>
              <w:spacing w:after="120"/>
              <w:rPr>
                <w:rFonts w:cstheme="minorHAnsi"/>
                <w:szCs w:val="20"/>
              </w:rPr>
            </w:pPr>
            <w:r w:rsidRPr="00347653">
              <w:rPr>
                <w:rFonts w:cstheme="minorHAnsi"/>
                <w:szCs w:val="20"/>
              </w:rPr>
              <w:t>Delay in data access from Ministry/LHDs and low data quality including data linkage</w:t>
            </w:r>
          </w:p>
        </w:tc>
        <w:tc>
          <w:tcPr>
            <w:tcW w:w="826" w:type="dxa"/>
            <w:tcBorders>
              <w:top w:val="single" w:sz="4" w:space="0" w:color="auto"/>
            </w:tcBorders>
            <w:tcMar>
              <w:top w:w="57" w:type="dxa"/>
              <w:bottom w:w="57" w:type="dxa"/>
            </w:tcMar>
          </w:tcPr>
          <w:p w14:paraId="26054B67" w14:textId="77777777" w:rsidR="00540410" w:rsidRPr="00347653" w:rsidRDefault="00540410" w:rsidP="009054F4">
            <w:pPr>
              <w:spacing w:after="120"/>
              <w:rPr>
                <w:rFonts w:cstheme="minorHAnsi"/>
                <w:szCs w:val="20"/>
                <w:lang w:eastAsia="en-AU"/>
              </w:rPr>
            </w:pPr>
            <w:r w:rsidRPr="00347653">
              <w:rPr>
                <w:rFonts w:cstheme="minorHAnsi"/>
                <w:szCs w:val="20"/>
              </w:rPr>
              <w:t>High</w:t>
            </w:r>
          </w:p>
        </w:tc>
        <w:tc>
          <w:tcPr>
            <w:tcW w:w="1267" w:type="dxa"/>
            <w:tcBorders>
              <w:top w:val="single" w:sz="4" w:space="0" w:color="auto"/>
            </w:tcBorders>
            <w:tcMar>
              <w:top w:w="57" w:type="dxa"/>
              <w:bottom w:w="57" w:type="dxa"/>
            </w:tcMar>
          </w:tcPr>
          <w:p w14:paraId="342A7587" w14:textId="77777777" w:rsidR="00540410" w:rsidRPr="00347653" w:rsidRDefault="00540410" w:rsidP="009054F4">
            <w:pPr>
              <w:spacing w:after="120"/>
              <w:rPr>
                <w:rFonts w:cstheme="minorHAnsi"/>
                <w:szCs w:val="20"/>
                <w:lang w:eastAsia="en-AU"/>
              </w:rPr>
            </w:pPr>
            <w:r w:rsidRPr="00347653">
              <w:rPr>
                <w:rFonts w:cstheme="minorHAnsi"/>
                <w:szCs w:val="20"/>
              </w:rPr>
              <w:t>High</w:t>
            </w:r>
          </w:p>
        </w:tc>
        <w:tc>
          <w:tcPr>
            <w:tcW w:w="4253" w:type="dxa"/>
            <w:tcBorders>
              <w:top w:val="single" w:sz="4" w:space="0" w:color="auto"/>
            </w:tcBorders>
            <w:tcMar>
              <w:top w:w="57" w:type="dxa"/>
              <w:bottom w:w="57" w:type="dxa"/>
            </w:tcMar>
          </w:tcPr>
          <w:p w14:paraId="5BEB7DFA" w14:textId="77777777" w:rsidR="00540410" w:rsidRPr="00347653" w:rsidRDefault="00540410" w:rsidP="009054F4">
            <w:pPr>
              <w:spacing w:after="120"/>
              <w:rPr>
                <w:rFonts w:cstheme="minorHAnsi"/>
                <w:szCs w:val="20"/>
              </w:rPr>
            </w:pPr>
            <w:r w:rsidRPr="00347653">
              <w:rPr>
                <w:rFonts w:cstheme="minorHAnsi"/>
                <w:szCs w:val="20"/>
              </w:rPr>
              <w:t xml:space="preserve">Early communication with stakeholders and CHeReL to identify how to access program data. </w:t>
            </w:r>
          </w:p>
          <w:p w14:paraId="744CDA07" w14:textId="77777777" w:rsidR="00540410" w:rsidRPr="00347653" w:rsidRDefault="00540410" w:rsidP="009054F4">
            <w:pPr>
              <w:spacing w:after="120"/>
              <w:rPr>
                <w:rFonts w:cstheme="minorHAnsi"/>
                <w:szCs w:val="20"/>
              </w:rPr>
            </w:pPr>
            <w:r w:rsidRPr="00347653">
              <w:rPr>
                <w:rFonts w:cstheme="minorHAnsi"/>
                <w:szCs w:val="20"/>
              </w:rPr>
              <w:t xml:space="preserve">Transparency in how the data will be used and to address concerns about sharing data.  </w:t>
            </w:r>
          </w:p>
          <w:p w14:paraId="43552233" w14:textId="77777777" w:rsidR="00540410" w:rsidRPr="00347653" w:rsidRDefault="00540410" w:rsidP="009054F4">
            <w:pPr>
              <w:spacing w:after="120"/>
              <w:rPr>
                <w:rFonts w:cstheme="minorHAnsi"/>
                <w:szCs w:val="20"/>
              </w:rPr>
            </w:pPr>
            <w:r w:rsidRPr="00347653">
              <w:rPr>
                <w:rFonts w:cstheme="minorHAnsi"/>
                <w:szCs w:val="20"/>
              </w:rPr>
              <w:t>Two strategies for linking consumer outcomes data to mitigate the risk of delay in accessing linked data.</w:t>
            </w:r>
          </w:p>
          <w:p w14:paraId="340DC87C" w14:textId="77777777" w:rsidR="00540410" w:rsidRPr="00347653" w:rsidRDefault="00540410" w:rsidP="009054F4">
            <w:pPr>
              <w:spacing w:after="120"/>
              <w:rPr>
                <w:rFonts w:cstheme="minorHAnsi"/>
                <w:szCs w:val="20"/>
                <w:lang w:eastAsia="en-AU"/>
              </w:rPr>
            </w:pPr>
            <w:proofErr w:type="gramStart"/>
            <w:r w:rsidRPr="00347653">
              <w:rPr>
                <w:rFonts w:cstheme="minorHAnsi"/>
                <w:szCs w:val="20"/>
              </w:rPr>
              <w:t>Past experience</w:t>
            </w:r>
            <w:proofErr w:type="gramEnd"/>
            <w:r w:rsidRPr="00347653">
              <w:rPr>
                <w:rFonts w:cstheme="minorHAnsi"/>
                <w:szCs w:val="20"/>
              </w:rPr>
              <w:t xml:space="preserve"> with LHDs/SHNs to access resources and their staff members research participation about intellectual disability mental health.</w:t>
            </w:r>
          </w:p>
        </w:tc>
      </w:tr>
      <w:tr w:rsidR="00540410" w:rsidRPr="00347653" w14:paraId="64A068AE" w14:textId="77777777" w:rsidTr="00FD0635">
        <w:tc>
          <w:tcPr>
            <w:tcW w:w="1876" w:type="dxa"/>
            <w:tcBorders>
              <w:top w:val="single" w:sz="4" w:space="0" w:color="auto"/>
            </w:tcBorders>
            <w:tcMar>
              <w:top w:w="57" w:type="dxa"/>
              <w:bottom w:w="57" w:type="dxa"/>
            </w:tcMar>
          </w:tcPr>
          <w:p w14:paraId="5F4323DB" w14:textId="77777777" w:rsidR="00540410" w:rsidRPr="00347653" w:rsidRDefault="00540410" w:rsidP="009054F4">
            <w:pPr>
              <w:spacing w:after="120"/>
              <w:rPr>
                <w:rFonts w:cstheme="minorHAnsi"/>
                <w:szCs w:val="20"/>
              </w:rPr>
            </w:pPr>
            <w:r w:rsidRPr="00347653">
              <w:rPr>
                <w:rFonts w:cstheme="minorHAnsi"/>
                <w:szCs w:val="20"/>
              </w:rPr>
              <w:t>Evaluator will be required to lead ethics approval processes within a short time frame.</w:t>
            </w:r>
          </w:p>
        </w:tc>
        <w:tc>
          <w:tcPr>
            <w:tcW w:w="826" w:type="dxa"/>
            <w:tcBorders>
              <w:top w:val="single" w:sz="4" w:space="0" w:color="auto"/>
            </w:tcBorders>
            <w:tcMar>
              <w:top w:w="57" w:type="dxa"/>
              <w:bottom w:w="57" w:type="dxa"/>
            </w:tcMar>
          </w:tcPr>
          <w:p w14:paraId="2DC37A73" w14:textId="77777777" w:rsidR="00540410" w:rsidRPr="00347653" w:rsidRDefault="00540410" w:rsidP="009054F4">
            <w:pPr>
              <w:spacing w:after="120"/>
              <w:rPr>
                <w:rFonts w:cstheme="minorHAnsi"/>
                <w:szCs w:val="20"/>
                <w:lang w:eastAsia="en-AU"/>
              </w:rPr>
            </w:pPr>
            <w:r w:rsidRPr="00347653">
              <w:rPr>
                <w:rFonts w:cstheme="minorHAnsi"/>
                <w:szCs w:val="20"/>
                <w:lang w:eastAsia="en-AU"/>
              </w:rPr>
              <w:t>Medium</w:t>
            </w:r>
          </w:p>
        </w:tc>
        <w:tc>
          <w:tcPr>
            <w:tcW w:w="1267" w:type="dxa"/>
            <w:tcBorders>
              <w:top w:val="single" w:sz="4" w:space="0" w:color="auto"/>
            </w:tcBorders>
            <w:tcMar>
              <w:top w:w="57" w:type="dxa"/>
              <w:bottom w:w="57" w:type="dxa"/>
            </w:tcMar>
          </w:tcPr>
          <w:p w14:paraId="3F3D6B37" w14:textId="77777777" w:rsidR="00540410" w:rsidRPr="00347653" w:rsidRDefault="00540410" w:rsidP="009054F4">
            <w:pPr>
              <w:spacing w:after="120"/>
              <w:rPr>
                <w:rFonts w:cstheme="minorHAnsi"/>
                <w:szCs w:val="20"/>
                <w:lang w:eastAsia="en-AU"/>
              </w:rPr>
            </w:pPr>
            <w:r w:rsidRPr="00347653">
              <w:rPr>
                <w:rFonts w:cstheme="minorHAnsi"/>
                <w:szCs w:val="20"/>
                <w:lang w:eastAsia="en-AU"/>
              </w:rPr>
              <w:t>High</w:t>
            </w:r>
          </w:p>
        </w:tc>
        <w:tc>
          <w:tcPr>
            <w:tcW w:w="4253" w:type="dxa"/>
            <w:tcBorders>
              <w:top w:val="single" w:sz="4" w:space="0" w:color="auto"/>
            </w:tcBorders>
            <w:tcMar>
              <w:top w:w="57" w:type="dxa"/>
              <w:bottom w:w="57" w:type="dxa"/>
            </w:tcMar>
          </w:tcPr>
          <w:p w14:paraId="3246E3D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Team is highly experienced with relevant ethics committees; and strong record obtaining ethics approvals for similar projects.</w:t>
            </w:r>
          </w:p>
        </w:tc>
      </w:tr>
      <w:tr w:rsidR="00540410" w:rsidRPr="00347653" w14:paraId="3FBBA54A" w14:textId="77777777" w:rsidTr="00FD0635">
        <w:tc>
          <w:tcPr>
            <w:tcW w:w="1876" w:type="dxa"/>
            <w:tcBorders>
              <w:top w:val="single" w:sz="4" w:space="0" w:color="auto"/>
            </w:tcBorders>
            <w:tcMar>
              <w:top w:w="57" w:type="dxa"/>
              <w:bottom w:w="57" w:type="dxa"/>
            </w:tcMar>
          </w:tcPr>
          <w:p w14:paraId="78DCBB6A" w14:textId="77777777" w:rsidR="00540410" w:rsidRPr="00347653" w:rsidRDefault="00540410" w:rsidP="009054F4">
            <w:pPr>
              <w:spacing w:after="120"/>
              <w:rPr>
                <w:rFonts w:cstheme="minorHAnsi"/>
                <w:szCs w:val="20"/>
              </w:rPr>
            </w:pPr>
            <w:r w:rsidRPr="00347653">
              <w:rPr>
                <w:rFonts w:cstheme="minorHAnsi"/>
                <w:szCs w:val="20"/>
              </w:rPr>
              <w:t>Submission of deliverables may be delayed.</w:t>
            </w:r>
          </w:p>
        </w:tc>
        <w:tc>
          <w:tcPr>
            <w:tcW w:w="826" w:type="dxa"/>
            <w:tcBorders>
              <w:top w:val="single" w:sz="4" w:space="0" w:color="auto"/>
            </w:tcBorders>
            <w:tcMar>
              <w:top w:w="57" w:type="dxa"/>
              <w:bottom w:w="57" w:type="dxa"/>
            </w:tcMar>
          </w:tcPr>
          <w:p w14:paraId="470EDA67"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Borders>
              <w:top w:val="single" w:sz="4" w:space="0" w:color="auto"/>
            </w:tcBorders>
            <w:tcMar>
              <w:top w:w="57" w:type="dxa"/>
              <w:bottom w:w="57" w:type="dxa"/>
            </w:tcMar>
          </w:tcPr>
          <w:p w14:paraId="1FDD75D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Medium</w:t>
            </w:r>
          </w:p>
        </w:tc>
        <w:tc>
          <w:tcPr>
            <w:tcW w:w="4253" w:type="dxa"/>
            <w:tcBorders>
              <w:top w:val="single" w:sz="4" w:space="0" w:color="auto"/>
            </w:tcBorders>
            <w:tcMar>
              <w:top w:w="57" w:type="dxa"/>
              <w:bottom w:w="57" w:type="dxa"/>
            </w:tcMar>
          </w:tcPr>
          <w:p w14:paraId="0DFF6DF7"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Strong project management and risk management protocols. </w:t>
            </w:r>
          </w:p>
          <w:p w14:paraId="1B2A4592" w14:textId="77777777" w:rsidR="00540410" w:rsidRPr="00347653" w:rsidRDefault="00540410" w:rsidP="009054F4">
            <w:pPr>
              <w:spacing w:after="120"/>
              <w:rPr>
                <w:rFonts w:cstheme="minorHAnsi"/>
                <w:szCs w:val="20"/>
                <w:lang w:eastAsia="en-AU"/>
              </w:rPr>
            </w:pPr>
            <w:r w:rsidRPr="00347653">
              <w:rPr>
                <w:rFonts w:cstheme="minorHAnsi"/>
                <w:szCs w:val="20"/>
                <w:lang w:eastAsia="en-AU"/>
              </w:rPr>
              <w:t>Project Manager will establish a detailed communication protocol to identify and manage risks (Guarantees for deliverables below).</w:t>
            </w:r>
          </w:p>
        </w:tc>
      </w:tr>
      <w:tr w:rsidR="00540410" w:rsidRPr="00347653" w14:paraId="17F731AD" w14:textId="77777777" w:rsidTr="00FD0635">
        <w:tc>
          <w:tcPr>
            <w:tcW w:w="1876" w:type="dxa"/>
            <w:tcBorders>
              <w:top w:val="single" w:sz="4" w:space="0" w:color="auto"/>
            </w:tcBorders>
            <w:tcMar>
              <w:top w:w="57" w:type="dxa"/>
              <w:bottom w:w="57" w:type="dxa"/>
            </w:tcMar>
          </w:tcPr>
          <w:p w14:paraId="1CC0EB04" w14:textId="77777777" w:rsidR="00540410" w:rsidRPr="00347653" w:rsidRDefault="00540410" w:rsidP="009054F4">
            <w:pPr>
              <w:spacing w:after="120"/>
              <w:rPr>
                <w:rFonts w:cstheme="minorHAnsi"/>
                <w:szCs w:val="20"/>
              </w:rPr>
            </w:pPr>
            <w:r w:rsidRPr="00347653">
              <w:rPr>
                <w:rFonts w:cstheme="minorHAnsi"/>
                <w:szCs w:val="20"/>
              </w:rPr>
              <w:t xml:space="preserve">Evaluation may fail to critically analyse the Program, and not produce useful and actionable recommendations. </w:t>
            </w:r>
          </w:p>
        </w:tc>
        <w:tc>
          <w:tcPr>
            <w:tcW w:w="826" w:type="dxa"/>
            <w:tcBorders>
              <w:top w:val="single" w:sz="4" w:space="0" w:color="auto"/>
            </w:tcBorders>
            <w:tcMar>
              <w:top w:w="57" w:type="dxa"/>
              <w:bottom w:w="57" w:type="dxa"/>
            </w:tcMar>
          </w:tcPr>
          <w:p w14:paraId="3004B7D8"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Borders>
              <w:top w:val="single" w:sz="4" w:space="0" w:color="auto"/>
            </w:tcBorders>
            <w:tcMar>
              <w:top w:w="57" w:type="dxa"/>
              <w:bottom w:w="57" w:type="dxa"/>
            </w:tcMar>
          </w:tcPr>
          <w:p w14:paraId="400DA692" w14:textId="77777777" w:rsidR="00540410" w:rsidRPr="00347653" w:rsidRDefault="00540410" w:rsidP="009054F4">
            <w:pPr>
              <w:spacing w:after="120"/>
              <w:rPr>
                <w:rFonts w:cstheme="minorHAnsi"/>
                <w:szCs w:val="20"/>
                <w:lang w:eastAsia="en-AU"/>
              </w:rPr>
            </w:pPr>
            <w:r w:rsidRPr="00347653">
              <w:rPr>
                <w:rFonts w:cstheme="minorHAnsi"/>
                <w:szCs w:val="20"/>
                <w:lang w:eastAsia="en-AU"/>
              </w:rPr>
              <w:t>High</w:t>
            </w:r>
          </w:p>
        </w:tc>
        <w:tc>
          <w:tcPr>
            <w:tcW w:w="4253" w:type="dxa"/>
            <w:tcBorders>
              <w:top w:val="single" w:sz="4" w:space="0" w:color="auto"/>
            </w:tcBorders>
            <w:tcMar>
              <w:top w:w="57" w:type="dxa"/>
              <w:bottom w:w="57" w:type="dxa"/>
            </w:tcMar>
          </w:tcPr>
          <w:p w14:paraId="66BC055B" w14:textId="77777777" w:rsidR="00540410" w:rsidRPr="00347653" w:rsidRDefault="00540410" w:rsidP="009054F4">
            <w:pPr>
              <w:spacing w:after="120"/>
              <w:rPr>
                <w:rFonts w:cstheme="minorHAnsi"/>
                <w:szCs w:val="20"/>
              </w:rPr>
            </w:pPr>
            <w:r w:rsidRPr="00347653">
              <w:rPr>
                <w:rFonts w:cstheme="minorHAnsi"/>
                <w:szCs w:val="20"/>
                <w:lang w:eastAsia="en-AU"/>
              </w:rPr>
              <w:t>Team renowned for rigorous research governed by university standards that produces comprehensive and policy guidance to inform program improvement and decisions.</w:t>
            </w:r>
            <w:r w:rsidRPr="00347653">
              <w:rPr>
                <w:rFonts w:cstheme="minorHAnsi"/>
                <w:szCs w:val="20"/>
              </w:rPr>
              <w:t xml:space="preserve"> </w:t>
            </w:r>
          </w:p>
          <w:p w14:paraId="5626577D" w14:textId="77777777" w:rsidR="00540410" w:rsidRPr="00347653" w:rsidRDefault="00540410" w:rsidP="009054F4">
            <w:pPr>
              <w:spacing w:after="120"/>
              <w:rPr>
                <w:rFonts w:cstheme="minorHAnsi"/>
                <w:szCs w:val="20"/>
                <w:lang w:eastAsia="en-AU"/>
              </w:rPr>
            </w:pPr>
            <w:r w:rsidRPr="00347653">
              <w:rPr>
                <w:rFonts w:cstheme="minorHAnsi"/>
                <w:szCs w:val="20"/>
              </w:rPr>
              <w:t>Mixed-methods approach from various data sources compensates for data limitations, and findings will be linked to actionable recommendations.</w:t>
            </w:r>
          </w:p>
        </w:tc>
      </w:tr>
      <w:tr w:rsidR="00540410" w:rsidRPr="00347653" w14:paraId="2D2EEF95" w14:textId="77777777" w:rsidTr="00FD0635">
        <w:tc>
          <w:tcPr>
            <w:tcW w:w="1876" w:type="dxa"/>
            <w:tcBorders>
              <w:top w:val="single" w:sz="4" w:space="0" w:color="auto"/>
            </w:tcBorders>
            <w:tcMar>
              <w:top w:w="57" w:type="dxa"/>
              <w:bottom w:w="57" w:type="dxa"/>
            </w:tcMar>
          </w:tcPr>
          <w:p w14:paraId="01397678" w14:textId="77777777" w:rsidR="00540410" w:rsidRPr="00347653" w:rsidRDefault="00540410" w:rsidP="009054F4">
            <w:pPr>
              <w:spacing w:after="120"/>
              <w:rPr>
                <w:rFonts w:eastAsia="Times New Roman" w:cstheme="minorHAnsi"/>
                <w:szCs w:val="20"/>
                <w:lang w:eastAsia="en-AU"/>
              </w:rPr>
            </w:pPr>
            <w:r w:rsidRPr="00347653">
              <w:rPr>
                <w:rFonts w:cstheme="minorHAnsi"/>
                <w:szCs w:val="20"/>
              </w:rPr>
              <w:t>Evaluation activities interfere with the delivery of services to consumers</w:t>
            </w:r>
          </w:p>
        </w:tc>
        <w:tc>
          <w:tcPr>
            <w:tcW w:w="826" w:type="dxa"/>
            <w:tcBorders>
              <w:top w:val="single" w:sz="4" w:space="0" w:color="auto"/>
            </w:tcBorders>
            <w:tcMar>
              <w:top w:w="57" w:type="dxa"/>
              <w:bottom w:w="57" w:type="dxa"/>
            </w:tcMar>
          </w:tcPr>
          <w:p w14:paraId="14828B0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Borders>
              <w:top w:val="single" w:sz="4" w:space="0" w:color="auto"/>
            </w:tcBorders>
            <w:tcMar>
              <w:top w:w="57" w:type="dxa"/>
              <w:bottom w:w="57" w:type="dxa"/>
            </w:tcMar>
          </w:tcPr>
          <w:p w14:paraId="6F1D20B4" w14:textId="77777777" w:rsidR="00540410" w:rsidRPr="00347653" w:rsidRDefault="00540410" w:rsidP="009054F4">
            <w:pPr>
              <w:spacing w:after="120"/>
              <w:rPr>
                <w:rFonts w:cstheme="minorHAnsi"/>
                <w:szCs w:val="20"/>
                <w:lang w:eastAsia="en-AU"/>
              </w:rPr>
            </w:pPr>
            <w:r w:rsidRPr="00347653">
              <w:rPr>
                <w:rFonts w:cstheme="minorHAnsi"/>
                <w:szCs w:val="20"/>
                <w:lang w:eastAsia="en-AU"/>
              </w:rPr>
              <w:t>Medium</w:t>
            </w:r>
          </w:p>
          <w:p w14:paraId="4B7C7A76" w14:textId="77777777" w:rsidR="00540410" w:rsidRPr="00347653" w:rsidRDefault="00540410" w:rsidP="009054F4">
            <w:pPr>
              <w:spacing w:after="120"/>
              <w:rPr>
                <w:rFonts w:cstheme="minorHAnsi"/>
                <w:szCs w:val="20"/>
                <w:lang w:eastAsia="en-AU"/>
              </w:rPr>
            </w:pPr>
          </w:p>
        </w:tc>
        <w:tc>
          <w:tcPr>
            <w:tcW w:w="4253" w:type="dxa"/>
            <w:tcBorders>
              <w:top w:val="single" w:sz="4" w:space="0" w:color="auto"/>
            </w:tcBorders>
            <w:tcMar>
              <w:top w:w="57" w:type="dxa"/>
              <w:bottom w:w="57" w:type="dxa"/>
            </w:tcMar>
          </w:tcPr>
          <w:p w14:paraId="0172D3AB"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Evaluation design with focus on program data reduces impact on service providers and consumers. </w:t>
            </w:r>
          </w:p>
        </w:tc>
      </w:tr>
      <w:tr w:rsidR="00540410" w:rsidRPr="00347653" w14:paraId="2E413116" w14:textId="77777777" w:rsidTr="00FD0635">
        <w:trPr>
          <w:trHeight w:val="563"/>
        </w:trPr>
        <w:tc>
          <w:tcPr>
            <w:tcW w:w="1876" w:type="dxa"/>
            <w:tcMar>
              <w:top w:w="57" w:type="dxa"/>
              <w:bottom w:w="57" w:type="dxa"/>
            </w:tcMar>
          </w:tcPr>
          <w:p w14:paraId="7CAA0443" w14:textId="77777777" w:rsidR="00540410" w:rsidRPr="00347653" w:rsidRDefault="00540410" w:rsidP="009054F4">
            <w:pPr>
              <w:spacing w:after="120"/>
              <w:rPr>
                <w:rFonts w:cstheme="minorHAnsi"/>
                <w:szCs w:val="20"/>
              </w:rPr>
            </w:pPr>
            <w:r w:rsidRPr="00347653">
              <w:rPr>
                <w:rFonts w:cstheme="minorHAnsi"/>
                <w:szCs w:val="20"/>
              </w:rPr>
              <w:lastRenderedPageBreak/>
              <w:t>Consumer data is not appropriately managed</w:t>
            </w:r>
          </w:p>
          <w:p w14:paraId="21728194" w14:textId="77777777" w:rsidR="00540410" w:rsidRPr="00347653" w:rsidRDefault="00540410" w:rsidP="009054F4">
            <w:pPr>
              <w:spacing w:after="120"/>
              <w:rPr>
                <w:rFonts w:cstheme="minorHAnsi"/>
                <w:szCs w:val="20"/>
                <w:lang w:eastAsia="en-AU"/>
              </w:rPr>
            </w:pPr>
          </w:p>
        </w:tc>
        <w:tc>
          <w:tcPr>
            <w:tcW w:w="826" w:type="dxa"/>
            <w:tcMar>
              <w:top w:w="57" w:type="dxa"/>
              <w:bottom w:w="57" w:type="dxa"/>
            </w:tcMar>
          </w:tcPr>
          <w:p w14:paraId="40E1D6F8"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Mar>
              <w:top w:w="57" w:type="dxa"/>
              <w:bottom w:w="57" w:type="dxa"/>
            </w:tcMar>
          </w:tcPr>
          <w:p w14:paraId="3300B785"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Medium </w:t>
            </w:r>
          </w:p>
          <w:p w14:paraId="3D8D3179" w14:textId="77777777" w:rsidR="00540410" w:rsidRPr="00347653" w:rsidRDefault="00540410" w:rsidP="009054F4">
            <w:pPr>
              <w:spacing w:after="120"/>
              <w:rPr>
                <w:rFonts w:cstheme="minorHAnsi"/>
                <w:szCs w:val="20"/>
                <w:lang w:eastAsia="en-AU"/>
              </w:rPr>
            </w:pPr>
          </w:p>
        </w:tc>
        <w:tc>
          <w:tcPr>
            <w:tcW w:w="4253" w:type="dxa"/>
            <w:tcMar>
              <w:top w:w="57" w:type="dxa"/>
              <w:bottom w:w="57" w:type="dxa"/>
            </w:tcMar>
          </w:tcPr>
          <w:p w14:paraId="6CAFC5B9"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Experienced managing sensitive data, systematic data collection and storage methods. All personal data will be confidential, with access limited to evaluators for analysis. </w:t>
            </w:r>
          </w:p>
        </w:tc>
      </w:tr>
      <w:tr w:rsidR="00540410" w:rsidRPr="00347653" w14:paraId="2A99EF0E" w14:textId="77777777" w:rsidTr="00FD0635">
        <w:tc>
          <w:tcPr>
            <w:tcW w:w="1876" w:type="dxa"/>
            <w:tcBorders>
              <w:bottom w:val="single" w:sz="4" w:space="0" w:color="auto"/>
            </w:tcBorders>
            <w:tcMar>
              <w:top w:w="57" w:type="dxa"/>
              <w:bottom w:w="57" w:type="dxa"/>
            </w:tcMar>
          </w:tcPr>
          <w:p w14:paraId="1604DB9B" w14:textId="77777777" w:rsidR="00540410" w:rsidRPr="00347653" w:rsidRDefault="00540410" w:rsidP="009054F4">
            <w:pPr>
              <w:spacing w:after="120"/>
              <w:rPr>
                <w:rFonts w:cstheme="minorHAnsi"/>
                <w:szCs w:val="20"/>
              </w:rPr>
            </w:pPr>
            <w:r w:rsidRPr="00347653">
              <w:rPr>
                <w:rFonts w:cstheme="minorHAnsi"/>
                <w:szCs w:val="20"/>
              </w:rPr>
              <w:t>Engagement of consumers and families in the project is not effective</w:t>
            </w:r>
          </w:p>
        </w:tc>
        <w:tc>
          <w:tcPr>
            <w:tcW w:w="826" w:type="dxa"/>
            <w:tcBorders>
              <w:bottom w:val="single" w:sz="4" w:space="0" w:color="auto"/>
            </w:tcBorders>
            <w:tcMar>
              <w:top w:w="57" w:type="dxa"/>
              <w:bottom w:w="57" w:type="dxa"/>
            </w:tcMar>
          </w:tcPr>
          <w:p w14:paraId="53698F24"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Borders>
              <w:bottom w:val="single" w:sz="4" w:space="0" w:color="auto"/>
            </w:tcBorders>
            <w:tcMar>
              <w:top w:w="57" w:type="dxa"/>
              <w:bottom w:w="57" w:type="dxa"/>
            </w:tcMar>
          </w:tcPr>
          <w:p w14:paraId="13A53D02" w14:textId="77777777" w:rsidR="00540410" w:rsidRPr="00347653" w:rsidRDefault="00540410" w:rsidP="009054F4">
            <w:pPr>
              <w:spacing w:after="120"/>
              <w:rPr>
                <w:rFonts w:cstheme="minorHAnsi"/>
                <w:szCs w:val="20"/>
                <w:lang w:eastAsia="en-AU"/>
              </w:rPr>
            </w:pPr>
            <w:r w:rsidRPr="00347653">
              <w:rPr>
                <w:rFonts w:cstheme="minorHAnsi"/>
                <w:szCs w:val="20"/>
                <w:lang w:eastAsia="en-AU"/>
              </w:rPr>
              <w:t>High</w:t>
            </w:r>
          </w:p>
          <w:p w14:paraId="452242E7" w14:textId="77777777" w:rsidR="00540410" w:rsidRPr="00347653" w:rsidRDefault="00540410" w:rsidP="009054F4">
            <w:pPr>
              <w:spacing w:after="120"/>
              <w:rPr>
                <w:rFonts w:cstheme="minorHAnsi"/>
                <w:szCs w:val="20"/>
                <w:lang w:eastAsia="en-AU"/>
              </w:rPr>
            </w:pPr>
          </w:p>
        </w:tc>
        <w:tc>
          <w:tcPr>
            <w:tcW w:w="4253" w:type="dxa"/>
            <w:tcBorders>
              <w:bottom w:val="single" w:sz="4" w:space="0" w:color="auto"/>
            </w:tcBorders>
            <w:tcMar>
              <w:top w:w="57" w:type="dxa"/>
              <w:bottom w:w="57" w:type="dxa"/>
            </w:tcMar>
          </w:tcPr>
          <w:p w14:paraId="4E6D7534" w14:textId="77777777" w:rsidR="00540410" w:rsidRPr="00347653" w:rsidRDefault="00540410" w:rsidP="009054F4">
            <w:pPr>
              <w:spacing w:after="120"/>
              <w:rPr>
                <w:rFonts w:cstheme="minorHAnsi"/>
                <w:szCs w:val="20"/>
                <w:lang w:eastAsia="en-AU"/>
              </w:rPr>
            </w:pPr>
            <w:r w:rsidRPr="00347653">
              <w:rPr>
                <w:rFonts w:cstheme="minorHAnsi"/>
                <w:szCs w:val="20"/>
                <w:lang w:eastAsia="en-AU"/>
              </w:rPr>
              <w:t>Experience engaging consumers, family members and service staff.</w:t>
            </w:r>
          </w:p>
          <w:p w14:paraId="58362B33" w14:textId="77777777" w:rsidR="00540410" w:rsidRPr="00347653" w:rsidRDefault="00540410" w:rsidP="009054F4">
            <w:pPr>
              <w:spacing w:after="120"/>
              <w:rPr>
                <w:rFonts w:cstheme="minorHAnsi"/>
                <w:szCs w:val="20"/>
              </w:rPr>
            </w:pPr>
            <w:r w:rsidRPr="00347653">
              <w:rPr>
                <w:rFonts w:cstheme="minorHAnsi"/>
                <w:szCs w:val="20"/>
              </w:rPr>
              <w:t xml:space="preserve">Successful recruitment documentation and approaches for people with mental illness and ID. </w:t>
            </w:r>
          </w:p>
          <w:p w14:paraId="31241F2A" w14:textId="77777777" w:rsidR="00540410" w:rsidRPr="00347653" w:rsidRDefault="00540410" w:rsidP="009054F4">
            <w:pPr>
              <w:spacing w:after="120"/>
              <w:rPr>
                <w:rFonts w:cstheme="minorHAnsi"/>
                <w:szCs w:val="20"/>
              </w:rPr>
            </w:pPr>
            <w:r w:rsidRPr="00347653">
              <w:rPr>
                <w:rFonts w:cstheme="minorHAnsi"/>
                <w:szCs w:val="20"/>
              </w:rPr>
              <w:t xml:space="preserve">Experience working with formal guardians required to consent of behalf of the consumer. </w:t>
            </w:r>
          </w:p>
          <w:p w14:paraId="51CC6DB7" w14:textId="77777777" w:rsidR="00540410" w:rsidRPr="00347653" w:rsidRDefault="00540410" w:rsidP="009054F4">
            <w:pPr>
              <w:spacing w:after="120"/>
              <w:rPr>
                <w:rFonts w:cstheme="minorHAnsi"/>
                <w:szCs w:val="20"/>
              </w:rPr>
            </w:pPr>
            <w:r w:rsidRPr="00347653">
              <w:rPr>
                <w:rFonts w:cstheme="minorHAnsi"/>
                <w:szCs w:val="20"/>
              </w:rPr>
              <w:t>Self-controlled case series (SCCS) method to allow for small sample sizes.</w:t>
            </w:r>
          </w:p>
        </w:tc>
      </w:tr>
      <w:tr w:rsidR="00540410" w:rsidRPr="00347653" w14:paraId="323E27A2" w14:textId="77777777" w:rsidTr="00FD0635">
        <w:tc>
          <w:tcPr>
            <w:tcW w:w="1876" w:type="dxa"/>
            <w:tcBorders>
              <w:top w:val="single" w:sz="4" w:space="0" w:color="auto"/>
              <w:bottom w:val="single" w:sz="4" w:space="0" w:color="auto"/>
            </w:tcBorders>
            <w:tcMar>
              <w:top w:w="57" w:type="dxa"/>
              <w:bottom w:w="57" w:type="dxa"/>
            </w:tcMar>
          </w:tcPr>
          <w:p w14:paraId="6E74C34D" w14:textId="77777777" w:rsidR="00540410" w:rsidRPr="00347653" w:rsidRDefault="00540410" w:rsidP="009054F4">
            <w:pPr>
              <w:spacing w:after="120"/>
              <w:rPr>
                <w:rFonts w:cstheme="minorHAnsi"/>
                <w:szCs w:val="20"/>
              </w:rPr>
            </w:pPr>
            <w:r w:rsidRPr="00347653">
              <w:rPr>
                <w:rFonts w:cstheme="minorHAnsi"/>
                <w:szCs w:val="20"/>
              </w:rPr>
              <w:t>The evaluation methodology is inappropriate</w:t>
            </w:r>
          </w:p>
        </w:tc>
        <w:tc>
          <w:tcPr>
            <w:tcW w:w="826" w:type="dxa"/>
            <w:tcBorders>
              <w:top w:val="single" w:sz="4" w:space="0" w:color="auto"/>
              <w:bottom w:val="single" w:sz="4" w:space="0" w:color="auto"/>
            </w:tcBorders>
            <w:tcMar>
              <w:top w:w="57" w:type="dxa"/>
              <w:bottom w:w="57" w:type="dxa"/>
            </w:tcMar>
          </w:tcPr>
          <w:p w14:paraId="10754B4D"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1267" w:type="dxa"/>
            <w:tcBorders>
              <w:top w:val="single" w:sz="4" w:space="0" w:color="auto"/>
              <w:bottom w:val="single" w:sz="4" w:space="0" w:color="auto"/>
            </w:tcBorders>
            <w:tcMar>
              <w:top w:w="57" w:type="dxa"/>
              <w:bottom w:w="57" w:type="dxa"/>
            </w:tcMar>
          </w:tcPr>
          <w:p w14:paraId="7ED672DB"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Low</w:t>
            </w:r>
          </w:p>
        </w:tc>
        <w:tc>
          <w:tcPr>
            <w:tcW w:w="4253" w:type="dxa"/>
            <w:tcBorders>
              <w:top w:val="single" w:sz="4" w:space="0" w:color="auto"/>
              <w:bottom w:val="single" w:sz="4" w:space="0" w:color="auto"/>
            </w:tcBorders>
            <w:tcMar>
              <w:top w:w="57" w:type="dxa"/>
              <w:bottom w:w="57" w:type="dxa"/>
            </w:tcMar>
          </w:tcPr>
          <w:p w14:paraId="04012A02" w14:textId="77777777" w:rsidR="00540410" w:rsidRPr="00347653" w:rsidRDefault="00540410" w:rsidP="009054F4">
            <w:pPr>
              <w:spacing w:after="120"/>
              <w:rPr>
                <w:rFonts w:cstheme="minorHAnsi"/>
                <w:szCs w:val="20"/>
                <w:lang w:eastAsia="en-AU"/>
              </w:rPr>
            </w:pPr>
            <w:r w:rsidRPr="00347653">
              <w:rPr>
                <w:rFonts w:cstheme="minorHAnsi"/>
                <w:szCs w:val="20"/>
                <w:lang w:eastAsia="en-AU"/>
              </w:rPr>
              <w:t xml:space="preserve">Mixed methods design and strong team to reduce this possibility. </w:t>
            </w:r>
          </w:p>
          <w:p w14:paraId="3BB53850" w14:textId="77777777" w:rsidR="00540410" w:rsidRPr="00347653" w:rsidRDefault="00540410" w:rsidP="009054F4">
            <w:pPr>
              <w:spacing w:after="120"/>
              <w:rPr>
                <w:rFonts w:cstheme="minorHAnsi"/>
                <w:szCs w:val="20"/>
                <w:lang w:eastAsia="en-AU"/>
              </w:rPr>
            </w:pPr>
            <w:r w:rsidRPr="00347653">
              <w:rPr>
                <w:rFonts w:cstheme="minorHAnsi"/>
                <w:szCs w:val="20"/>
                <w:lang w:eastAsia="en-AU"/>
              </w:rPr>
              <w:t>Leading Australian experts in intellectual disability/mental health, evaluation, and peer-methodologies.</w:t>
            </w:r>
          </w:p>
        </w:tc>
      </w:tr>
    </w:tbl>
    <w:p w14:paraId="737DBD9B" w14:textId="77777777" w:rsidR="005323DD" w:rsidRPr="00065E8A" w:rsidRDefault="005323DD" w:rsidP="003376A7">
      <w:pPr>
        <w:pStyle w:val="BodyText"/>
      </w:pPr>
    </w:p>
    <w:p w14:paraId="14FDFB6B" w14:textId="427662C4" w:rsidR="005C58BF" w:rsidRPr="00514707" w:rsidRDefault="005C58BF" w:rsidP="005D318F">
      <w:pPr>
        <w:pStyle w:val="Heading2"/>
      </w:pPr>
      <w:bookmarkStart w:id="76" w:name="_Ref432065332"/>
      <w:bookmarkStart w:id="77" w:name="_Toc435107300"/>
      <w:bookmarkStart w:id="78" w:name="_Toc531687291"/>
      <w:bookmarkStart w:id="79" w:name="_Toc531687758"/>
      <w:bookmarkStart w:id="80" w:name="_Toc531688350"/>
      <w:bookmarkStart w:id="81" w:name="_Toc44331673"/>
      <w:r w:rsidRPr="00514707">
        <w:t>Reporting and data storage</w:t>
      </w:r>
      <w:bookmarkEnd w:id="76"/>
      <w:bookmarkEnd w:id="77"/>
      <w:bookmarkEnd w:id="78"/>
      <w:bookmarkEnd w:id="79"/>
      <w:bookmarkEnd w:id="80"/>
      <w:bookmarkEnd w:id="81"/>
    </w:p>
    <w:p w14:paraId="6EA2E8A6" w14:textId="7250E65D" w:rsidR="005C58BF" w:rsidRPr="00514707" w:rsidRDefault="00C926F1" w:rsidP="00C926F1">
      <w:pPr>
        <w:pStyle w:val="BodyText"/>
      </w:pPr>
      <w:r w:rsidRPr="009F4B34">
        <w:t xml:space="preserve">The final evaluation report will be published, with approval from </w:t>
      </w:r>
      <w:r w:rsidR="00543CCD">
        <w:t>the Ministry</w:t>
      </w:r>
      <w:r w:rsidRPr="009F4B34">
        <w:t>, on the SPRC website.</w:t>
      </w:r>
      <w:r>
        <w:t xml:space="preserve"> In addition, </w:t>
      </w:r>
      <w:r w:rsidRPr="00C926F1">
        <w:t>accessible</w:t>
      </w:r>
      <w:r>
        <w:t xml:space="preserve"> versions of the report, including Easy Read and short video versions, will be </w:t>
      </w:r>
      <w:r w:rsidRPr="009F4B34">
        <w:t xml:space="preserve">published, with approval from </w:t>
      </w:r>
      <w:r w:rsidR="00543CCD">
        <w:t>the Ministry</w:t>
      </w:r>
      <w:r w:rsidRPr="009F4B34">
        <w:t>, on the SPRC website</w:t>
      </w:r>
      <w:r>
        <w:t>.</w:t>
      </w:r>
      <w:r w:rsidRPr="009F4B34">
        <w:t xml:space="preserve"> The Executive Summary will be made available to all </w:t>
      </w:r>
      <w:r w:rsidR="001923B5">
        <w:t xml:space="preserve">evaluation </w:t>
      </w:r>
      <w:r w:rsidRPr="009F4B34">
        <w:t>participants who indicate on the consent form that they wish to receive it.</w:t>
      </w:r>
    </w:p>
    <w:p w14:paraId="40B881DC" w14:textId="48F92726" w:rsidR="00E73C03" w:rsidRDefault="00C926F1" w:rsidP="00C926F1">
      <w:pPr>
        <w:pStyle w:val="BodyText"/>
      </w:pPr>
      <w:r w:rsidRPr="00E73C03">
        <w:t xml:space="preserve">The study findings will </w:t>
      </w:r>
      <w:r w:rsidR="00E73C03">
        <w:t xml:space="preserve">also </w:t>
      </w:r>
      <w:r w:rsidRPr="00E73C03">
        <w:t>be published in peer-reviewed journal articles and presented at national and international conferences. All data will be reported in such a way that no evaluation participant is identifiable.</w:t>
      </w:r>
    </w:p>
    <w:p w14:paraId="7AC40BA8" w14:textId="707FA7BA" w:rsidR="00054838" w:rsidRPr="005C58BF" w:rsidRDefault="005C58BF" w:rsidP="00514707">
      <w:pPr>
        <w:pStyle w:val="BodyText"/>
        <w:sectPr w:rsidR="00054838" w:rsidRPr="005C58BF" w:rsidSect="009F703A">
          <w:footerReference w:type="first" r:id="rId21"/>
          <w:pgSz w:w="11906" w:h="16838"/>
          <w:pgMar w:top="1440" w:right="1440" w:bottom="1440" w:left="1440" w:header="709" w:footer="709" w:gutter="0"/>
          <w:pgNumType w:start="1"/>
          <w:cols w:space="708"/>
          <w:titlePg/>
          <w:docGrid w:linePitch="360"/>
        </w:sectPr>
      </w:pPr>
      <w:r w:rsidRPr="00514707">
        <w:t xml:space="preserve">Any data collected during this </w:t>
      </w:r>
      <w:r w:rsidR="00514707" w:rsidRPr="00514707">
        <w:t>evaluation</w:t>
      </w:r>
      <w:r w:rsidRPr="00514707">
        <w:t xml:space="preserve"> will be stored, in accordance with ethics and University requirements, for a period of seven years. </w:t>
      </w:r>
      <w:r w:rsidR="00514707" w:rsidRPr="00514707">
        <w:t>Data</w:t>
      </w:r>
      <w:r w:rsidRPr="00514707">
        <w:t xml:space="preserve"> will be stored in a de-identified form on a secure server, with access limited to the research team.</w:t>
      </w:r>
    </w:p>
    <w:p w14:paraId="6520FE36" w14:textId="7572DFDA" w:rsidR="00962BA9" w:rsidRDefault="00962BA9" w:rsidP="0030341A">
      <w:pPr>
        <w:pStyle w:val="Heading6"/>
      </w:pPr>
      <w:bookmarkStart w:id="82" w:name="_Ref524511663"/>
      <w:bookmarkStart w:id="83" w:name="_Ref39499561"/>
      <w:bookmarkStart w:id="84" w:name="_Toc44331674"/>
      <w:bookmarkStart w:id="85" w:name="_Ref503351241"/>
      <w:r>
        <w:lastRenderedPageBreak/>
        <w:t>Program logic</w:t>
      </w:r>
      <w:bookmarkEnd w:id="82"/>
      <w:r w:rsidR="00C76AA7" w:rsidRPr="00C76AA7">
        <w:t xml:space="preserve"> for IDMH NDIS Residual Functions Program</w:t>
      </w:r>
      <w:bookmarkEnd w:id="83"/>
      <w:bookmarkEnd w:id="84"/>
    </w:p>
    <w:bookmarkEnd w:id="85"/>
    <w:p w14:paraId="1A37D0B6" w14:textId="77777777" w:rsidR="00C579A7" w:rsidRPr="00B52C92" w:rsidRDefault="00C579A7" w:rsidP="00C579A7">
      <w:pPr>
        <w:rPr>
          <w:rFonts w:ascii="Arial" w:hAnsi="Arial" w:cs="Arial"/>
          <w:b/>
          <w:bCs/>
          <w:sz w:val="24"/>
        </w:rPr>
      </w:pPr>
      <w:r w:rsidRPr="000B43A0">
        <w:rPr>
          <w:rFonts w:ascii="Arial" w:hAnsi="Arial" w:cs="Arial"/>
          <w:b/>
          <w:bCs/>
          <w:sz w:val="20"/>
          <w:szCs w:val="20"/>
        </w:rPr>
        <w:t>Program aim</w:t>
      </w:r>
      <w:r>
        <w:rPr>
          <w:rFonts w:ascii="Arial" w:hAnsi="Arial" w:cs="Arial"/>
          <w:sz w:val="20"/>
          <w:szCs w:val="20"/>
        </w:rPr>
        <w:t xml:space="preserve">: </w:t>
      </w:r>
      <w:r w:rsidRPr="000B43A0">
        <w:rPr>
          <w:rFonts w:ascii="Arial" w:hAnsi="Arial" w:cs="Arial"/>
          <w:sz w:val="20"/>
          <w:szCs w:val="20"/>
        </w:rPr>
        <w:t>To improve the capacity of mainstream mental health services to work more effectively with people living with intellectual disability and co-occurring mental illness, and with their families and carers</w:t>
      </w:r>
    </w:p>
    <w:tbl>
      <w:tblPr>
        <w:tblStyle w:val="TableGrid"/>
        <w:tblW w:w="5000" w:type="pct"/>
        <w:tblLayout w:type="fixed"/>
        <w:tblLook w:val="04A0" w:firstRow="1" w:lastRow="0" w:firstColumn="1" w:lastColumn="0" w:noHBand="0" w:noVBand="1"/>
      </w:tblPr>
      <w:tblGrid>
        <w:gridCol w:w="2442"/>
        <w:gridCol w:w="6334"/>
        <w:gridCol w:w="1296"/>
        <w:gridCol w:w="1872"/>
        <w:gridCol w:w="2004"/>
      </w:tblGrid>
      <w:tr w:rsidR="00C579A7" w:rsidRPr="00B52C92" w14:paraId="718FCDAE" w14:textId="77777777" w:rsidTr="00C919E5">
        <w:trPr>
          <w:tblHeader/>
        </w:trPr>
        <w:tc>
          <w:tcPr>
            <w:tcW w:w="2405" w:type="dxa"/>
            <w:shd w:val="clear" w:color="auto" w:fill="D9D9D9" w:themeFill="background1" w:themeFillShade="D9"/>
          </w:tcPr>
          <w:p w14:paraId="6A4E926F" w14:textId="77777777" w:rsidR="00C579A7" w:rsidRPr="000B43A0" w:rsidRDefault="00C579A7" w:rsidP="007032BF">
            <w:pPr>
              <w:spacing w:after="120"/>
              <w:rPr>
                <w:rFonts w:ascii="Arial" w:hAnsi="Arial" w:cs="Arial"/>
                <w:b/>
                <w:bCs/>
                <w:sz w:val="20"/>
                <w:szCs w:val="20"/>
              </w:rPr>
            </w:pPr>
            <w:r w:rsidRPr="000B43A0">
              <w:rPr>
                <w:rFonts w:ascii="Arial" w:hAnsi="Arial" w:cs="Arial"/>
                <w:b/>
                <w:bCs/>
                <w:sz w:val="20"/>
                <w:szCs w:val="20"/>
              </w:rPr>
              <w:t>Inputs</w:t>
            </w:r>
          </w:p>
        </w:tc>
        <w:tc>
          <w:tcPr>
            <w:tcW w:w="6237" w:type="dxa"/>
            <w:shd w:val="clear" w:color="auto" w:fill="D9D9D9" w:themeFill="background1" w:themeFillShade="D9"/>
          </w:tcPr>
          <w:p w14:paraId="63548EA1" w14:textId="77777777" w:rsidR="00C579A7" w:rsidRPr="000B43A0" w:rsidRDefault="00C579A7" w:rsidP="007032BF">
            <w:pPr>
              <w:spacing w:after="120"/>
              <w:rPr>
                <w:rFonts w:ascii="Arial" w:hAnsi="Arial" w:cs="Arial"/>
                <w:b/>
                <w:bCs/>
                <w:sz w:val="20"/>
                <w:szCs w:val="20"/>
              </w:rPr>
            </w:pPr>
            <w:r w:rsidRPr="000B43A0">
              <w:rPr>
                <w:rFonts w:ascii="Arial" w:hAnsi="Arial" w:cs="Arial"/>
                <w:b/>
                <w:bCs/>
                <w:sz w:val="20"/>
                <w:szCs w:val="20"/>
              </w:rPr>
              <w:t>Activities</w:t>
            </w:r>
          </w:p>
        </w:tc>
        <w:tc>
          <w:tcPr>
            <w:tcW w:w="1276" w:type="dxa"/>
            <w:shd w:val="clear" w:color="auto" w:fill="D9D9D9" w:themeFill="background1" w:themeFillShade="D9"/>
          </w:tcPr>
          <w:p w14:paraId="3DF09C51" w14:textId="77777777" w:rsidR="00C579A7" w:rsidRPr="000B43A0" w:rsidRDefault="00C579A7" w:rsidP="007032BF">
            <w:pPr>
              <w:spacing w:after="120"/>
              <w:rPr>
                <w:rFonts w:ascii="Arial" w:hAnsi="Arial" w:cs="Arial"/>
                <w:b/>
                <w:bCs/>
                <w:sz w:val="20"/>
                <w:szCs w:val="20"/>
              </w:rPr>
            </w:pPr>
            <w:r w:rsidRPr="000B43A0">
              <w:rPr>
                <w:rFonts w:ascii="Arial" w:hAnsi="Arial" w:cs="Arial"/>
                <w:b/>
                <w:bCs/>
                <w:sz w:val="20"/>
                <w:szCs w:val="20"/>
              </w:rPr>
              <w:t>Outputs</w:t>
            </w:r>
          </w:p>
        </w:tc>
        <w:tc>
          <w:tcPr>
            <w:tcW w:w="1843" w:type="dxa"/>
            <w:shd w:val="clear" w:color="auto" w:fill="D9D9D9" w:themeFill="background1" w:themeFillShade="D9"/>
          </w:tcPr>
          <w:p w14:paraId="52A9A37F" w14:textId="77777777" w:rsidR="00C579A7" w:rsidRPr="000B43A0" w:rsidRDefault="00C579A7" w:rsidP="007032BF">
            <w:pPr>
              <w:spacing w:after="120"/>
              <w:rPr>
                <w:rFonts w:ascii="Arial" w:hAnsi="Arial" w:cs="Arial"/>
                <w:b/>
                <w:bCs/>
                <w:sz w:val="20"/>
                <w:szCs w:val="20"/>
              </w:rPr>
            </w:pPr>
            <w:r w:rsidRPr="000B43A0">
              <w:rPr>
                <w:rFonts w:ascii="Arial" w:hAnsi="Arial" w:cs="Arial"/>
                <w:b/>
                <w:bCs/>
                <w:sz w:val="20"/>
                <w:szCs w:val="20"/>
              </w:rPr>
              <w:t>Process outcomes</w:t>
            </w:r>
          </w:p>
        </w:tc>
        <w:tc>
          <w:tcPr>
            <w:tcW w:w="1973" w:type="dxa"/>
            <w:shd w:val="clear" w:color="auto" w:fill="D9D9D9" w:themeFill="background1" w:themeFillShade="D9"/>
          </w:tcPr>
          <w:p w14:paraId="50F21155" w14:textId="77777777" w:rsidR="00C579A7" w:rsidRPr="000B43A0" w:rsidRDefault="00C579A7" w:rsidP="007032BF">
            <w:pPr>
              <w:spacing w:after="120"/>
              <w:rPr>
                <w:rFonts w:ascii="Arial" w:hAnsi="Arial" w:cs="Arial"/>
                <w:b/>
                <w:bCs/>
                <w:sz w:val="20"/>
                <w:szCs w:val="20"/>
              </w:rPr>
            </w:pPr>
            <w:r>
              <w:rPr>
                <w:rFonts w:ascii="Arial" w:hAnsi="Arial" w:cs="Arial"/>
                <w:b/>
                <w:bCs/>
                <w:sz w:val="20"/>
                <w:szCs w:val="20"/>
              </w:rPr>
              <w:t>Outcomes for direct consumers</w:t>
            </w:r>
          </w:p>
        </w:tc>
      </w:tr>
      <w:tr w:rsidR="003D2FEC" w:rsidRPr="004216E2" w14:paraId="5561B217" w14:textId="77777777" w:rsidTr="00C919E5">
        <w:trPr>
          <w:trHeight w:val="2015"/>
        </w:trPr>
        <w:tc>
          <w:tcPr>
            <w:tcW w:w="8642" w:type="dxa"/>
            <w:gridSpan w:val="2"/>
          </w:tcPr>
          <w:p w14:paraId="34D28A51" w14:textId="77777777" w:rsidR="003D2FEC" w:rsidRPr="000B43A0" w:rsidRDefault="003D2FEC" w:rsidP="007032BF">
            <w:pPr>
              <w:spacing w:after="120"/>
              <w:rPr>
                <w:rFonts w:ascii="Arial" w:hAnsi="Arial" w:cs="Arial"/>
                <w:b/>
                <w:bCs/>
                <w:sz w:val="20"/>
                <w:szCs w:val="20"/>
              </w:rPr>
            </w:pPr>
            <w:r w:rsidRPr="000B43A0">
              <w:rPr>
                <w:rFonts w:ascii="Arial" w:hAnsi="Arial" w:cs="Arial"/>
                <w:b/>
                <w:bCs/>
                <w:sz w:val="20"/>
                <w:szCs w:val="20"/>
              </w:rPr>
              <w:t>Funding</w:t>
            </w:r>
          </w:p>
          <w:p w14:paraId="0C1113E1" w14:textId="77777777" w:rsidR="003D2FEC" w:rsidRDefault="003D2FEC" w:rsidP="007032BF">
            <w:pPr>
              <w:spacing w:after="120"/>
              <w:rPr>
                <w:rFonts w:ascii="Arial" w:hAnsi="Arial" w:cs="Arial"/>
                <w:sz w:val="20"/>
                <w:szCs w:val="20"/>
              </w:rPr>
            </w:pPr>
            <w:r w:rsidRPr="000B43A0">
              <w:rPr>
                <w:rFonts w:ascii="Arial" w:hAnsi="Arial" w:cs="Arial"/>
                <w:sz w:val="20"/>
                <w:szCs w:val="20"/>
              </w:rPr>
              <w:t>$4.1m per year for three years to develop programs to meet the needs of people living with intellectual disability and co-occurring mental illness</w:t>
            </w:r>
            <w:r>
              <w:rPr>
                <w:rFonts w:ascii="Arial" w:hAnsi="Arial" w:cs="Arial"/>
                <w:sz w:val="20"/>
                <w:szCs w:val="20"/>
              </w:rPr>
              <w:t xml:space="preserve"> </w:t>
            </w:r>
          </w:p>
          <w:p w14:paraId="06345909" w14:textId="77777777" w:rsidR="003D2FEC" w:rsidRDefault="003D2FEC" w:rsidP="007032BF">
            <w:pPr>
              <w:spacing w:after="120"/>
              <w:rPr>
                <w:rFonts w:ascii="Arial" w:hAnsi="Arial" w:cs="Arial"/>
                <w:sz w:val="20"/>
                <w:szCs w:val="20"/>
              </w:rPr>
            </w:pPr>
            <w:r>
              <w:rPr>
                <w:rFonts w:ascii="Arial" w:hAnsi="Arial" w:cs="Arial"/>
                <w:sz w:val="20"/>
                <w:szCs w:val="20"/>
              </w:rPr>
              <w:t>Direct consumers: new clinical care Stream 1, 2</w:t>
            </w:r>
          </w:p>
          <w:p w14:paraId="21486DE3" w14:textId="77777777" w:rsidR="003D2FEC" w:rsidRDefault="003D2FEC" w:rsidP="007032BF">
            <w:pPr>
              <w:spacing w:after="120"/>
              <w:rPr>
                <w:rFonts w:ascii="Arial" w:hAnsi="Arial" w:cs="Arial"/>
                <w:sz w:val="20"/>
                <w:szCs w:val="20"/>
              </w:rPr>
            </w:pPr>
            <w:r>
              <w:rPr>
                <w:rFonts w:ascii="Arial" w:hAnsi="Arial" w:cs="Arial"/>
                <w:sz w:val="20"/>
                <w:szCs w:val="20"/>
              </w:rPr>
              <w:t>Indirect consumers: enhanced service capacity Stream 1-3</w:t>
            </w:r>
          </w:p>
          <w:p w14:paraId="72AC591B" w14:textId="77777777" w:rsidR="003D2FEC" w:rsidRPr="000B43A0" w:rsidRDefault="003D2FEC" w:rsidP="007032BF">
            <w:pPr>
              <w:spacing w:after="120"/>
              <w:rPr>
                <w:rFonts w:ascii="Arial" w:hAnsi="Arial" w:cs="Arial"/>
                <w:sz w:val="20"/>
                <w:szCs w:val="20"/>
              </w:rPr>
            </w:pPr>
            <w:r w:rsidRPr="000B43A0">
              <w:rPr>
                <w:rFonts w:ascii="Arial" w:hAnsi="Arial" w:cs="Arial"/>
                <w:sz w:val="20"/>
                <w:szCs w:val="20"/>
              </w:rPr>
              <w:t xml:space="preserve">Funding is used for 3 </w:t>
            </w:r>
            <w:r w:rsidRPr="000B43A0">
              <w:rPr>
                <w:rFonts w:ascii="Arial" w:hAnsi="Arial" w:cs="Arial"/>
                <w:b/>
                <w:bCs/>
                <w:sz w:val="20"/>
                <w:szCs w:val="20"/>
              </w:rPr>
              <w:t>Program streams:</w:t>
            </w:r>
          </w:p>
        </w:tc>
        <w:tc>
          <w:tcPr>
            <w:tcW w:w="1276" w:type="dxa"/>
            <w:vMerge w:val="restart"/>
          </w:tcPr>
          <w:p w14:paraId="58E35120" w14:textId="77777777" w:rsidR="003D2FEC" w:rsidRPr="000B43A0" w:rsidRDefault="003D2FEC" w:rsidP="007032BF">
            <w:pPr>
              <w:spacing w:after="120"/>
              <w:rPr>
                <w:rFonts w:ascii="Arial" w:hAnsi="Arial" w:cs="Arial"/>
                <w:sz w:val="20"/>
                <w:szCs w:val="20"/>
              </w:rPr>
            </w:pPr>
            <w:r w:rsidRPr="000B43A0">
              <w:rPr>
                <w:rFonts w:ascii="Arial" w:hAnsi="Arial" w:cs="Arial"/>
                <w:sz w:val="20"/>
                <w:szCs w:val="20"/>
              </w:rPr>
              <w:t>Funded LHDs, SHNs, Clinicians and central agencies implement funded services; outputs vary according to service</w:t>
            </w:r>
          </w:p>
        </w:tc>
        <w:tc>
          <w:tcPr>
            <w:tcW w:w="1843" w:type="dxa"/>
            <w:vMerge w:val="restart"/>
          </w:tcPr>
          <w:p w14:paraId="23AC1D41" w14:textId="31664BDE"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Increased coordination and engagement across health and service providers</w:t>
            </w:r>
            <w:r>
              <w:rPr>
                <w:rFonts w:asciiTheme="minorHAnsi" w:hAnsiTheme="minorHAnsi" w:cstheme="minorHAnsi"/>
                <w:sz w:val="20"/>
                <w:szCs w:val="20"/>
              </w:rPr>
              <w:t xml:space="preserve"> (e.g. improved p</w:t>
            </w:r>
            <w:r w:rsidRPr="00E03C56">
              <w:rPr>
                <w:rFonts w:asciiTheme="minorHAnsi" w:hAnsiTheme="minorHAnsi" w:cstheme="minorHAnsi"/>
                <w:sz w:val="20"/>
                <w:szCs w:val="20"/>
              </w:rPr>
              <w:t>artnerships between mainstream health and mental health to facilitate integrated care</w:t>
            </w:r>
            <w:r>
              <w:rPr>
                <w:rFonts w:asciiTheme="minorHAnsi" w:hAnsiTheme="minorHAnsi" w:cstheme="minorHAnsi"/>
                <w:sz w:val="20"/>
                <w:szCs w:val="20"/>
              </w:rPr>
              <w:t xml:space="preserve"> and streamline referral pathways)</w:t>
            </w:r>
            <w:r w:rsidRPr="004216E2">
              <w:rPr>
                <w:rFonts w:asciiTheme="minorHAnsi" w:hAnsiTheme="minorHAnsi" w:cstheme="minorHAnsi"/>
                <w:sz w:val="20"/>
                <w:szCs w:val="20"/>
              </w:rPr>
              <w:t xml:space="preserve"> </w:t>
            </w:r>
          </w:p>
          <w:p w14:paraId="02F57791" w14:textId="504278EB"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Improved access to appropriate services for people with intellectual disabilities and mental illness</w:t>
            </w:r>
            <w:r>
              <w:rPr>
                <w:rFonts w:asciiTheme="minorHAnsi" w:hAnsiTheme="minorHAnsi" w:cstheme="minorHAnsi"/>
                <w:sz w:val="20"/>
                <w:szCs w:val="20"/>
              </w:rPr>
              <w:t xml:space="preserve">, including people with ID who may not traditionally access mainstream </w:t>
            </w:r>
            <w:r>
              <w:rPr>
                <w:rFonts w:asciiTheme="minorHAnsi" w:hAnsiTheme="minorHAnsi" w:cstheme="minorHAnsi"/>
                <w:sz w:val="20"/>
                <w:szCs w:val="20"/>
              </w:rPr>
              <w:lastRenderedPageBreak/>
              <w:t>mental health services</w:t>
            </w:r>
            <w:r w:rsidRPr="004216E2">
              <w:rPr>
                <w:rFonts w:asciiTheme="minorHAnsi" w:hAnsiTheme="minorHAnsi" w:cstheme="minorHAnsi"/>
                <w:sz w:val="20"/>
                <w:szCs w:val="20"/>
              </w:rPr>
              <w:t xml:space="preserve"> </w:t>
            </w:r>
          </w:p>
          <w:p w14:paraId="60884F43" w14:textId="77777777" w:rsidR="00F17E61" w:rsidRDefault="003D2FEC" w:rsidP="003D2FEC">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Improved capacity of health services to provide specialist care for people with intellectual disability and co-occurring mental illness and for their families and carers</w:t>
            </w:r>
          </w:p>
          <w:p w14:paraId="681667FC" w14:textId="04ACE1BE" w:rsidR="003D2FEC" w:rsidRPr="004216E2" w:rsidRDefault="00F17E61" w:rsidP="003D2FEC">
            <w:pPr>
              <w:pStyle w:val="Default"/>
              <w:spacing w:after="151"/>
              <w:rPr>
                <w:rFonts w:asciiTheme="minorHAnsi" w:hAnsiTheme="minorHAnsi" w:cstheme="minorHAnsi"/>
                <w:sz w:val="20"/>
                <w:szCs w:val="20"/>
              </w:rPr>
            </w:pPr>
            <w:r>
              <w:rPr>
                <w:rFonts w:asciiTheme="minorHAnsi" w:hAnsiTheme="minorHAnsi" w:cstheme="minorHAnsi"/>
                <w:sz w:val="20"/>
                <w:szCs w:val="20"/>
              </w:rPr>
              <w:t xml:space="preserve">Improved </w:t>
            </w:r>
            <w:r w:rsidR="00675CA9">
              <w:rPr>
                <w:rFonts w:asciiTheme="minorHAnsi" w:hAnsiTheme="minorHAnsi" w:cstheme="minorHAnsi"/>
                <w:sz w:val="20"/>
                <w:szCs w:val="20"/>
              </w:rPr>
              <w:t>patient flow through acute MH facilities</w:t>
            </w:r>
            <w:r w:rsidR="00200149">
              <w:rPr>
                <w:rFonts w:asciiTheme="minorHAnsi" w:hAnsiTheme="minorHAnsi" w:cstheme="minorHAnsi"/>
                <w:sz w:val="20"/>
                <w:szCs w:val="20"/>
              </w:rPr>
              <w:t xml:space="preserve"> due to better coordination and discharge planning</w:t>
            </w:r>
            <w:r w:rsidR="003D2FEC" w:rsidRPr="004216E2">
              <w:rPr>
                <w:rFonts w:asciiTheme="minorHAnsi" w:hAnsiTheme="minorHAnsi" w:cstheme="minorHAnsi"/>
                <w:sz w:val="20"/>
                <w:szCs w:val="20"/>
              </w:rPr>
              <w:t xml:space="preserve"> </w:t>
            </w:r>
          </w:p>
          <w:p w14:paraId="1207869F" w14:textId="0A552876" w:rsidR="007A6FB6" w:rsidRPr="004923F2" w:rsidRDefault="003D2FEC" w:rsidP="004923F2">
            <w:pPr>
              <w:autoSpaceDE/>
              <w:autoSpaceDN/>
              <w:adjustRightInd/>
              <w:spacing w:after="0"/>
              <w:ind w:right="0"/>
              <w:rPr>
                <w:rFonts w:ascii="Arial" w:hAnsi="Arial" w:cs="Arial"/>
                <w:sz w:val="20"/>
                <w:szCs w:val="20"/>
              </w:rPr>
            </w:pPr>
            <w:r w:rsidRPr="004923F2">
              <w:rPr>
                <w:rFonts w:ascii="Arial" w:hAnsi="Arial" w:cs="Arial"/>
                <w:sz w:val="20"/>
                <w:szCs w:val="20"/>
              </w:rPr>
              <w:t>Mainstream clinicians</w:t>
            </w:r>
            <w:r w:rsidR="00384C54" w:rsidRPr="004923F2">
              <w:rPr>
                <w:rFonts w:ascii="Arial" w:hAnsi="Arial" w:cs="Arial"/>
                <w:sz w:val="20"/>
                <w:szCs w:val="20"/>
              </w:rPr>
              <w:t>:</w:t>
            </w:r>
          </w:p>
          <w:p w14:paraId="63A22190" w14:textId="331B588C" w:rsidR="003D2FEC" w:rsidRPr="001B4559" w:rsidRDefault="003D2FEC" w:rsidP="001B4559">
            <w:pPr>
              <w:pStyle w:val="ListParagraph"/>
              <w:numPr>
                <w:ilvl w:val="0"/>
                <w:numId w:val="28"/>
              </w:numPr>
              <w:autoSpaceDE/>
              <w:autoSpaceDN/>
              <w:adjustRightInd/>
              <w:spacing w:after="120"/>
              <w:ind w:left="172" w:right="0" w:hanging="172"/>
              <w:rPr>
                <w:rFonts w:ascii="Arial" w:hAnsi="Arial" w:cs="Arial"/>
                <w:sz w:val="20"/>
                <w:szCs w:val="20"/>
              </w:rPr>
            </w:pPr>
            <w:r w:rsidRPr="001B4559">
              <w:rPr>
                <w:rFonts w:ascii="Arial" w:hAnsi="Arial" w:cs="Arial"/>
                <w:sz w:val="20"/>
                <w:szCs w:val="20"/>
              </w:rPr>
              <w:t xml:space="preserve">have more exposure to people with ID </w:t>
            </w:r>
          </w:p>
          <w:p w14:paraId="5DEE7B69" w14:textId="737F4A86" w:rsidR="003D2FEC" w:rsidRPr="001B4559" w:rsidRDefault="003D2FEC" w:rsidP="001B4559">
            <w:pPr>
              <w:pStyle w:val="ListParagraph"/>
              <w:numPr>
                <w:ilvl w:val="0"/>
                <w:numId w:val="28"/>
              </w:numPr>
              <w:autoSpaceDE/>
              <w:autoSpaceDN/>
              <w:adjustRightInd/>
              <w:spacing w:after="120"/>
              <w:ind w:left="172" w:right="0" w:hanging="172"/>
              <w:rPr>
                <w:rFonts w:ascii="Arial" w:hAnsi="Arial" w:cs="Arial"/>
                <w:sz w:val="20"/>
                <w:szCs w:val="20"/>
              </w:rPr>
            </w:pPr>
            <w:r w:rsidRPr="001B4559">
              <w:rPr>
                <w:rFonts w:ascii="Arial" w:hAnsi="Arial" w:cs="Arial"/>
                <w:sz w:val="20"/>
                <w:szCs w:val="20"/>
              </w:rPr>
              <w:t xml:space="preserve">can access expert support and advice from IDMH clinician </w:t>
            </w:r>
          </w:p>
          <w:p w14:paraId="1CE3A920" w14:textId="3E9E43C3" w:rsidR="00A77F82" w:rsidRPr="001B4559" w:rsidRDefault="000C0DAC" w:rsidP="001B4559">
            <w:pPr>
              <w:pStyle w:val="ListParagraph"/>
              <w:numPr>
                <w:ilvl w:val="0"/>
                <w:numId w:val="28"/>
              </w:numPr>
              <w:autoSpaceDE/>
              <w:autoSpaceDN/>
              <w:adjustRightInd/>
              <w:spacing w:after="120"/>
              <w:ind w:left="172" w:right="0" w:hanging="172"/>
              <w:rPr>
                <w:rFonts w:ascii="Arial" w:hAnsi="Arial" w:cs="Arial"/>
                <w:sz w:val="20"/>
                <w:szCs w:val="20"/>
              </w:rPr>
            </w:pPr>
            <w:r w:rsidRPr="001B4559">
              <w:rPr>
                <w:rFonts w:ascii="Arial" w:hAnsi="Arial" w:cs="Arial"/>
                <w:sz w:val="20"/>
                <w:szCs w:val="20"/>
              </w:rPr>
              <w:t xml:space="preserve">report </w:t>
            </w:r>
            <w:r w:rsidR="00F46124" w:rsidRPr="001B4559">
              <w:rPr>
                <w:rFonts w:ascii="Arial" w:hAnsi="Arial" w:cs="Arial"/>
                <w:sz w:val="20"/>
                <w:szCs w:val="20"/>
              </w:rPr>
              <w:t>i</w:t>
            </w:r>
            <w:r w:rsidRPr="001B4559">
              <w:rPr>
                <w:rFonts w:ascii="Arial" w:hAnsi="Arial" w:cs="Arial"/>
                <w:sz w:val="20"/>
                <w:szCs w:val="20"/>
              </w:rPr>
              <w:t xml:space="preserve">ncreased capacity and confidence to </w:t>
            </w:r>
            <w:r w:rsidRPr="001B4559">
              <w:rPr>
                <w:rFonts w:ascii="Arial" w:hAnsi="Arial" w:cs="Arial"/>
                <w:sz w:val="20"/>
                <w:szCs w:val="20"/>
              </w:rPr>
              <w:lastRenderedPageBreak/>
              <w:t>provide care for people with ID</w:t>
            </w:r>
          </w:p>
          <w:p w14:paraId="3AA5D1DB" w14:textId="2DA0C140" w:rsidR="000C0DAC" w:rsidRDefault="00F46124" w:rsidP="00F46124">
            <w:pPr>
              <w:pStyle w:val="CommentText"/>
              <w:autoSpaceDE/>
              <w:autoSpaceDN/>
              <w:adjustRightInd/>
              <w:spacing w:after="160"/>
              <w:ind w:right="0"/>
            </w:pPr>
            <w:r>
              <w:t>- report i</w:t>
            </w:r>
            <w:r w:rsidR="000C0DAC">
              <w:t xml:space="preserve">mproved access to specialist diagnostic and assessment services </w:t>
            </w:r>
          </w:p>
          <w:p w14:paraId="26E6E83D" w14:textId="77777777" w:rsidR="0000487E" w:rsidRDefault="0000487E" w:rsidP="004923F2">
            <w:pPr>
              <w:autoSpaceDE/>
              <w:autoSpaceDN/>
              <w:adjustRightInd/>
              <w:spacing w:after="0"/>
              <w:ind w:right="0"/>
              <w:rPr>
                <w:rFonts w:ascii="Arial" w:hAnsi="Arial" w:cs="Arial"/>
                <w:sz w:val="20"/>
                <w:szCs w:val="20"/>
              </w:rPr>
            </w:pPr>
            <w:r>
              <w:rPr>
                <w:rFonts w:ascii="Arial" w:hAnsi="Arial" w:cs="Arial"/>
                <w:sz w:val="20"/>
                <w:szCs w:val="20"/>
              </w:rPr>
              <w:t xml:space="preserve">Improved data on: </w:t>
            </w:r>
          </w:p>
          <w:p w14:paraId="4ACB8CB1" w14:textId="481EEC0D" w:rsidR="0000487E" w:rsidRDefault="00801138" w:rsidP="0000487E">
            <w:pPr>
              <w:pStyle w:val="ListParagraph"/>
              <w:numPr>
                <w:ilvl w:val="0"/>
                <w:numId w:val="28"/>
              </w:numPr>
              <w:autoSpaceDE/>
              <w:autoSpaceDN/>
              <w:adjustRightInd/>
              <w:spacing w:after="120"/>
              <w:ind w:left="172" w:right="0" w:hanging="172"/>
              <w:rPr>
                <w:rFonts w:ascii="Arial" w:hAnsi="Arial" w:cs="Arial"/>
                <w:sz w:val="20"/>
                <w:szCs w:val="20"/>
              </w:rPr>
            </w:pPr>
            <w:r>
              <w:rPr>
                <w:rFonts w:ascii="Arial" w:hAnsi="Arial" w:cs="Arial"/>
                <w:sz w:val="20"/>
                <w:szCs w:val="20"/>
              </w:rPr>
              <w:t xml:space="preserve">Service </w:t>
            </w:r>
            <w:r w:rsidR="009846BC">
              <w:rPr>
                <w:rFonts w:ascii="Arial" w:hAnsi="Arial" w:cs="Arial"/>
                <w:sz w:val="20"/>
                <w:szCs w:val="20"/>
              </w:rPr>
              <w:t>a</w:t>
            </w:r>
            <w:r w:rsidR="00ED61A0">
              <w:rPr>
                <w:rFonts w:ascii="Arial" w:hAnsi="Arial" w:cs="Arial"/>
                <w:sz w:val="20"/>
                <w:szCs w:val="20"/>
              </w:rPr>
              <w:t>ctivities</w:t>
            </w:r>
          </w:p>
          <w:p w14:paraId="036833A5" w14:textId="6D9D68D4" w:rsidR="0000487E" w:rsidRDefault="0000487E" w:rsidP="0000487E">
            <w:pPr>
              <w:pStyle w:val="ListParagraph"/>
              <w:numPr>
                <w:ilvl w:val="0"/>
                <w:numId w:val="28"/>
              </w:numPr>
              <w:autoSpaceDE/>
              <w:autoSpaceDN/>
              <w:adjustRightInd/>
              <w:spacing w:after="120"/>
              <w:ind w:left="172" w:right="0" w:hanging="172"/>
              <w:rPr>
                <w:rFonts w:ascii="Arial" w:hAnsi="Arial" w:cs="Arial"/>
                <w:sz w:val="20"/>
                <w:szCs w:val="20"/>
              </w:rPr>
            </w:pPr>
            <w:r>
              <w:rPr>
                <w:rFonts w:ascii="Arial" w:hAnsi="Arial" w:cs="Arial"/>
                <w:sz w:val="20"/>
                <w:szCs w:val="20"/>
              </w:rPr>
              <w:t xml:space="preserve">Prevalence of people with ID in MH services </w:t>
            </w:r>
          </w:p>
          <w:p w14:paraId="4F91FF5B" w14:textId="77777777" w:rsidR="0000487E" w:rsidRDefault="0000487E" w:rsidP="0000487E">
            <w:pPr>
              <w:pStyle w:val="ListParagraph"/>
              <w:numPr>
                <w:ilvl w:val="0"/>
                <w:numId w:val="28"/>
              </w:numPr>
              <w:autoSpaceDE/>
              <w:autoSpaceDN/>
              <w:adjustRightInd/>
              <w:spacing w:after="120"/>
              <w:ind w:left="172" w:right="0" w:hanging="172"/>
              <w:rPr>
                <w:rFonts w:ascii="Arial" w:hAnsi="Arial" w:cs="Arial"/>
                <w:sz w:val="20"/>
                <w:szCs w:val="20"/>
              </w:rPr>
            </w:pPr>
            <w:r>
              <w:rPr>
                <w:rFonts w:ascii="Arial" w:hAnsi="Arial" w:cs="Arial"/>
                <w:sz w:val="20"/>
                <w:szCs w:val="20"/>
              </w:rPr>
              <w:t xml:space="preserve">Access to MH services for people with ID </w:t>
            </w:r>
          </w:p>
          <w:p w14:paraId="3EA02AB4" w14:textId="6C52913C" w:rsidR="003D2FEC" w:rsidRPr="004923F2" w:rsidRDefault="0000487E" w:rsidP="00D776CE">
            <w:pPr>
              <w:pStyle w:val="ListParagraph"/>
              <w:numPr>
                <w:ilvl w:val="0"/>
                <w:numId w:val="28"/>
              </w:numPr>
              <w:autoSpaceDE/>
              <w:autoSpaceDN/>
              <w:adjustRightInd/>
              <w:spacing w:after="120"/>
              <w:ind w:left="172" w:right="0" w:hanging="172"/>
              <w:rPr>
                <w:rFonts w:ascii="Arial" w:hAnsi="Arial" w:cs="Arial"/>
                <w:sz w:val="20"/>
                <w:szCs w:val="20"/>
              </w:rPr>
            </w:pPr>
            <w:r>
              <w:rPr>
                <w:rFonts w:ascii="Arial" w:hAnsi="Arial" w:cs="Arial"/>
                <w:sz w:val="20"/>
                <w:szCs w:val="20"/>
              </w:rPr>
              <w:t>Codesign of metal health services delivery</w:t>
            </w:r>
          </w:p>
        </w:tc>
        <w:tc>
          <w:tcPr>
            <w:tcW w:w="1973" w:type="dxa"/>
            <w:vMerge w:val="restart"/>
          </w:tcPr>
          <w:p w14:paraId="21931468" w14:textId="77777777"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lastRenderedPageBreak/>
              <w:t>Reduced rates of emergency department presentations</w:t>
            </w:r>
          </w:p>
          <w:p w14:paraId="2282AB88" w14:textId="77777777"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 xml:space="preserve">Reduced rates of unplanned in-patient admissions </w:t>
            </w:r>
          </w:p>
          <w:p w14:paraId="09FB3A68" w14:textId="77777777"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Reduced re-admission rates to inpatient facilities</w:t>
            </w:r>
          </w:p>
          <w:p w14:paraId="05FC4B87" w14:textId="77777777"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Reduced length of stay in an inpatient facility</w:t>
            </w:r>
          </w:p>
          <w:p w14:paraId="38A5592C" w14:textId="77777777" w:rsidR="003D2FEC" w:rsidRDefault="003D2FEC" w:rsidP="009225E3">
            <w:pPr>
              <w:pStyle w:val="CommentText"/>
              <w:autoSpaceDE/>
              <w:autoSpaceDN/>
              <w:adjustRightInd/>
              <w:spacing w:after="160"/>
              <w:ind w:right="0"/>
            </w:pPr>
            <w:r>
              <w:t>Increased numbers of people with ID accessing ambulatory mental health services</w:t>
            </w:r>
          </w:p>
          <w:p w14:paraId="3A5AB537" w14:textId="58F12553" w:rsidR="003D2FEC" w:rsidRDefault="003D2FEC" w:rsidP="009225E3">
            <w:pPr>
              <w:pStyle w:val="CommentText"/>
              <w:autoSpaceDE/>
              <w:autoSpaceDN/>
              <w:adjustRightInd/>
              <w:spacing w:after="160"/>
              <w:ind w:right="0"/>
            </w:pPr>
            <w:r>
              <w:t xml:space="preserve">Increase in community </w:t>
            </w:r>
            <w:r w:rsidR="006659BC">
              <w:t>e</w:t>
            </w:r>
            <w:r>
              <w:t>pisodes of care for people with ID</w:t>
            </w:r>
          </w:p>
          <w:p w14:paraId="42D310A8" w14:textId="1743A8C0" w:rsidR="003D2FEC" w:rsidRPr="004216E2" w:rsidRDefault="003D2FEC" w:rsidP="009225E3">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 xml:space="preserve"> [Potential inclusion of measures of </w:t>
            </w:r>
            <w:r w:rsidRPr="004216E2">
              <w:rPr>
                <w:rFonts w:asciiTheme="minorHAnsi" w:hAnsiTheme="minorHAnsi" w:cstheme="minorHAnsi"/>
                <w:sz w:val="20"/>
                <w:szCs w:val="20"/>
              </w:rPr>
              <w:lastRenderedPageBreak/>
              <w:t xml:space="preserve">wellbeing, mental health in the evaluation – K10, </w:t>
            </w:r>
            <w:proofErr w:type="spellStart"/>
            <w:r w:rsidR="00C7535D">
              <w:rPr>
                <w:rFonts w:asciiTheme="minorHAnsi" w:hAnsiTheme="minorHAnsi" w:cstheme="minorHAnsi"/>
                <w:sz w:val="20"/>
                <w:szCs w:val="20"/>
              </w:rPr>
              <w:t>HoNOS</w:t>
            </w:r>
            <w:proofErr w:type="spellEnd"/>
            <w:r w:rsidR="00C7535D">
              <w:rPr>
                <w:rFonts w:asciiTheme="minorHAnsi" w:hAnsiTheme="minorHAnsi" w:cstheme="minorHAnsi"/>
                <w:sz w:val="20"/>
                <w:szCs w:val="20"/>
              </w:rPr>
              <w:t xml:space="preserve">, </w:t>
            </w:r>
            <w:proofErr w:type="spellStart"/>
            <w:r w:rsidR="00C7535D">
              <w:rPr>
                <w:rFonts w:asciiTheme="minorHAnsi" w:hAnsiTheme="minorHAnsi" w:cstheme="minorHAnsi"/>
                <w:sz w:val="20"/>
                <w:szCs w:val="20"/>
              </w:rPr>
              <w:t>HoNOSCA</w:t>
            </w:r>
            <w:proofErr w:type="spellEnd"/>
            <w:r w:rsidR="00C7535D">
              <w:rPr>
                <w:rFonts w:asciiTheme="minorHAnsi" w:hAnsiTheme="minorHAnsi" w:cstheme="minorHAnsi"/>
                <w:sz w:val="20"/>
                <w:szCs w:val="20"/>
              </w:rPr>
              <w:t xml:space="preserve">, </w:t>
            </w:r>
            <w:r w:rsidRPr="004216E2">
              <w:rPr>
                <w:rFonts w:asciiTheme="minorHAnsi" w:hAnsiTheme="minorHAnsi" w:cstheme="minorHAnsi"/>
                <w:sz w:val="20"/>
                <w:szCs w:val="20"/>
              </w:rPr>
              <w:t>NDIS]</w:t>
            </w:r>
          </w:p>
          <w:p w14:paraId="3632C94F" w14:textId="77777777" w:rsidR="003D2FEC" w:rsidRPr="004216E2" w:rsidRDefault="003D2FEC" w:rsidP="007032BF">
            <w:pPr>
              <w:pStyle w:val="Default"/>
              <w:spacing w:after="151"/>
              <w:rPr>
                <w:rFonts w:asciiTheme="minorHAnsi" w:hAnsiTheme="minorHAnsi" w:cstheme="minorHAnsi"/>
                <w:sz w:val="20"/>
                <w:szCs w:val="20"/>
              </w:rPr>
            </w:pPr>
            <w:r w:rsidRPr="004216E2">
              <w:rPr>
                <w:rFonts w:asciiTheme="minorHAnsi" w:hAnsiTheme="minorHAnsi" w:cstheme="minorHAnsi"/>
                <w:sz w:val="20"/>
                <w:szCs w:val="20"/>
              </w:rPr>
              <w:t>Improved cost effectiveness of mainstream mental health services based on healthcare cost offsets for outcomes mentioned above</w:t>
            </w:r>
          </w:p>
        </w:tc>
      </w:tr>
      <w:tr w:rsidR="003D2FEC" w:rsidRPr="004216E2" w14:paraId="74C8C4DA" w14:textId="77777777" w:rsidTr="00C919E5">
        <w:trPr>
          <w:trHeight w:val="2478"/>
        </w:trPr>
        <w:tc>
          <w:tcPr>
            <w:tcW w:w="2405" w:type="dxa"/>
          </w:tcPr>
          <w:p w14:paraId="1FFA06C2" w14:textId="77777777" w:rsidR="003D2FEC" w:rsidRPr="000B43A0" w:rsidRDefault="003D2FEC" w:rsidP="007032BF">
            <w:pPr>
              <w:spacing w:after="120"/>
              <w:rPr>
                <w:rFonts w:ascii="Arial" w:hAnsi="Arial" w:cs="Arial"/>
                <w:sz w:val="20"/>
                <w:szCs w:val="20"/>
                <w:u w:val="single"/>
              </w:rPr>
            </w:pPr>
            <w:r w:rsidRPr="000B43A0">
              <w:rPr>
                <w:rFonts w:ascii="Arial" w:hAnsi="Arial" w:cs="Arial"/>
                <w:sz w:val="20"/>
                <w:szCs w:val="20"/>
                <w:u w:val="single"/>
              </w:rPr>
              <w:t>Stream1: Local Health District Programs</w:t>
            </w:r>
          </w:p>
          <w:p w14:paraId="55E1F141" w14:textId="77777777" w:rsidR="003D2FEC" w:rsidRPr="000B43A0" w:rsidRDefault="003D2FEC" w:rsidP="007032BF">
            <w:pPr>
              <w:spacing w:after="120"/>
              <w:rPr>
                <w:rFonts w:ascii="Arial" w:hAnsi="Arial" w:cs="Arial"/>
                <w:b/>
                <w:bCs/>
                <w:sz w:val="20"/>
                <w:szCs w:val="20"/>
              </w:rPr>
            </w:pPr>
            <w:r w:rsidRPr="000B43A0">
              <w:rPr>
                <w:rFonts w:ascii="Arial" w:hAnsi="Arial" w:cs="Arial"/>
                <w:sz w:val="20"/>
                <w:szCs w:val="20"/>
              </w:rPr>
              <w:t>10 Local Health Districts (LHDs) and 2 Specialty Health Networks (SHNs) received funding to facilitate enhanced clinical, coordination and capacity building services</w:t>
            </w:r>
          </w:p>
        </w:tc>
        <w:tc>
          <w:tcPr>
            <w:tcW w:w="6237" w:type="dxa"/>
          </w:tcPr>
          <w:tbl>
            <w:tblPr>
              <w:tblStyle w:val="GridTable2-Accent11"/>
              <w:tblW w:w="6501" w:type="dxa"/>
              <w:tblLayout w:type="fixed"/>
              <w:tblLook w:val="04A0" w:firstRow="1" w:lastRow="0" w:firstColumn="1" w:lastColumn="0" w:noHBand="0" w:noVBand="1"/>
            </w:tblPr>
            <w:tblGrid>
              <w:gridCol w:w="2154"/>
              <w:gridCol w:w="2006"/>
              <w:gridCol w:w="2341"/>
            </w:tblGrid>
            <w:tr w:rsidR="003D2FEC" w:rsidRPr="000B43A0" w14:paraId="10D55B9F" w14:textId="77777777" w:rsidTr="00421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bottom w:val="single" w:sz="4" w:space="0" w:color="auto"/>
                  </w:tcBorders>
                  <w:shd w:val="clear" w:color="auto" w:fill="auto"/>
                </w:tcPr>
                <w:p w14:paraId="57F12DF8" w14:textId="77777777" w:rsidR="003D2FEC" w:rsidRPr="000B43A0" w:rsidRDefault="003D2FEC" w:rsidP="004216E2">
                  <w:pPr>
                    <w:spacing w:after="0"/>
                    <w:ind w:left="4"/>
                    <w:rPr>
                      <w:rFonts w:ascii="Arial" w:hAnsi="Arial" w:cs="Arial"/>
                      <w:sz w:val="20"/>
                      <w:szCs w:val="20"/>
                    </w:rPr>
                  </w:pPr>
                  <w:r w:rsidRPr="000B43A0">
                    <w:rPr>
                      <w:rFonts w:ascii="Arial" w:hAnsi="Arial" w:cs="Arial"/>
                      <w:sz w:val="20"/>
                      <w:szCs w:val="20"/>
                    </w:rPr>
                    <w:t xml:space="preserve">Organisation </w:t>
                  </w:r>
                </w:p>
              </w:tc>
              <w:tc>
                <w:tcPr>
                  <w:tcW w:w="2006" w:type="dxa"/>
                  <w:tcBorders>
                    <w:bottom w:val="single" w:sz="4" w:space="0" w:color="auto"/>
                  </w:tcBorders>
                  <w:shd w:val="clear" w:color="auto" w:fill="auto"/>
                </w:tcPr>
                <w:p w14:paraId="5A7D5763" w14:textId="77777777" w:rsidR="003D2FEC" w:rsidRPr="000B43A0" w:rsidRDefault="003D2FEC" w:rsidP="004216E2">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Program </w:t>
                  </w:r>
                </w:p>
              </w:tc>
              <w:tc>
                <w:tcPr>
                  <w:tcW w:w="2341" w:type="dxa"/>
                  <w:tcBorders>
                    <w:bottom w:val="single" w:sz="4" w:space="0" w:color="auto"/>
                  </w:tcBorders>
                  <w:shd w:val="clear" w:color="auto" w:fill="auto"/>
                </w:tcPr>
                <w:p w14:paraId="158E5812" w14:textId="77777777" w:rsidR="003D2FEC" w:rsidRPr="000B43A0" w:rsidRDefault="003D2FEC" w:rsidP="004216E2">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Service elements </w:t>
                  </w:r>
                </w:p>
              </w:tc>
            </w:tr>
            <w:tr w:rsidR="003D2FEC" w:rsidRPr="000B43A0" w14:paraId="528871B1"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64289543"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Central Coast LHD</w:t>
                  </w:r>
                </w:p>
              </w:tc>
              <w:tc>
                <w:tcPr>
                  <w:tcW w:w="2006" w:type="dxa"/>
                  <w:tcBorders>
                    <w:top w:val="single" w:sz="4" w:space="0" w:color="auto"/>
                    <w:bottom w:val="single" w:sz="4" w:space="0" w:color="auto"/>
                  </w:tcBorders>
                  <w:shd w:val="clear" w:color="auto" w:fill="auto"/>
                </w:tcPr>
                <w:p w14:paraId="03F31584"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0B43A0">
                    <w:rPr>
                      <w:rFonts w:ascii="Arial" w:hAnsi="Arial" w:cs="Arial"/>
                      <w:sz w:val="20"/>
                      <w:szCs w:val="20"/>
                    </w:rPr>
                    <w:t>0-12 year old</w:t>
                  </w:r>
                  <w:proofErr w:type="gramEnd"/>
                  <w:r w:rsidRPr="000B43A0">
                    <w:rPr>
                      <w:rFonts w:ascii="Arial" w:hAnsi="Arial" w:cs="Arial"/>
                      <w:sz w:val="20"/>
                      <w:szCs w:val="20"/>
                    </w:rPr>
                    <w:t xml:space="preserve"> clinical service</w:t>
                  </w:r>
                </w:p>
              </w:tc>
              <w:tc>
                <w:tcPr>
                  <w:tcW w:w="2341" w:type="dxa"/>
                  <w:tcBorders>
                    <w:top w:val="single" w:sz="4" w:space="0" w:color="auto"/>
                    <w:bottom w:val="single" w:sz="4" w:space="0" w:color="auto"/>
                  </w:tcBorders>
                  <w:shd w:val="clear" w:color="auto" w:fill="auto"/>
                </w:tcPr>
                <w:p w14:paraId="1F8D2B31"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05BEC029"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01DE91B5"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Capacity Building </w:t>
                  </w:r>
                </w:p>
              </w:tc>
            </w:tr>
            <w:tr w:rsidR="003D2FEC" w:rsidRPr="000B43A0" w14:paraId="73272652"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577E8232"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Hunter New England LHD</w:t>
                  </w:r>
                </w:p>
              </w:tc>
              <w:tc>
                <w:tcPr>
                  <w:tcW w:w="2006" w:type="dxa"/>
                  <w:tcBorders>
                    <w:top w:val="single" w:sz="4" w:space="0" w:color="auto"/>
                    <w:bottom w:val="single" w:sz="4" w:space="0" w:color="auto"/>
                  </w:tcBorders>
                  <w:shd w:val="clear" w:color="auto" w:fill="auto"/>
                </w:tcPr>
                <w:p w14:paraId="2B55A26A"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Team </w:t>
                  </w:r>
                </w:p>
              </w:tc>
              <w:tc>
                <w:tcPr>
                  <w:tcW w:w="2341" w:type="dxa"/>
                  <w:tcBorders>
                    <w:top w:val="single" w:sz="4" w:space="0" w:color="auto"/>
                    <w:bottom w:val="single" w:sz="4" w:space="0" w:color="auto"/>
                  </w:tcBorders>
                  <w:shd w:val="clear" w:color="auto" w:fill="auto"/>
                </w:tcPr>
                <w:p w14:paraId="0F4485B7"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52CA82B7"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3E057A07"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55B6737B"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3FF61871" w14:textId="77777777" w:rsidR="003D2FEC" w:rsidRPr="000B43A0" w:rsidRDefault="003D2FEC" w:rsidP="004216E2">
                  <w:pPr>
                    <w:spacing w:after="0"/>
                    <w:ind w:right="-108"/>
                    <w:rPr>
                      <w:rFonts w:ascii="Arial" w:hAnsi="Arial" w:cs="Arial"/>
                      <w:b w:val="0"/>
                      <w:bCs w:val="0"/>
                      <w:sz w:val="20"/>
                      <w:szCs w:val="20"/>
                    </w:rPr>
                  </w:pPr>
                  <w:r w:rsidRPr="000B43A0">
                    <w:rPr>
                      <w:rFonts w:ascii="Arial" w:hAnsi="Arial" w:cs="Arial"/>
                      <w:b w:val="0"/>
                      <w:bCs w:val="0"/>
                      <w:sz w:val="20"/>
                      <w:szCs w:val="20"/>
                    </w:rPr>
                    <w:t xml:space="preserve">Justice Health and Forensic Mental Health Network </w:t>
                  </w:r>
                </w:p>
              </w:tc>
              <w:tc>
                <w:tcPr>
                  <w:tcW w:w="2006" w:type="dxa"/>
                  <w:tcBorders>
                    <w:top w:val="single" w:sz="4" w:space="0" w:color="auto"/>
                    <w:bottom w:val="single" w:sz="4" w:space="0" w:color="auto"/>
                  </w:tcBorders>
                  <w:shd w:val="clear" w:color="auto" w:fill="auto"/>
                </w:tcPr>
                <w:p w14:paraId="5F147C3E"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Custodial ID and MH Transitions  </w:t>
                  </w:r>
                </w:p>
              </w:tc>
              <w:tc>
                <w:tcPr>
                  <w:tcW w:w="2341" w:type="dxa"/>
                  <w:tcBorders>
                    <w:top w:val="single" w:sz="4" w:space="0" w:color="auto"/>
                    <w:bottom w:val="single" w:sz="4" w:space="0" w:color="auto"/>
                  </w:tcBorders>
                  <w:shd w:val="clear" w:color="auto" w:fill="auto"/>
                </w:tcPr>
                <w:p w14:paraId="2FEF4485"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09246EAC"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D2FEC" w:rsidRPr="000B43A0" w14:paraId="113EDE46"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53791BF6"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Murrumbidgee LHD</w:t>
                  </w:r>
                </w:p>
              </w:tc>
              <w:tc>
                <w:tcPr>
                  <w:tcW w:w="2006" w:type="dxa"/>
                  <w:tcBorders>
                    <w:top w:val="single" w:sz="4" w:space="0" w:color="auto"/>
                    <w:bottom w:val="single" w:sz="4" w:space="0" w:color="auto"/>
                  </w:tcBorders>
                  <w:shd w:val="clear" w:color="auto" w:fill="auto"/>
                </w:tcPr>
                <w:p w14:paraId="683283E2"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Clinical service and brokerage</w:t>
                  </w:r>
                </w:p>
              </w:tc>
              <w:tc>
                <w:tcPr>
                  <w:tcW w:w="2341" w:type="dxa"/>
                  <w:tcBorders>
                    <w:top w:val="single" w:sz="4" w:space="0" w:color="auto"/>
                    <w:bottom w:val="single" w:sz="4" w:space="0" w:color="auto"/>
                  </w:tcBorders>
                  <w:shd w:val="clear" w:color="auto" w:fill="auto"/>
                </w:tcPr>
                <w:p w14:paraId="74FA54EF"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42993AE0"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0B748C81"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660EF1FF"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33E1D9C1"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Northern Sydney LHD</w:t>
                  </w:r>
                </w:p>
              </w:tc>
              <w:tc>
                <w:tcPr>
                  <w:tcW w:w="2006" w:type="dxa"/>
                  <w:tcBorders>
                    <w:top w:val="single" w:sz="4" w:space="0" w:color="auto"/>
                    <w:bottom w:val="single" w:sz="4" w:space="0" w:color="auto"/>
                  </w:tcBorders>
                  <w:shd w:val="clear" w:color="auto" w:fill="auto"/>
                </w:tcPr>
                <w:p w14:paraId="7A6B8F09"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Education and enhancement of existing IDMH team </w:t>
                  </w:r>
                </w:p>
              </w:tc>
              <w:tc>
                <w:tcPr>
                  <w:tcW w:w="2341" w:type="dxa"/>
                  <w:tcBorders>
                    <w:top w:val="single" w:sz="4" w:space="0" w:color="auto"/>
                    <w:bottom w:val="single" w:sz="4" w:space="0" w:color="auto"/>
                  </w:tcBorders>
                  <w:shd w:val="clear" w:color="auto" w:fill="auto"/>
                </w:tcPr>
                <w:p w14:paraId="0B5B48E1"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p w14:paraId="480795E9"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Education</w:t>
                  </w:r>
                </w:p>
              </w:tc>
            </w:tr>
            <w:tr w:rsidR="003D2FEC" w:rsidRPr="000B43A0" w14:paraId="11B18B27"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6666A21F"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Sydney LHD</w:t>
                  </w:r>
                </w:p>
              </w:tc>
              <w:tc>
                <w:tcPr>
                  <w:tcW w:w="2006" w:type="dxa"/>
                  <w:tcBorders>
                    <w:top w:val="single" w:sz="4" w:space="0" w:color="auto"/>
                    <w:bottom w:val="single" w:sz="4" w:space="0" w:color="auto"/>
                  </w:tcBorders>
                  <w:shd w:val="clear" w:color="auto" w:fill="auto"/>
                </w:tcPr>
                <w:p w14:paraId="0A665AFA"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Allied health clinician</w:t>
                  </w:r>
                </w:p>
              </w:tc>
              <w:tc>
                <w:tcPr>
                  <w:tcW w:w="2341" w:type="dxa"/>
                  <w:tcBorders>
                    <w:top w:val="single" w:sz="4" w:space="0" w:color="auto"/>
                    <w:bottom w:val="single" w:sz="4" w:space="0" w:color="auto"/>
                  </w:tcBorders>
                  <w:shd w:val="clear" w:color="auto" w:fill="auto"/>
                </w:tcPr>
                <w:p w14:paraId="13BCE8E3"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513F0B8E"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7AAB1E2D"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18A535A8"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633412BC"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lastRenderedPageBreak/>
                    <w:t xml:space="preserve">Sydney Children’s Hospital Network </w:t>
                  </w:r>
                </w:p>
              </w:tc>
              <w:tc>
                <w:tcPr>
                  <w:tcW w:w="2006" w:type="dxa"/>
                  <w:tcBorders>
                    <w:top w:val="single" w:sz="4" w:space="0" w:color="auto"/>
                    <w:bottom w:val="single" w:sz="4" w:space="0" w:color="auto"/>
                  </w:tcBorders>
                  <w:shd w:val="clear" w:color="auto" w:fill="auto"/>
                </w:tcPr>
                <w:p w14:paraId="5FBF9FA5"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enhancement </w:t>
                  </w:r>
                </w:p>
              </w:tc>
              <w:tc>
                <w:tcPr>
                  <w:tcW w:w="2341" w:type="dxa"/>
                  <w:tcBorders>
                    <w:top w:val="single" w:sz="4" w:space="0" w:color="auto"/>
                    <w:bottom w:val="single" w:sz="4" w:space="0" w:color="auto"/>
                  </w:tcBorders>
                  <w:shd w:val="clear" w:color="auto" w:fill="auto"/>
                </w:tcPr>
                <w:p w14:paraId="555C659E"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54B32EB8"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79143E41"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43668A2B"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15083331"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South East Sydney LHD</w:t>
                  </w:r>
                </w:p>
              </w:tc>
              <w:tc>
                <w:tcPr>
                  <w:tcW w:w="2006" w:type="dxa"/>
                  <w:tcBorders>
                    <w:top w:val="single" w:sz="4" w:space="0" w:color="auto"/>
                    <w:bottom w:val="single" w:sz="4" w:space="0" w:color="auto"/>
                  </w:tcBorders>
                  <w:shd w:val="clear" w:color="auto" w:fill="auto"/>
                </w:tcPr>
                <w:p w14:paraId="76A0AB60"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Adolescent transition clinic</w:t>
                  </w:r>
                </w:p>
              </w:tc>
              <w:tc>
                <w:tcPr>
                  <w:tcW w:w="2341" w:type="dxa"/>
                  <w:tcBorders>
                    <w:top w:val="single" w:sz="4" w:space="0" w:color="auto"/>
                    <w:bottom w:val="single" w:sz="4" w:space="0" w:color="auto"/>
                  </w:tcBorders>
                  <w:shd w:val="clear" w:color="auto" w:fill="auto"/>
                </w:tcPr>
                <w:p w14:paraId="0CDB7425"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5A036311"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4EFC62C9"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765D2987"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4FCF6298"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 xml:space="preserve">South West Sydney LHD </w:t>
                  </w:r>
                </w:p>
              </w:tc>
              <w:tc>
                <w:tcPr>
                  <w:tcW w:w="2006" w:type="dxa"/>
                  <w:tcBorders>
                    <w:top w:val="single" w:sz="4" w:space="0" w:color="auto"/>
                    <w:bottom w:val="single" w:sz="4" w:space="0" w:color="auto"/>
                  </w:tcBorders>
                  <w:shd w:val="clear" w:color="auto" w:fill="auto"/>
                </w:tcPr>
                <w:p w14:paraId="62064C4A"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NDIS Pathways Clinician</w:t>
                  </w:r>
                </w:p>
              </w:tc>
              <w:tc>
                <w:tcPr>
                  <w:tcW w:w="2341" w:type="dxa"/>
                  <w:tcBorders>
                    <w:top w:val="single" w:sz="4" w:space="0" w:color="auto"/>
                    <w:bottom w:val="single" w:sz="4" w:space="0" w:color="auto"/>
                  </w:tcBorders>
                  <w:shd w:val="clear" w:color="auto" w:fill="auto"/>
                </w:tcPr>
                <w:p w14:paraId="26A9A261"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54C72181"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2B85EFEB"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6F0F0DCF"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Southern NSW LHD</w:t>
                  </w:r>
                </w:p>
              </w:tc>
              <w:tc>
                <w:tcPr>
                  <w:tcW w:w="2006" w:type="dxa"/>
                  <w:tcBorders>
                    <w:top w:val="single" w:sz="4" w:space="0" w:color="auto"/>
                    <w:bottom w:val="single" w:sz="4" w:space="0" w:color="auto"/>
                  </w:tcBorders>
                  <w:shd w:val="clear" w:color="auto" w:fill="auto"/>
                </w:tcPr>
                <w:p w14:paraId="2F91C273"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IDMH Clinic</w:t>
                  </w:r>
                </w:p>
              </w:tc>
              <w:tc>
                <w:tcPr>
                  <w:tcW w:w="2341" w:type="dxa"/>
                  <w:tcBorders>
                    <w:top w:val="single" w:sz="4" w:space="0" w:color="auto"/>
                    <w:bottom w:val="single" w:sz="4" w:space="0" w:color="auto"/>
                  </w:tcBorders>
                  <w:shd w:val="clear" w:color="auto" w:fill="auto"/>
                </w:tcPr>
                <w:p w14:paraId="05DD802F"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1D8B4CB7"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040AC075"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3C4524EE" w14:textId="77777777" w:rsidTr="00421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bottom w:val="single" w:sz="4" w:space="0" w:color="auto"/>
                  </w:tcBorders>
                  <w:shd w:val="clear" w:color="auto" w:fill="auto"/>
                </w:tcPr>
                <w:p w14:paraId="4C51D2AD"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Western NSW LHD</w:t>
                  </w:r>
                </w:p>
              </w:tc>
              <w:tc>
                <w:tcPr>
                  <w:tcW w:w="2006" w:type="dxa"/>
                  <w:tcBorders>
                    <w:top w:val="single" w:sz="4" w:space="0" w:color="auto"/>
                    <w:bottom w:val="single" w:sz="4" w:space="0" w:color="auto"/>
                  </w:tcBorders>
                  <w:shd w:val="clear" w:color="auto" w:fill="auto"/>
                </w:tcPr>
                <w:p w14:paraId="7A0C1B8C"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IDMH Clinic </w:t>
                  </w:r>
                </w:p>
              </w:tc>
              <w:tc>
                <w:tcPr>
                  <w:tcW w:w="2341" w:type="dxa"/>
                  <w:tcBorders>
                    <w:top w:val="single" w:sz="4" w:space="0" w:color="auto"/>
                    <w:bottom w:val="single" w:sz="4" w:space="0" w:color="auto"/>
                  </w:tcBorders>
                  <w:shd w:val="clear" w:color="auto" w:fill="auto"/>
                </w:tcPr>
                <w:p w14:paraId="3D89CEDC"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6AD19148"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04BF5C50" w14:textId="77777777" w:rsidR="003D2FEC" w:rsidRPr="000B43A0" w:rsidRDefault="003D2FEC" w:rsidP="004216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r w:rsidR="003D2FEC" w:rsidRPr="000B43A0" w14:paraId="5A8BE2E4" w14:textId="77777777" w:rsidTr="004216E2">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tcBorders>
                  <w:shd w:val="clear" w:color="auto" w:fill="auto"/>
                </w:tcPr>
                <w:p w14:paraId="43A69D52" w14:textId="77777777" w:rsidR="003D2FEC" w:rsidRPr="000B43A0" w:rsidRDefault="003D2FEC" w:rsidP="004216E2">
                  <w:pPr>
                    <w:spacing w:after="0"/>
                    <w:rPr>
                      <w:rFonts w:ascii="Arial" w:hAnsi="Arial" w:cs="Arial"/>
                      <w:b w:val="0"/>
                      <w:bCs w:val="0"/>
                      <w:sz w:val="20"/>
                      <w:szCs w:val="20"/>
                    </w:rPr>
                  </w:pPr>
                  <w:r w:rsidRPr="000B43A0">
                    <w:rPr>
                      <w:rFonts w:ascii="Arial" w:hAnsi="Arial" w:cs="Arial"/>
                      <w:b w:val="0"/>
                      <w:bCs w:val="0"/>
                      <w:sz w:val="20"/>
                      <w:szCs w:val="20"/>
                    </w:rPr>
                    <w:t>Western Sydney LHD</w:t>
                  </w:r>
                </w:p>
              </w:tc>
              <w:tc>
                <w:tcPr>
                  <w:tcW w:w="2006" w:type="dxa"/>
                  <w:tcBorders>
                    <w:top w:val="single" w:sz="4" w:space="0" w:color="auto"/>
                  </w:tcBorders>
                  <w:shd w:val="clear" w:color="auto" w:fill="auto"/>
                </w:tcPr>
                <w:p w14:paraId="69EE2AFA"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team </w:t>
                  </w:r>
                </w:p>
              </w:tc>
              <w:tc>
                <w:tcPr>
                  <w:tcW w:w="2341" w:type="dxa"/>
                  <w:tcBorders>
                    <w:top w:val="single" w:sz="4" w:space="0" w:color="auto"/>
                  </w:tcBorders>
                  <w:shd w:val="clear" w:color="auto" w:fill="auto"/>
                </w:tcPr>
                <w:p w14:paraId="70F3B101"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 xml:space="preserve">Clinical service </w:t>
                  </w:r>
                </w:p>
                <w:p w14:paraId="4FDA5AB0"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Consultation Liaison</w:t>
                  </w:r>
                </w:p>
                <w:p w14:paraId="06D5FE5D" w14:textId="77777777" w:rsidR="003D2FEC" w:rsidRPr="000B43A0" w:rsidRDefault="003D2FEC" w:rsidP="004216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B43A0">
                    <w:rPr>
                      <w:rFonts w:ascii="Arial" w:hAnsi="Arial" w:cs="Arial"/>
                      <w:sz w:val="20"/>
                      <w:szCs w:val="20"/>
                    </w:rPr>
                    <w:t>Capacity Building</w:t>
                  </w:r>
                </w:p>
              </w:tc>
            </w:tr>
          </w:tbl>
          <w:p w14:paraId="438C2C01" w14:textId="77777777" w:rsidR="003D2FEC" w:rsidRPr="000B43A0" w:rsidRDefault="003D2FEC" w:rsidP="007032BF">
            <w:pPr>
              <w:spacing w:after="120"/>
              <w:rPr>
                <w:rFonts w:ascii="Arial" w:hAnsi="Arial" w:cs="Arial"/>
                <w:sz w:val="20"/>
                <w:szCs w:val="20"/>
              </w:rPr>
            </w:pPr>
          </w:p>
        </w:tc>
        <w:tc>
          <w:tcPr>
            <w:tcW w:w="1276" w:type="dxa"/>
            <w:vMerge/>
          </w:tcPr>
          <w:p w14:paraId="738100C5" w14:textId="77777777" w:rsidR="003D2FEC" w:rsidRPr="000B43A0" w:rsidRDefault="003D2FEC" w:rsidP="007032BF">
            <w:pPr>
              <w:spacing w:after="120"/>
              <w:rPr>
                <w:rFonts w:ascii="Arial" w:hAnsi="Arial" w:cs="Arial"/>
                <w:sz w:val="20"/>
                <w:szCs w:val="20"/>
              </w:rPr>
            </w:pPr>
          </w:p>
        </w:tc>
        <w:tc>
          <w:tcPr>
            <w:tcW w:w="1843" w:type="dxa"/>
            <w:vMerge/>
          </w:tcPr>
          <w:p w14:paraId="370780AD" w14:textId="77777777" w:rsidR="003D2FEC" w:rsidRPr="004216E2" w:rsidRDefault="003D2FEC" w:rsidP="00D776CE">
            <w:pPr>
              <w:spacing w:after="120"/>
              <w:rPr>
                <w:rFonts w:cstheme="minorHAnsi"/>
                <w:sz w:val="20"/>
                <w:szCs w:val="20"/>
              </w:rPr>
            </w:pPr>
          </w:p>
        </w:tc>
        <w:tc>
          <w:tcPr>
            <w:tcW w:w="1973" w:type="dxa"/>
            <w:vMerge/>
          </w:tcPr>
          <w:p w14:paraId="35E0311C" w14:textId="77777777" w:rsidR="003D2FEC" w:rsidRPr="004216E2" w:rsidRDefault="003D2FEC" w:rsidP="007032BF">
            <w:pPr>
              <w:spacing w:after="120"/>
              <w:rPr>
                <w:rFonts w:cstheme="minorHAnsi"/>
                <w:sz w:val="20"/>
                <w:szCs w:val="20"/>
              </w:rPr>
            </w:pPr>
          </w:p>
        </w:tc>
      </w:tr>
      <w:tr w:rsidR="003D2FEC" w14:paraId="0D2FE38E" w14:textId="77777777" w:rsidTr="00C919E5">
        <w:trPr>
          <w:trHeight w:val="416"/>
        </w:trPr>
        <w:tc>
          <w:tcPr>
            <w:tcW w:w="2405" w:type="dxa"/>
          </w:tcPr>
          <w:p w14:paraId="5534DC8D" w14:textId="77777777" w:rsidR="003D2FEC" w:rsidRPr="000B43A0" w:rsidRDefault="003D2FEC" w:rsidP="007032BF">
            <w:pPr>
              <w:spacing w:after="120"/>
              <w:rPr>
                <w:rFonts w:ascii="Arial" w:hAnsi="Arial" w:cs="Arial"/>
                <w:sz w:val="20"/>
                <w:szCs w:val="20"/>
                <w:u w:val="single"/>
              </w:rPr>
            </w:pPr>
            <w:r w:rsidRPr="000B43A0">
              <w:rPr>
                <w:rFonts w:ascii="Arial" w:hAnsi="Arial" w:cs="Arial"/>
                <w:sz w:val="20"/>
                <w:szCs w:val="20"/>
                <w:u w:val="single"/>
              </w:rPr>
              <w:t>Stream 2: IDMH Clinicians</w:t>
            </w:r>
          </w:p>
          <w:p w14:paraId="67FDE2B7" w14:textId="77777777" w:rsidR="003D2FEC" w:rsidRPr="000B43A0" w:rsidRDefault="003D2FEC" w:rsidP="00476607">
            <w:pPr>
              <w:spacing w:after="120"/>
              <w:rPr>
                <w:rFonts w:ascii="Arial" w:hAnsi="Arial" w:cs="Arial"/>
                <w:sz w:val="20"/>
                <w:szCs w:val="20"/>
              </w:rPr>
            </w:pPr>
            <w:r w:rsidRPr="000B43A0">
              <w:rPr>
                <w:rFonts w:ascii="Arial" w:hAnsi="Arial" w:cs="Arial"/>
                <w:sz w:val="20"/>
                <w:szCs w:val="20"/>
              </w:rPr>
              <w:t xml:space="preserve">An IDMH Clinician was funded in each of the six ID Health Teams across NSW, to provide clinical and capacity building supports </w:t>
            </w:r>
          </w:p>
          <w:p w14:paraId="28C1CAC8" w14:textId="77777777" w:rsidR="003D2FEC" w:rsidRPr="000B43A0" w:rsidRDefault="003D2FEC" w:rsidP="00476607">
            <w:pPr>
              <w:spacing w:after="0"/>
              <w:rPr>
                <w:rFonts w:ascii="Arial" w:hAnsi="Arial" w:cs="Arial"/>
                <w:sz w:val="20"/>
                <w:szCs w:val="20"/>
              </w:rPr>
            </w:pPr>
            <w:r w:rsidRPr="000B43A0">
              <w:rPr>
                <w:rFonts w:ascii="Arial" w:hAnsi="Arial" w:cs="Arial"/>
                <w:sz w:val="20"/>
                <w:szCs w:val="20"/>
              </w:rPr>
              <w:t xml:space="preserve">Locations: </w:t>
            </w:r>
          </w:p>
          <w:p w14:paraId="2D8D1327" w14:textId="77777777" w:rsidR="003D2FEC" w:rsidRPr="000B43A0" w:rsidRDefault="003D2FEC" w:rsidP="00246B93">
            <w:pPr>
              <w:pStyle w:val="ListParagraph"/>
              <w:numPr>
                <w:ilvl w:val="0"/>
                <w:numId w:val="23"/>
              </w:numPr>
              <w:autoSpaceDE/>
              <w:autoSpaceDN/>
              <w:adjustRightInd/>
              <w:spacing w:after="200" w:line="276" w:lineRule="auto"/>
              <w:ind w:left="159" w:right="0" w:hanging="159"/>
              <w:rPr>
                <w:rFonts w:ascii="Arial" w:hAnsi="Arial" w:cs="Arial"/>
                <w:sz w:val="20"/>
                <w:szCs w:val="20"/>
              </w:rPr>
            </w:pPr>
            <w:r w:rsidRPr="000B43A0">
              <w:rPr>
                <w:rFonts w:ascii="Arial" w:hAnsi="Arial" w:cs="Arial"/>
                <w:sz w:val="20"/>
                <w:szCs w:val="20"/>
              </w:rPr>
              <w:t xml:space="preserve">Northern Sydney LHD </w:t>
            </w:r>
          </w:p>
          <w:p w14:paraId="1824975C" w14:textId="77777777" w:rsidR="003D2FEC" w:rsidRPr="000B43A0" w:rsidRDefault="003D2FEC" w:rsidP="00246B93">
            <w:pPr>
              <w:pStyle w:val="ListParagraph"/>
              <w:numPr>
                <w:ilvl w:val="0"/>
                <w:numId w:val="23"/>
              </w:numPr>
              <w:autoSpaceDE/>
              <w:autoSpaceDN/>
              <w:adjustRightInd/>
              <w:spacing w:after="200" w:line="276" w:lineRule="auto"/>
              <w:ind w:left="159" w:right="0" w:hanging="159"/>
              <w:rPr>
                <w:rFonts w:ascii="Arial" w:hAnsi="Arial" w:cs="Arial"/>
                <w:sz w:val="20"/>
                <w:szCs w:val="20"/>
              </w:rPr>
            </w:pPr>
            <w:r w:rsidRPr="000B43A0">
              <w:rPr>
                <w:rFonts w:ascii="Arial" w:hAnsi="Arial" w:cs="Arial"/>
                <w:sz w:val="20"/>
                <w:szCs w:val="20"/>
              </w:rPr>
              <w:t xml:space="preserve">South East Sydney LHD - Kogarah Assessment Service </w:t>
            </w:r>
          </w:p>
          <w:p w14:paraId="4ECF763E" w14:textId="77777777" w:rsidR="003D2FEC" w:rsidRPr="000B43A0" w:rsidRDefault="003D2FEC" w:rsidP="00246B93">
            <w:pPr>
              <w:pStyle w:val="ListParagraph"/>
              <w:numPr>
                <w:ilvl w:val="0"/>
                <w:numId w:val="23"/>
              </w:numPr>
              <w:autoSpaceDE/>
              <w:autoSpaceDN/>
              <w:adjustRightInd/>
              <w:spacing w:after="200" w:line="276" w:lineRule="auto"/>
              <w:ind w:left="159" w:right="0" w:hanging="159"/>
              <w:rPr>
                <w:rFonts w:ascii="Arial" w:hAnsi="Arial" w:cs="Arial"/>
                <w:sz w:val="20"/>
                <w:szCs w:val="20"/>
              </w:rPr>
            </w:pPr>
            <w:r w:rsidRPr="000B43A0">
              <w:rPr>
                <w:rFonts w:ascii="Arial" w:hAnsi="Arial" w:cs="Arial"/>
                <w:sz w:val="20"/>
                <w:szCs w:val="20"/>
              </w:rPr>
              <w:t xml:space="preserve">Sydney LHD </w:t>
            </w:r>
          </w:p>
          <w:p w14:paraId="07F80FDA" w14:textId="77777777" w:rsidR="003D2FEC" w:rsidRPr="000B43A0" w:rsidRDefault="003D2FEC" w:rsidP="00246B93">
            <w:pPr>
              <w:pStyle w:val="ListParagraph"/>
              <w:numPr>
                <w:ilvl w:val="0"/>
                <w:numId w:val="23"/>
              </w:numPr>
              <w:autoSpaceDE/>
              <w:autoSpaceDN/>
              <w:adjustRightInd/>
              <w:spacing w:after="200" w:line="276" w:lineRule="auto"/>
              <w:ind w:left="159" w:right="0" w:hanging="159"/>
              <w:rPr>
                <w:rFonts w:ascii="Arial" w:hAnsi="Arial" w:cs="Arial"/>
                <w:sz w:val="20"/>
                <w:szCs w:val="20"/>
              </w:rPr>
            </w:pPr>
            <w:r w:rsidRPr="000B43A0">
              <w:rPr>
                <w:rFonts w:ascii="Arial" w:hAnsi="Arial" w:cs="Arial"/>
                <w:sz w:val="20"/>
                <w:szCs w:val="20"/>
              </w:rPr>
              <w:t>South West Sydney LHD</w:t>
            </w:r>
          </w:p>
          <w:p w14:paraId="5284E42D" w14:textId="77777777" w:rsidR="003D2FEC" w:rsidRPr="000B43A0" w:rsidRDefault="003D2FEC" w:rsidP="00246B93">
            <w:pPr>
              <w:pStyle w:val="ListParagraph"/>
              <w:numPr>
                <w:ilvl w:val="0"/>
                <w:numId w:val="23"/>
              </w:numPr>
              <w:autoSpaceDE/>
              <w:autoSpaceDN/>
              <w:adjustRightInd/>
              <w:spacing w:after="200" w:line="276" w:lineRule="auto"/>
              <w:ind w:left="159" w:right="0" w:hanging="159"/>
              <w:rPr>
                <w:rFonts w:ascii="Arial" w:hAnsi="Arial" w:cs="Arial"/>
                <w:sz w:val="20"/>
                <w:szCs w:val="20"/>
              </w:rPr>
            </w:pPr>
            <w:r w:rsidRPr="000B43A0">
              <w:rPr>
                <w:rFonts w:ascii="Arial" w:hAnsi="Arial" w:cs="Arial"/>
                <w:sz w:val="20"/>
                <w:szCs w:val="20"/>
              </w:rPr>
              <w:lastRenderedPageBreak/>
              <w:t xml:space="preserve">Hunter New England LHD </w:t>
            </w:r>
          </w:p>
          <w:p w14:paraId="4F328536" w14:textId="77777777" w:rsidR="003D2FEC" w:rsidRPr="000B43A0" w:rsidRDefault="003D2FEC" w:rsidP="00246B93">
            <w:pPr>
              <w:pStyle w:val="ListParagraph"/>
              <w:numPr>
                <w:ilvl w:val="0"/>
                <w:numId w:val="23"/>
              </w:numPr>
              <w:autoSpaceDE/>
              <w:autoSpaceDN/>
              <w:adjustRightInd/>
              <w:spacing w:after="120"/>
              <w:ind w:left="159" w:right="0" w:hanging="159"/>
              <w:rPr>
                <w:rFonts w:ascii="Arial" w:hAnsi="Arial" w:cs="Arial"/>
                <w:sz w:val="20"/>
                <w:szCs w:val="20"/>
              </w:rPr>
            </w:pPr>
            <w:r w:rsidRPr="000B43A0">
              <w:rPr>
                <w:rFonts w:ascii="Arial" w:hAnsi="Arial" w:cs="Arial"/>
                <w:sz w:val="20"/>
                <w:szCs w:val="20"/>
              </w:rPr>
              <w:t>Western NSW LHD</w:t>
            </w:r>
          </w:p>
        </w:tc>
        <w:tc>
          <w:tcPr>
            <w:tcW w:w="6237" w:type="dxa"/>
          </w:tcPr>
          <w:p w14:paraId="602D53EA" w14:textId="77777777" w:rsidR="003D2FEC" w:rsidRPr="000B43A0" w:rsidRDefault="003D2FEC" w:rsidP="007032BF">
            <w:pPr>
              <w:spacing w:after="120"/>
              <w:rPr>
                <w:rFonts w:ascii="Arial" w:hAnsi="Arial" w:cs="Arial"/>
                <w:sz w:val="20"/>
                <w:szCs w:val="20"/>
              </w:rPr>
            </w:pPr>
            <w:r w:rsidRPr="000B43A0">
              <w:rPr>
                <w:rFonts w:ascii="Arial" w:hAnsi="Arial" w:cs="Arial"/>
                <w:sz w:val="20"/>
                <w:szCs w:val="20"/>
              </w:rPr>
              <w:lastRenderedPageBreak/>
              <w:t>- facilitate improved access to appropriate psychological and mental health care for people living with IDMH</w:t>
            </w:r>
          </w:p>
          <w:p w14:paraId="45F9160B" w14:textId="77777777" w:rsidR="003D2FEC" w:rsidRPr="000B43A0" w:rsidRDefault="003D2FEC" w:rsidP="007032BF">
            <w:pPr>
              <w:spacing w:after="120"/>
              <w:rPr>
                <w:rFonts w:ascii="Arial" w:hAnsi="Arial" w:cs="Arial"/>
                <w:sz w:val="20"/>
                <w:szCs w:val="20"/>
              </w:rPr>
            </w:pPr>
            <w:r w:rsidRPr="000B43A0">
              <w:rPr>
                <w:rFonts w:ascii="Arial" w:hAnsi="Arial" w:cs="Arial"/>
                <w:sz w:val="20"/>
                <w:szCs w:val="20"/>
              </w:rPr>
              <w:t xml:space="preserve">- may provide assessment and </w:t>
            </w:r>
            <w:proofErr w:type="gramStart"/>
            <w:r w:rsidRPr="000B43A0">
              <w:rPr>
                <w:rFonts w:ascii="Arial" w:hAnsi="Arial" w:cs="Arial"/>
                <w:sz w:val="20"/>
                <w:szCs w:val="20"/>
              </w:rPr>
              <w:t>short term</w:t>
            </w:r>
            <w:proofErr w:type="gramEnd"/>
            <w:r w:rsidRPr="000B43A0">
              <w:rPr>
                <w:rFonts w:ascii="Arial" w:hAnsi="Arial" w:cs="Arial"/>
                <w:sz w:val="20"/>
                <w:szCs w:val="20"/>
              </w:rPr>
              <w:t xml:space="preserve"> clinical care</w:t>
            </w:r>
          </w:p>
          <w:p w14:paraId="7FCF7C42" w14:textId="66EDEAA6" w:rsidR="003D2FEC" w:rsidRPr="000B43A0" w:rsidRDefault="003D2FEC" w:rsidP="00ED61A0">
            <w:pPr>
              <w:spacing w:after="120"/>
              <w:ind w:right="-112"/>
              <w:rPr>
                <w:rFonts w:ascii="Arial" w:hAnsi="Arial" w:cs="Arial"/>
                <w:sz w:val="20"/>
                <w:szCs w:val="20"/>
              </w:rPr>
            </w:pPr>
            <w:r w:rsidRPr="000B43A0">
              <w:rPr>
                <w:rFonts w:ascii="Arial" w:hAnsi="Arial" w:cs="Arial"/>
                <w:sz w:val="20"/>
                <w:szCs w:val="20"/>
              </w:rPr>
              <w:t xml:space="preserve">- support the increased capacity of </w:t>
            </w:r>
            <w:r w:rsidR="00543CCD">
              <w:rPr>
                <w:rFonts w:ascii="Arial" w:hAnsi="Arial" w:cs="Arial"/>
                <w:sz w:val="20"/>
                <w:szCs w:val="20"/>
              </w:rPr>
              <w:t>the Ministry</w:t>
            </w:r>
            <w:r w:rsidRPr="000B43A0">
              <w:rPr>
                <w:rFonts w:ascii="Arial" w:hAnsi="Arial" w:cs="Arial"/>
                <w:sz w:val="20"/>
                <w:szCs w:val="20"/>
              </w:rPr>
              <w:t xml:space="preserve"> and mental health staff to build skills and confidence to work with people who experience IDMH</w:t>
            </w:r>
            <w:r w:rsidR="00E675B6">
              <w:rPr>
                <w:rFonts w:ascii="Arial" w:hAnsi="Arial" w:cs="Arial"/>
                <w:sz w:val="20"/>
                <w:szCs w:val="20"/>
              </w:rPr>
              <w:t xml:space="preserve"> </w:t>
            </w:r>
            <w:r w:rsidR="0000487E">
              <w:rPr>
                <w:rFonts w:ascii="Arial" w:hAnsi="Arial" w:cs="Arial"/>
                <w:sz w:val="20"/>
                <w:szCs w:val="20"/>
              </w:rPr>
              <w:t>Activities</w:t>
            </w:r>
          </w:p>
        </w:tc>
        <w:tc>
          <w:tcPr>
            <w:tcW w:w="1276" w:type="dxa"/>
            <w:vMerge/>
          </w:tcPr>
          <w:p w14:paraId="55DEEF21" w14:textId="77777777" w:rsidR="003D2FEC" w:rsidRPr="000B43A0" w:rsidRDefault="003D2FEC" w:rsidP="007032BF">
            <w:pPr>
              <w:spacing w:after="120"/>
              <w:rPr>
                <w:rFonts w:ascii="Arial" w:hAnsi="Arial" w:cs="Arial"/>
                <w:sz w:val="20"/>
                <w:szCs w:val="20"/>
              </w:rPr>
            </w:pPr>
          </w:p>
        </w:tc>
        <w:tc>
          <w:tcPr>
            <w:tcW w:w="1843" w:type="dxa"/>
            <w:vMerge/>
          </w:tcPr>
          <w:p w14:paraId="6488A844" w14:textId="6BFEE862" w:rsidR="003D2FEC" w:rsidRPr="000B43A0" w:rsidRDefault="003D2FEC" w:rsidP="00D776CE">
            <w:pPr>
              <w:spacing w:after="120"/>
              <w:rPr>
                <w:rFonts w:ascii="Arial" w:hAnsi="Arial" w:cs="Arial"/>
                <w:sz w:val="20"/>
                <w:szCs w:val="20"/>
              </w:rPr>
            </w:pPr>
          </w:p>
        </w:tc>
        <w:tc>
          <w:tcPr>
            <w:tcW w:w="1973" w:type="dxa"/>
            <w:vMerge/>
          </w:tcPr>
          <w:p w14:paraId="69AC2C64" w14:textId="77777777" w:rsidR="003D2FEC" w:rsidRPr="000B43A0" w:rsidRDefault="003D2FEC" w:rsidP="007032BF">
            <w:pPr>
              <w:spacing w:after="120"/>
              <w:rPr>
                <w:rFonts w:ascii="Arial" w:hAnsi="Arial" w:cs="Arial"/>
                <w:sz w:val="20"/>
                <w:szCs w:val="20"/>
              </w:rPr>
            </w:pPr>
          </w:p>
        </w:tc>
      </w:tr>
      <w:tr w:rsidR="003D2FEC" w14:paraId="69AE7D37" w14:textId="77777777" w:rsidTr="00C919E5">
        <w:trPr>
          <w:trHeight w:val="1408"/>
        </w:trPr>
        <w:tc>
          <w:tcPr>
            <w:tcW w:w="2405" w:type="dxa"/>
          </w:tcPr>
          <w:p w14:paraId="01396F4B" w14:textId="77777777" w:rsidR="003D2FEC" w:rsidRPr="000B43A0" w:rsidRDefault="003D2FEC" w:rsidP="007032BF">
            <w:pPr>
              <w:spacing w:after="120"/>
              <w:rPr>
                <w:rFonts w:ascii="Arial" w:hAnsi="Arial" w:cs="Arial"/>
                <w:sz w:val="20"/>
                <w:szCs w:val="20"/>
                <w:u w:val="single"/>
              </w:rPr>
            </w:pPr>
            <w:r w:rsidRPr="000B43A0">
              <w:rPr>
                <w:rFonts w:ascii="Arial" w:hAnsi="Arial" w:cs="Arial"/>
                <w:sz w:val="20"/>
                <w:szCs w:val="20"/>
                <w:u w:val="single"/>
              </w:rPr>
              <w:t>Stream 3: Capacity Building</w:t>
            </w:r>
          </w:p>
          <w:p w14:paraId="136F4646" w14:textId="77777777" w:rsidR="003D2FEC" w:rsidRPr="000B43A0" w:rsidRDefault="003D2FEC" w:rsidP="007032BF">
            <w:pPr>
              <w:spacing w:after="120"/>
              <w:rPr>
                <w:rFonts w:ascii="Arial" w:hAnsi="Arial" w:cs="Arial"/>
                <w:sz w:val="20"/>
                <w:szCs w:val="20"/>
                <w:u w:val="single"/>
              </w:rPr>
            </w:pPr>
            <w:r w:rsidRPr="000B43A0">
              <w:rPr>
                <w:rFonts w:ascii="Arial" w:hAnsi="Arial" w:cs="Arial"/>
                <w:sz w:val="20"/>
                <w:szCs w:val="20"/>
              </w:rPr>
              <w:t>Centrali</w:t>
            </w:r>
            <w:r>
              <w:rPr>
                <w:rFonts w:ascii="Arial" w:hAnsi="Arial" w:cs="Arial"/>
                <w:sz w:val="20"/>
                <w:szCs w:val="20"/>
              </w:rPr>
              <w:t>s</w:t>
            </w:r>
            <w:r w:rsidRPr="000B43A0">
              <w:rPr>
                <w:rFonts w:ascii="Arial" w:hAnsi="Arial" w:cs="Arial"/>
                <w:sz w:val="20"/>
                <w:szCs w:val="20"/>
              </w:rPr>
              <w:t>ed management of capacity building activities and resources in addition to Streams 1 and 2.</w:t>
            </w:r>
          </w:p>
        </w:tc>
        <w:tc>
          <w:tcPr>
            <w:tcW w:w="6237" w:type="dxa"/>
          </w:tcPr>
          <w:p w14:paraId="2EE79D7C" w14:textId="77777777" w:rsidR="003D2FEC" w:rsidRPr="000B43A0" w:rsidRDefault="003D2FEC" w:rsidP="007032BF">
            <w:pPr>
              <w:spacing w:after="120"/>
              <w:rPr>
                <w:rFonts w:ascii="Arial" w:hAnsi="Arial" w:cs="Arial"/>
                <w:sz w:val="20"/>
                <w:szCs w:val="20"/>
              </w:rPr>
            </w:pPr>
            <w:r w:rsidRPr="000B43A0">
              <w:rPr>
                <w:rFonts w:ascii="Arial" w:hAnsi="Arial" w:cs="Arial"/>
                <w:sz w:val="20"/>
                <w:szCs w:val="20"/>
              </w:rPr>
              <w:t>a state-wide, coordinated approach to developing and providing resources that support the improved clinical care of people with co-occurring ID and MH, and improved support for their families and carers</w:t>
            </w:r>
          </w:p>
        </w:tc>
        <w:tc>
          <w:tcPr>
            <w:tcW w:w="1276" w:type="dxa"/>
          </w:tcPr>
          <w:p w14:paraId="069169EA" w14:textId="77777777" w:rsidR="003D2FEC" w:rsidRPr="000B43A0" w:rsidRDefault="003D2FEC" w:rsidP="007032BF">
            <w:pPr>
              <w:spacing w:after="120"/>
              <w:rPr>
                <w:rFonts w:ascii="Arial" w:hAnsi="Arial" w:cs="Arial"/>
                <w:sz w:val="20"/>
                <w:szCs w:val="20"/>
              </w:rPr>
            </w:pPr>
            <w:r>
              <w:rPr>
                <w:rFonts w:ascii="Arial" w:hAnsi="Arial" w:cs="Arial"/>
                <w:sz w:val="20"/>
                <w:szCs w:val="20"/>
              </w:rPr>
              <w:t xml:space="preserve">Capacity building resources </w:t>
            </w:r>
          </w:p>
        </w:tc>
        <w:tc>
          <w:tcPr>
            <w:tcW w:w="1843" w:type="dxa"/>
            <w:vMerge/>
          </w:tcPr>
          <w:p w14:paraId="1398F942" w14:textId="77777777" w:rsidR="003D2FEC" w:rsidRPr="000B43A0" w:rsidRDefault="003D2FEC" w:rsidP="007032BF">
            <w:pPr>
              <w:spacing w:after="120"/>
              <w:rPr>
                <w:rFonts w:ascii="Arial" w:hAnsi="Arial" w:cs="Arial"/>
                <w:sz w:val="20"/>
                <w:szCs w:val="20"/>
              </w:rPr>
            </w:pPr>
          </w:p>
        </w:tc>
        <w:tc>
          <w:tcPr>
            <w:tcW w:w="1973" w:type="dxa"/>
            <w:vMerge/>
          </w:tcPr>
          <w:p w14:paraId="6E9F207E" w14:textId="77777777" w:rsidR="003D2FEC" w:rsidRPr="000B43A0" w:rsidRDefault="003D2FEC" w:rsidP="007032BF">
            <w:pPr>
              <w:spacing w:after="120"/>
              <w:rPr>
                <w:rFonts w:ascii="Arial" w:hAnsi="Arial" w:cs="Arial"/>
                <w:sz w:val="20"/>
                <w:szCs w:val="20"/>
              </w:rPr>
            </w:pPr>
          </w:p>
        </w:tc>
      </w:tr>
    </w:tbl>
    <w:p w14:paraId="409376F6" w14:textId="77777777" w:rsidR="00D776CE" w:rsidRDefault="00D776CE" w:rsidP="00C579A7">
      <w:pPr>
        <w:rPr>
          <w:rFonts w:ascii="Arial" w:hAnsi="Arial" w:cs="Arial"/>
        </w:rPr>
      </w:pPr>
    </w:p>
    <w:p w14:paraId="081A5DE2" w14:textId="77777777" w:rsidR="00C579A7" w:rsidRPr="000D71A7" w:rsidRDefault="00C579A7" w:rsidP="00766A58">
      <w:pPr>
        <w:rPr>
          <w:rFonts w:ascii="Arial" w:hAnsi="Arial" w:cs="Arial"/>
          <w:szCs w:val="22"/>
        </w:rPr>
      </w:pPr>
    </w:p>
    <w:sectPr w:rsidR="00C579A7" w:rsidRPr="000D71A7" w:rsidSect="00282C37">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380CA" w14:textId="77777777" w:rsidR="00F31C76" w:rsidRDefault="00F31C76" w:rsidP="001635C5">
      <w:r>
        <w:separator/>
      </w:r>
    </w:p>
  </w:endnote>
  <w:endnote w:type="continuationSeparator" w:id="0">
    <w:p w14:paraId="431C2AC2" w14:textId="77777777" w:rsidR="00F31C76" w:rsidRDefault="00F31C76" w:rsidP="001635C5">
      <w:r>
        <w:continuationSeparator/>
      </w:r>
    </w:p>
  </w:endnote>
  <w:endnote w:type="continuationNotice" w:id="1">
    <w:p w14:paraId="07044DE0" w14:textId="77777777" w:rsidR="00F31C76" w:rsidRDefault="00F31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lusNormal-Roman">
    <w:altName w:val="MS Mincho"/>
    <w:panose1 w:val="00000000000000000000"/>
    <w:charset w:val="80"/>
    <w:family w:val="auto"/>
    <w:notTrueType/>
    <w:pitch w:val="default"/>
    <w:sig w:usb0="00000001" w:usb1="08070000" w:usb2="00000010" w:usb3="00000000" w:csb0="00020000"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w:altName w:val="Calibri"/>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044722"/>
      <w:docPartObj>
        <w:docPartGallery w:val="Page Numbers (Bottom of Page)"/>
        <w:docPartUnique/>
      </w:docPartObj>
    </w:sdtPr>
    <w:sdtEndPr>
      <w:rPr>
        <w:noProof/>
      </w:rPr>
    </w:sdtEndPr>
    <w:sdtContent>
      <w:p w14:paraId="40654F0D" w14:textId="77777777" w:rsidR="00655EE8" w:rsidRDefault="00655EE8"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sdtContent>
  </w:sdt>
  <w:p w14:paraId="09967A65" w14:textId="77777777" w:rsidR="00655EE8" w:rsidRDefault="00655EE8" w:rsidP="00DA01BF">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09BF" w14:textId="66C5C910" w:rsidR="00655EE8" w:rsidRDefault="00655EE8" w:rsidP="008106AB">
    <w:pPr>
      <w:pStyle w:val="Footer"/>
      <w:pBdr>
        <w:top w:val="none" w:sz="0" w:space="0" w:color="auto"/>
      </w:pBdr>
    </w:pPr>
    <w:r w:rsidRPr="00D36294">
      <w:rPr>
        <w:sz w:val="16"/>
      </w:rPr>
      <w:t>So</w:t>
    </w:r>
    <w:r>
      <w:rPr>
        <w:sz w:val="16"/>
      </w:rPr>
      <w:t>cial Policy Research Centre 2020</w:t>
    </w:r>
    <w:r>
      <w:rPr>
        <w:sz w:val="16"/>
      </w:rPr>
      <w:tab/>
    </w:r>
    <w:r>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sz w:val="16"/>
      </w:rPr>
      <w:t>vi</w:t>
    </w:r>
    <w:r w:rsidRPr="00D36294">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56CC" w14:textId="60CAEF4B" w:rsidR="00655EE8" w:rsidRDefault="00655EE8" w:rsidP="00CD2872">
    <w:pPr>
      <w:pStyle w:val="Footer"/>
      <w:pBdr>
        <w:top w:val="none" w:sz="0" w:space="0" w:color="auto"/>
      </w:pBdr>
      <w:jc w:val="right"/>
    </w:pPr>
    <w:r>
      <w:rPr>
        <w:noProof/>
        <w:lang w:val="en-US"/>
      </w:rPr>
      <w:drawing>
        <wp:inline distT="0" distB="0" distL="0" distR="0" wp14:anchorId="644B02CF" wp14:editId="2CB7B4FD">
          <wp:extent cx="1908313" cy="72255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logo_B&amp;W_new.jpg"/>
                  <pic:cNvPicPr/>
                </pic:nvPicPr>
                <pic:blipFill rotWithShape="1">
                  <a:blip r:embed="rId1">
                    <a:extLst>
                      <a:ext uri="{28A0092B-C50C-407E-A947-70E740481C1C}">
                        <a14:useLocalDpi xmlns:a14="http://schemas.microsoft.com/office/drawing/2010/main" val="0"/>
                      </a:ext>
                    </a:extLst>
                  </a:blip>
                  <a:srcRect t="32120"/>
                  <a:stretch/>
                </pic:blipFill>
                <pic:spPr bwMode="auto">
                  <a:xfrm>
                    <a:off x="0" y="0"/>
                    <a:ext cx="1910756" cy="723482"/>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3ADC4C7" w14:textId="77777777" w:rsidR="00655EE8" w:rsidRDefault="00655EE8" w:rsidP="00CD2872">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B6DF" w14:textId="0124F229" w:rsidR="00655EE8" w:rsidRDefault="00655EE8" w:rsidP="00B979ED">
    <w:pPr>
      <w:pStyle w:val="Footer"/>
      <w:pBdr>
        <w:top w:val="none" w:sz="0" w:space="0" w:color="auto"/>
      </w:pBdr>
      <w:tabs>
        <w:tab w:val="clear" w:pos="9026"/>
        <w:tab w:val="right" w:pos="8222"/>
      </w:tabs>
    </w:pPr>
    <w:r w:rsidRPr="00D36294">
      <w:rPr>
        <w:sz w:val="16"/>
      </w:rPr>
      <w:t>So</w:t>
    </w:r>
    <w:r>
      <w:rPr>
        <w:sz w:val="16"/>
      </w:rPr>
      <w:t>cial Policy Research Centre 2020</w:t>
    </w:r>
    <w:r>
      <w:rPr>
        <w:sz w:val="16"/>
      </w:rPr>
      <w:tab/>
    </w:r>
    <w:r>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noProof/>
        <w:sz w:val="16"/>
      </w:rPr>
      <w:t>2</w:t>
    </w:r>
    <w:r w:rsidRPr="00D36294">
      <w:rPr>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1190" w14:textId="77777777" w:rsidR="00655EE8" w:rsidRDefault="00655EE8" w:rsidP="00B979ED">
    <w:pPr>
      <w:pStyle w:val="Footer"/>
      <w:pBdr>
        <w:top w:val="none" w:sz="0" w:space="0" w:color="auto"/>
      </w:pBdr>
      <w:tabs>
        <w:tab w:val="clear" w:pos="9026"/>
        <w:tab w:val="right" w:pos="8222"/>
      </w:tabs>
    </w:pPr>
    <w:r w:rsidRPr="00D36294">
      <w:rPr>
        <w:sz w:val="16"/>
      </w:rPr>
      <w:t>So</w:t>
    </w:r>
    <w:r>
      <w:rPr>
        <w:sz w:val="16"/>
      </w:rPr>
      <w:t>cial Policy Research Centre 2020</w:t>
    </w:r>
    <w:r>
      <w:rPr>
        <w:sz w:val="16"/>
      </w:rPr>
      <w:tab/>
    </w:r>
    <w:r>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noProof/>
        <w:sz w:val="16"/>
      </w:rPr>
      <w:t>2</w:t>
    </w:r>
    <w:r w:rsidRPr="00D3629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07B9C" w14:textId="77777777" w:rsidR="00F31C76" w:rsidRDefault="00F31C76" w:rsidP="001635C5">
      <w:r>
        <w:separator/>
      </w:r>
    </w:p>
  </w:footnote>
  <w:footnote w:type="continuationSeparator" w:id="0">
    <w:p w14:paraId="20D7FE49" w14:textId="77777777" w:rsidR="00F31C76" w:rsidRDefault="00F31C76" w:rsidP="001635C5">
      <w:r>
        <w:continuationSeparator/>
      </w:r>
    </w:p>
  </w:footnote>
  <w:footnote w:type="continuationNotice" w:id="1">
    <w:p w14:paraId="3A5F078C" w14:textId="77777777" w:rsidR="00F31C76" w:rsidRDefault="00F31C76">
      <w:pPr>
        <w:spacing w:after="0"/>
      </w:pPr>
    </w:p>
  </w:footnote>
  <w:footnote w:id="2">
    <w:p w14:paraId="78F6CBFE" w14:textId="214E1F28" w:rsidR="00655EE8" w:rsidRPr="00FF39F4" w:rsidRDefault="00655EE8">
      <w:pPr>
        <w:pStyle w:val="FootnoteText"/>
        <w:rPr>
          <w:lang w:val="en-US"/>
        </w:rPr>
      </w:pPr>
      <w:r>
        <w:rPr>
          <w:rStyle w:val="FootnoteReference"/>
        </w:rPr>
        <w:footnoteRef/>
      </w:r>
      <w:r>
        <w:t xml:space="preserve"> </w:t>
      </w:r>
      <w:r w:rsidRPr="00FF39F4">
        <w:rPr>
          <w:bCs/>
        </w:rPr>
        <w:t xml:space="preserve">Crouch, M. &amp; McKenzie, H. (2006). The logic of small samples in interview-based qualitative research. </w:t>
      </w:r>
      <w:r w:rsidRPr="00FF39F4">
        <w:rPr>
          <w:bCs/>
          <w:i/>
          <w:iCs/>
        </w:rPr>
        <w:t>Social Science Information</w:t>
      </w:r>
      <w:r w:rsidRPr="00FF39F4">
        <w:rPr>
          <w:bCs/>
        </w:rPr>
        <w:t xml:space="preserve">, 45(4), 483-499. DOI: </w:t>
      </w:r>
      <w:hyperlink r:id="rId1" w:history="1">
        <w:r w:rsidRPr="00FF39F4">
          <w:rPr>
            <w:rStyle w:val="Hyperlink"/>
            <w:bCs/>
          </w:rPr>
          <w:t>10.1177/0539018406069584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C8FD" w14:textId="77777777" w:rsidR="00655EE8" w:rsidRDefault="00655EE8">
    <w:pPr>
      <w:pStyle w:val="Header"/>
    </w:pPr>
    <w:r>
      <w:rPr>
        <w:noProof/>
        <w:lang w:val="en-US"/>
      </w:rPr>
      <mc:AlternateContent>
        <mc:Choice Requires="wps">
          <w:drawing>
            <wp:anchor distT="0" distB="0" distL="114300" distR="114300" simplePos="0" relativeHeight="251658240" behindDoc="1" locked="0" layoutInCell="0" allowOverlap="1" wp14:anchorId="1EE0BC04" wp14:editId="2E99A944">
              <wp:simplePos x="0" y="0"/>
              <wp:positionH relativeFrom="margin">
                <wp:align>center</wp:align>
              </wp:positionH>
              <wp:positionV relativeFrom="margin">
                <wp:align>center</wp:align>
              </wp:positionV>
              <wp:extent cx="6793865" cy="106045"/>
              <wp:effectExtent l="0" t="2152650" r="0" b="220599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06045"/>
                      </a:xfrm>
                      <a:prstGeom prst="rect">
                        <a:avLst/>
                      </a:prstGeom>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1CD7474" w14:textId="77777777" w:rsidR="00655EE8" w:rsidRDefault="00655EE8" w:rsidP="001B294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E0BC04" id="_x0000_t202" coordsize="21600,21600" o:spt="202" path="m,l,21600r21600,l21600,xe">
              <v:stroke joinstyle="miter"/>
              <v:path gradientshapeok="t" o:connecttype="rect"/>
            </v:shapetype>
            <v:shape id="WordArt 5" o:spid="_x0000_s1027" type="#_x0000_t202" style="position:absolute;margin-left:0;margin-top:0;width:534.95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" o:allowincell="f" filled="f" stroked="f">
              <o:lock v:ext="edit" shapetype="t"/>
              <v:textbox style="mso-fit-shape-to-text:t">
                <w:txbxContent>
                  <w:p w14:paraId="41CD7474" w14:textId="77777777" w:rsidR="00655EE8" w:rsidRDefault="00655EE8" w:rsidP="001B2946">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5F5F" w14:textId="77777777" w:rsidR="00655EE8" w:rsidRDefault="0065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00B5C00"/>
    <w:multiLevelType w:val="hybridMultilevel"/>
    <w:tmpl w:val="5FF4ABD8"/>
    <w:lvl w:ilvl="0" w:tplc="2E340C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2B14E2"/>
    <w:multiLevelType w:val="hybridMultilevel"/>
    <w:tmpl w:val="92904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86C45"/>
    <w:multiLevelType w:val="hybridMultilevel"/>
    <w:tmpl w:val="9408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165628"/>
    <w:multiLevelType w:val="hybridMultilevel"/>
    <w:tmpl w:val="27B23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C5697"/>
    <w:multiLevelType w:val="hybridMultilevel"/>
    <w:tmpl w:val="2E002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20481D80"/>
    <w:multiLevelType w:val="hybridMultilevel"/>
    <w:tmpl w:val="E8940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F2620"/>
    <w:multiLevelType w:val="hybridMultilevel"/>
    <w:tmpl w:val="8348F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C5781"/>
    <w:multiLevelType w:val="multilevel"/>
    <w:tmpl w:val="019AE11A"/>
    <w:lvl w:ilvl="0">
      <w:start w:val="1"/>
      <w:numFmt w:val="decimal"/>
      <w:pStyle w:val="Heading1"/>
      <w:suff w:val="space"/>
      <w:lvlText w:val="%1"/>
      <w:lvlJc w:val="left"/>
      <w:pPr>
        <w:ind w:left="4472" w:hanging="360"/>
      </w:pPr>
      <w:rPr>
        <w:rFonts w:hint="default"/>
      </w:rPr>
    </w:lvl>
    <w:lvl w:ilvl="1">
      <w:start w:val="1"/>
      <w:numFmt w:val="decimal"/>
      <w:pStyle w:val="Heading2"/>
      <w:suff w:val="space"/>
      <w:lvlText w:val="%1.%2"/>
      <w:lvlJc w:val="left"/>
      <w:pPr>
        <w:ind w:left="432" w:hanging="432"/>
      </w:pPr>
      <w:rPr>
        <w:rFonts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suff w:val="space"/>
      <w:lvlText w:val="%1.%2.%3"/>
      <w:lvlJc w:val="left"/>
      <w:pPr>
        <w:ind w:left="1224" w:hanging="504"/>
      </w:pPr>
      <w:rPr>
        <w:rFonts w:hint="default"/>
      </w:rPr>
    </w:lvl>
    <w:lvl w:ilvl="3">
      <w:start w:val="1"/>
      <w:numFmt w:val="none"/>
      <w:pStyle w:val="Heading4"/>
      <w:suff w:val="space"/>
      <w:lvlText w:val=""/>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upperLetter"/>
      <w:pStyle w:val="Heading6"/>
      <w:suff w:val="space"/>
      <w:lvlText w:val="Appendix %6"/>
      <w:lvlJc w:val="left"/>
      <w:pPr>
        <w:ind w:left="357" w:hanging="35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Restart w:val="0"/>
      <w:suff w:val="space"/>
      <w:lvlText w:val=""/>
      <w:lvlJc w:val="left"/>
      <w:pPr>
        <w:ind w:left="357" w:firstLine="1803"/>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Restart w:val="2"/>
      <w:pStyle w:val="Heading8"/>
      <w:suff w:val="space"/>
      <w:lvlText w:val=""/>
      <w:lvlJc w:val="left"/>
      <w:pPr>
        <w:ind w:left="1247" w:firstLine="1273"/>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4167E2"/>
    <w:multiLevelType w:val="hybridMultilevel"/>
    <w:tmpl w:val="10F4AD7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C462E89"/>
    <w:multiLevelType w:val="multilevel"/>
    <w:tmpl w:val="A2006E32"/>
    <w:lvl w:ilvl="0">
      <w:start w:val="1"/>
      <w:numFmt w:val="bullet"/>
      <w:pStyle w:val="ListBullet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658D1"/>
    <w:multiLevelType w:val="hybridMultilevel"/>
    <w:tmpl w:val="682020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7D40B6"/>
    <w:multiLevelType w:val="hybridMultilevel"/>
    <w:tmpl w:val="8808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6643DA"/>
    <w:multiLevelType w:val="hybridMultilevel"/>
    <w:tmpl w:val="92404562"/>
    <w:lvl w:ilvl="0" w:tplc="2910D56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EE0454"/>
    <w:multiLevelType w:val="hybridMultilevel"/>
    <w:tmpl w:val="4F2017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F8312B"/>
    <w:multiLevelType w:val="hybridMultilevel"/>
    <w:tmpl w:val="E6B65FC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296FE1"/>
    <w:multiLevelType w:val="hybridMultilevel"/>
    <w:tmpl w:val="32D20A24"/>
    <w:lvl w:ilvl="0" w:tplc="63C025D8">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3C05FC"/>
    <w:multiLevelType w:val="hybridMultilevel"/>
    <w:tmpl w:val="ACAC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66F68"/>
    <w:multiLevelType w:val="hybridMultilevel"/>
    <w:tmpl w:val="6AC80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CD5979"/>
    <w:multiLevelType w:val="hybridMultilevel"/>
    <w:tmpl w:val="5C42DAA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3535A3"/>
    <w:multiLevelType w:val="hybridMultilevel"/>
    <w:tmpl w:val="DFD0D906"/>
    <w:lvl w:ilvl="0" w:tplc="DC589E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6" w15:restartNumberingAfterBreak="0">
    <w:nsid w:val="4F7D41B7"/>
    <w:multiLevelType w:val="hybridMultilevel"/>
    <w:tmpl w:val="8550A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B44354"/>
    <w:multiLevelType w:val="hybridMultilevel"/>
    <w:tmpl w:val="FEB62738"/>
    <w:lvl w:ilvl="0" w:tplc="BE2E66E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252E29"/>
    <w:multiLevelType w:val="hybridMultilevel"/>
    <w:tmpl w:val="2174BCC0"/>
    <w:lvl w:ilvl="0" w:tplc="C382DD8A">
      <w:start w:val="1"/>
      <w:numFmt w:val="bullet"/>
      <w:pStyle w:val="ListBullet2"/>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30" w15:restartNumberingAfterBreak="0">
    <w:nsid w:val="61A4269C"/>
    <w:multiLevelType w:val="hybridMultilevel"/>
    <w:tmpl w:val="78C0EBC4"/>
    <w:lvl w:ilvl="0" w:tplc="67F22A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D4D05"/>
    <w:multiLevelType w:val="hybridMultilevel"/>
    <w:tmpl w:val="F22C2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2F3EE3"/>
    <w:multiLevelType w:val="hybridMultilevel"/>
    <w:tmpl w:val="6400B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6D65BF"/>
    <w:multiLevelType w:val="hybridMultilevel"/>
    <w:tmpl w:val="4F2017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9B116D"/>
    <w:multiLevelType w:val="hybridMultilevel"/>
    <w:tmpl w:val="59C08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21717B"/>
    <w:multiLevelType w:val="hybridMultilevel"/>
    <w:tmpl w:val="A2D8BA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73304175"/>
    <w:multiLevelType w:val="hybridMultilevel"/>
    <w:tmpl w:val="AA7600BA"/>
    <w:lvl w:ilvl="0" w:tplc="BE2E66EC">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9749DE"/>
    <w:multiLevelType w:val="hybridMultilevel"/>
    <w:tmpl w:val="28B65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CC3E58"/>
    <w:multiLevelType w:val="hybridMultilevel"/>
    <w:tmpl w:val="BF943504"/>
    <w:lvl w:ilvl="0" w:tplc="E3A25FB0">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A717BA"/>
    <w:multiLevelType w:val="hybridMultilevel"/>
    <w:tmpl w:val="A9BADBB2"/>
    <w:lvl w:ilvl="0" w:tplc="CAAE0A9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A115AA"/>
    <w:multiLevelType w:val="hybridMultilevel"/>
    <w:tmpl w:val="31CA7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6C316E"/>
    <w:multiLevelType w:val="hybridMultilevel"/>
    <w:tmpl w:val="4F2017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9"/>
  </w:num>
  <w:num w:numId="4">
    <w:abstractNumId w:val="14"/>
  </w:num>
  <w:num w:numId="5">
    <w:abstractNumId w:val="38"/>
  </w:num>
  <w:num w:numId="6">
    <w:abstractNumId w:val="8"/>
  </w:num>
  <w:num w:numId="7">
    <w:abstractNumId w:val="7"/>
  </w:num>
  <w:num w:numId="8">
    <w:abstractNumId w:val="40"/>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num>
  <w:num w:numId="13">
    <w:abstractNumId w:val="28"/>
  </w:num>
  <w:num w:numId="14">
    <w:abstractNumId w:val="15"/>
  </w:num>
  <w:num w:numId="15">
    <w:abstractNumId w:val="2"/>
  </w:num>
  <w:num w:numId="16">
    <w:abstractNumId w:val="20"/>
  </w:num>
  <w:num w:numId="17">
    <w:abstractNumId w:val="41"/>
  </w:num>
  <w:num w:numId="18">
    <w:abstractNumId w:val="3"/>
  </w:num>
  <w:num w:numId="19">
    <w:abstractNumId w:val="42"/>
  </w:num>
  <w:num w:numId="20">
    <w:abstractNumId w:val="33"/>
  </w:num>
  <w:num w:numId="21">
    <w:abstractNumId w:val="18"/>
  </w:num>
  <w:num w:numId="22">
    <w:abstractNumId w:val="10"/>
  </w:num>
  <w:num w:numId="23">
    <w:abstractNumId w:val="32"/>
  </w:num>
  <w:num w:numId="24">
    <w:abstractNumId w:val="39"/>
  </w:num>
  <w:num w:numId="25">
    <w:abstractNumId w:val="30"/>
  </w:num>
  <w:num w:numId="26">
    <w:abstractNumId w:val="17"/>
  </w:num>
  <w:num w:numId="27">
    <w:abstractNumId w:val="31"/>
  </w:num>
  <w:num w:numId="28">
    <w:abstractNumId w:val="36"/>
  </w:num>
  <w:num w:numId="29">
    <w:abstractNumId w:val="2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6"/>
  </w:num>
  <w:num w:numId="33">
    <w:abstractNumId w:val="37"/>
  </w:num>
  <w:num w:numId="34">
    <w:abstractNumId w:val="6"/>
  </w:num>
  <w:num w:numId="35">
    <w:abstractNumId w:val="34"/>
  </w:num>
  <w:num w:numId="36">
    <w:abstractNumId w:val="19"/>
  </w:num>
  <w:num w:numId="37">
    <w:abstractNumId w:val="23"/>
  </w:num>
  <w:num w:numId="38">
    <w:abstractNumId w:val="22"/>
  </w:num>
  <w:num w:numId="39">
    <w:abstractNumId w:val="24"/>
  </w:num>
  <w:num w:numId="40">
    <w:abstractNumId w:val="1"/>
  </w:num>
  <w:num w:numId="41">
    <w:abstractNumId w:val="13"/>
  </w:num>
  <w:num w:numId="42">
    <w:abstractNumId w:val="16"/>
  </w:num>
  <w:num w:numId="43">
    <w:abstractNumId w:val="35"/>
  </w:num>
  <w:num w:numId="44">
    <w:abstractNumId w:val="5"/>
  </w:num>
  <w:num w:numId="4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doNotTrackFormatting/>
  <w:defaultTabStop w:val="720"/>
  <w:drawingGridHorizontalSpacing w:val="120"/>
  <w:drawingGridVerticalSpacing w:val="181"/>
  <w:displayHorizontalDrawingGridEvery w:val="2"/>
  <w:characterSpacingControl w:val="doNotCompress"/>
  <w:hdrShapeDefaults>
    <o:shapedefaults v:ext="edit" spidmax="4097">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f5dx5axspr2wce0vvzxe2woz05dfvf0sz0x&quot;&gt;My EndNote Library&lt;record-ids&gt;&lt;item&gt;31&lt;/item&gt;&lt;item&gt;32&lt;/item&gt;&lt;item&gt;33&lt;/item&gt;&lt;/record-ids&gt;&lt;/item&gt;&lt;/Libraries&gt;"/>
  </w:docVars>
  <w:rsids>
    <w:rsidRoot w:val="001B2946"/>
    <w:rsid w:val="00000148"/>
    <w:rsid w:val="000004BD"/>
    <w:rsid w:val="000007DE"/>
    <w:rsid w:val="00000D54"/>
    <w:rsid w:val="00001B4B"/>
    <w:rsid w:val="0000288A"/>
    <w:rsid w:val="000030C3"/>
    <w:rsid w:val="0000360D"/>
    <w:rsid w:val="00003742"/>
    <w:rsid w:val="0000487E"/>
    <w:rsid w:val="000050D7"/>
    <w:rsid w:val="00006460"/>
    <w:rsid w:val="00006746"/>
    <w:rsid w:val="00006C52"/>
    <w:rsid w:val="00006C77"/>
    <w:rsid w:val="00006EA8"/>
    <w:rsid w:val="0000796F"/>
    <w:rsid w:val="00007DFC"/>
    <w:rsid w:val="000104CD"/>
    <w:rsid w:val="00010CF9"/>
    <w:rsid w:val="00011602"/>
    <w:rsid w:val="00011B37"/>
    <w:rsid w:val="00012AA2"/>
    <w:rsid w:val="0001397B"/>
    <w:rsid w:val="000139C0"/>
    <w:rsid w:val="0001414E"/>
    <w:rsid w:val="00014257"/>
    <w:rsid w:val="00014947"/>
    <w:rsid w:val="000170F7"/>
    <w:rsid w:val="00017E1B"/>
    <w:rsid w:val="0002133B"/>
    <w:rsid w:val="00021E82"/>
    <w:rsid w:val="000227E1"/>
    <w:rsid w:val="0002423D"/>
    <w:rsid w:val="000243CB"/>
    <w:rsid w:val="00024ED2"/>
    <w:rsid w:val="00025BBF"/>
    <w:rsid w:val="00025DE4"/>
    <w:rsid w:val="00026184"/>
    <w:rsid w:val="000269F3"/>
    <w:rsid w:val="00026D35"/>
    <w:rsid w:val="00027DDE"/>
    <w:rsid w:val="00030593"/>
    <w:rsid w:val="000305FD"/>
    <w:rsid w:val="00030A70"/>
    <w:rsid w:val="000320BB"/>
    <w:rsid w:val="000325B0"/>
    <w:rsid w:val="000325F5"/>
    <w:rsid w:val="000331BB"/>
    <w:rsid w:val="00034221"/>
    <w:rsid w:val="00036445"/>
    <w:rsid w:val="00036496"/>
    <w:rsid w:val="00037562"/>
    <w:rsid w:val="00037AD9"/>
    <w:rsid w:val="00037B29"/>
    <w:rsid w:val="00037F3D"/>
    <w:rsid w:val="00040119"/>
    <w:rsid w:val="0004022C"/>
    <w:rsid w:val="00040CED"/>
    <w:rsid w:val="000420AC"/>
    <w:rsid w:val="00042304"/>
    <w:rsid w:val="000432BA"/>
    <w:rsid w:val="000434C1"/>
    <w:rsid w:val="00043B74"/>
    <w:rsid w:val="0004437E"/>
    <w:rsid w:val="00044530"/>
    <w:rsid w:val="000455FA"/>
    <w:rsid w:val="00045CC5"/>
    <w:rsid w:val="000467B7"/>
    <w:rsid w:val="00046B1F"/>
    <w:rsid w:val="00047D31"/>
    <w:rsid w:val="0005042D"/>
    <w:rsid w:val="000509DB"/>
    <w:rsid w:val="00051C9A"/>
    <w:rsid w:val="00052682"/>
    <w:rsid w:val="000534C7"/>
    <w:rsid w:val="00054007"/>
    <w:rsid w:val="00054434"/>
    <w:rsid w:val="00054838"/>
    <w:rsid w:val="00054A9D"/>
    <w:rsid w:val="00054CFD"/>
    <w:rsid w:val="00056427"/>
    <w:rsid w:val="00057600"/>
    <w:rsid w:val="00057EA8"/>
    <w:rsid w:val="00060237"/>
    <w:rsid w:val="00060B35"/>
    <w:rsid w:val="000611B9"/>
    <w:rsid w:val="0006162F"/>
    <w:rsid w:val="00062ACD"/>
    <w:rsid w:val="00063C28"/>
    <w:rsid w:val="00064793"/>
    <w:rsid w:val="00064E78"/>
    <w:rsid w:val="000656F4"/>
    <w:rsid w:val="00065E8A"/>
    <w:rsid w:val="00066FFB"/>
    <w:rsid w:val="00067D35"/>
    <w:rsid w:val="00070022"/>
    <w:rsid w:val="00070E4F"/>
    <w:rsid w:val="00071916"/>
    <w:rsid w:val="00071A8D"/>
    <w:rsid w:val="00071C02"/>
    <w:rsid w:val="000739BB"/>
    <w:rsid w:val="00073FEB"/>
    <w:rsid w:val="0007460F"/>
    <w:rsid w:val="00075A40"/>
    <w:rsid w:val="000760A7"/>
    <w:rsid w:val="00077944"/>
    <w:rsid w:val="0008019D"/>
    <w:rsid w:val="0008076E"/>
    <w:rsid w:val="000807EB"/>
    <w:rsid w:val="00081540"/>
    <w:rsid w:val="00081834"/>
    <w:rsid w:val="00082D2E"/>
    <w:rsid w:val="00082D70"/>
    <w:rsid w:val="00083076"/>
    <w:rsid w:val="00083B85"/>
    <w:rsid w:val="00084172"/>
    <w:rsid w:val="00085641"/>
    <w:rsid w:val="00085896"/>
    <w:rsid w:val="00085DB8"/>
    <w:rsid w:val="00085E70"/>
    <w:rsid w:val="00086494"/>
    <w:rsid w:val="000869E3"/>
    <w:rsid w:val="000870A5"/>
    <w:rsid w:val="000874B4"/>
    <w:rsid w:val="00090B27"/>
    <w:rsid w:val="00091CF1"/>
    <w:rsid w:val="00092BE7"/>
    <w:rsid w:val="0009302B"/>
    <w:rsid w:val="00093E5E"/>
    <w:rsid w:val="00094A4C"/>
    <w:rsid w:val="00094BFE"/>
    <w:rsid w:val="00094F20"/>
    <w:rsid w:val="000951F0"/>
    <w:rsid w:val="0009554F"/>
    <w:rsid w:val="00097766"/>
    <w:rsid w:val="00097790"/>
    <w:rsid w:val="00097BFA"/>
    <w:rsid w:val="00097D63"/>
    <w:rsid w:val="000A068C"/>
    <w:rsid w:val="000A094B"/>
    <w:rsid w:val="000A0A8F"/>
    <w:rsid w:val="000A1225"/>
    <w:rsid w:val="000A1756"/>
    <w:rsid w:val="000A2504"/>
    <w:rsid w:val="000A2E0F"/>
    <w:rsid w:val="000A3624"/>
    <w:rsid w:val="000A38DB"/>
    <w:rsid w:val="000A38F4"/>
    <w:rsid w:val="000A49AE"/>
    <w:rsid w:val="000A4E43"/>
    <w:rsid w:val="000A53EC"/>
    <w:rsid w:val="000A583C"/>
    <w:rsid w:val="000A58F7"/>
    <w:rsid w:val="000A6477"/>
    <w:rsid w:val="000A7D0C"/>
    <w:rsid w:val="000B0962"/>
    <w:rsid w:val="000B180D"/>
    <w:rsid w:val="000B1A32"/>
    <w:rsid w:val="000B228E"/>
    <w:rsid w:val="000B3995"/>
    <w:rsid w:val="000B39C7"/>
    <w:rsid w:val="000B3CD1"/>
    <w:rsid w:val="000B4CD3"/>
    <w:rsid w:val="000B675B"/>
    <w:rsid w:val="000B679B"/>
    <w:rsid w:val="000B6A3A"/>
    <w:rsid w:val="000B7D0D"/>
    <w:rsid w:val="000C0218"/>
    <w:rsid w:val="000C07AE"/>
    <w:rsid w:val="000C0DAC"/>
    <w:rsid w:val="000C12A4"/>
    <w:rsid w:val="000C16EF"/>
    <w:rsid w:val="000C1BB9"/>
    <w:rsid w:val="000C1F04"/>
    <w:rsid w:val="000C2D1D"/>
    <w:rsid w:val="000C349B"/>
    <w:rsid w:val="000C3A3B"/>
    <w:rsid w:val="000C4541"/>
    <w:rsid w:val="000C4E89"/>
    <w:rsid w:val="000C5D86"/>
    <w:rsid w:val="000C692A"/>
    <w:rsid w:val="000C77FF"/>
    <w:rsid w:val="000D00B9"/>
    <w:rsid w:val="000D03D3"/>
    <w:rsid w:val="000D0FDF"/>
    <w:rsid w:val="000D180B"/>
    <w:rsid w:val="000D36C7"/>
    <w:rsid w:val="000D4487"/>
    <w:rsid w:val="000D71A7"/>
    <w:rsid w:val="000E1274"/>
    <w:rsid w:val="000E50C5"/>
    <w:rsid w:val="000E65BE"/>
    <w:rsid w:val="000E6C76"/>
    <w:rsid w:val="000F2E6F"/>
    <w:rsid w:val="000F2EFD"/>
    <w:rsid w:val="000F3465"/>
    <w:rsid w:val="000F40B2"/>
    <w:rsid w:val="000F5382"/>
    <w:rsid w:val="000F5CF6"/>
    <w:rsid w:val="000F5E13"/>
    <w:rsid w:val="000F7DF9"/>
    <w:rsid w:val="00101986"/>
    <w:rsid w:val="001039C6"/>
    <w:rsid w:val="001048DF"/>
    <w:rsid w:val="00104D72"/>
    <w:rsid w:val="00104DB7"/>
    <w:rsid w:val="00104E87"/>
    <w:rsid w:val="0010539F"/>
    <w:rsid w:val="00105D7F"/>
    <w:rsid w:val="0010645B"/>
    <w:rsid w:val="00106E00"/>
    <w:rsid w:val="0010720E"/>
    <w:rsid w:val="001104CE"/>
    <w:rsid w:val="001105D8"/>
    <w:rsid w:val="001116DD"/>
    <w:rsid w:val="00111C68"/>
    <w:rsid w:val="00112116"/>
    <w:rsid w:val="00113FE8"/>
    <w:rsid w:val="0011558D"/>
    <w:rsid w:val="001166FD"/>
    <w:rsid w:val="00116B0E"/>
    <w:rsid w:val="00116C78"/>
    <w:rsid w:val="001172A0"/>
    <w:rsid w:val="0011769F"/>
    <w:rsid w:val="00117A8E"/>
    <w:rsid w:val="00120FA3"/>
    <w:rsid w:val="001214AE"/>
    <w:rsid w:val="00121C4C"/>
    <w:rsid w:val="001235DF"/>
    <w:rsid w:val="00123CD4"/>
    <w:rsid w:val="00123F86"/>
    <w:rsid w:val="001254DF"/>
    <w:rsid w:val="00125F90"/>
    <w:rsid w:val="00126037"/>
    <w:rsid w:val="00126C79"/>
    <w:rsid w:val="00126D99"/>
    <w:rsid w:val="001276B7"/>
    <w:rsid w:val="001310B5"/>
    <w:rsid w:val="00131696"/>
    <w:rsid w:val="001317FF"/>
    <w:rsid w:val="00131C15"/>
    <w:rsid w:val="00131D4C"/>
    <w:rsid w:val="00131DB4"/>
    <w:rsid w:val="00134B90"/>
    <w:rsid w:val="001354FC"/>
    <w:rsid w:val="00135631"/>
    <w:rsid w:val="001357AF"/>
    <w:rsid w:val="00136369"/>
    <w:rsid w:val="0014021B"/>
    <w:rsid w:val="00140286"/>
    <w:rsid w:val="00140528"/>
    <w:rsid w:val="00140AE8"/>
    <w:rsid w:val="00140B2F"/>
    <w:rsid w:val="00142108"/>
    <w:rsid w:val="00144085"/>
    <w:rsid w:val="0014579E"/>
    <w:rsid w:val="0014671C"/>
    <w:rsid w:val="00146981"/>
    <w:rsid w:val="001469BA"/>
    <w:rsid w:val="00147934"/>
    <w:rsid w:val="0014794F"/>
    <w:rsid w:val="00150527"/>
    <w:rsid w:val="00151533"/>
    <w:rsid w:val="00151FED"/>
    <w:rsid w:val="00152A47"/>
    <w:rsid w:val="001532B9"/>
    <w:rsid w:val="00155122"/>
    <w:rsid w:val="0015578B"/>
    <w:rsid w:val="001568EA"/>
    <w:rsid w:val="0015690B"/>
    <w:rsid w:val="00157C11"/>
    <w:rsid w:val="001613BD"/>
    <w:rsid w:val="00161443"/>
    <w:rsid w:val="001620AD"/>
    <w:rsid w:val="00162443"/>
    <w:rsid w:val="001630E6"/>
    <w:rsid w:val="001635C5"/>
    <w:rsid w:val="001651FB"/>
    <w:rsid w:val="00165F5F"/>
    <w:rsid w:val="0016792E"/>
    <w:rsid w:val="001679B8"/>
    <w:rsid w:val="00167B5B"/>
    <w:rsid w:val="00170ACF"/>
    <w:rsid w:val="001710A3"/>
    <w:rsid w:val="0017123E"/>
    <w:rsid w:val="00171AF4"/>
    <w:rsid w:val="00172806"/>
    <w:rsid w:val="00173DC4"/>
    <w:rsid w:val="001740F9"/>
    <w:rsid w:val="00175269"/>
    <w:rsid w:val="0017547B"/>
    <w:rsid w:val="00175BD1"/>
    <w:rsid w:val="001776D3"/>
    <w:rsid w:val="00177B61"/>
    <w:rsid w:val="00181456"/>
    <w:rsid w:val="00181546"/>
    <w:rsid w:val="00181CF3"/>
    <w:rsid w:val="001830ED"/>
    <w:rsid w:val="00185F33"/>
    <w:rsid w:val="00186320"/>
    <w:rsid w:val="00186A73"/>
    <w:rsid w:val="00187752"/>
    <w:rsid w:val="00187B67"/>
    <w:rsid w:val="00187C80"/>
    <w:rsid w:val="00187CEA"/>
    <w:rsid w:val="00190640"/>
    <w:rsid w:val="001910E6"/>
    <w:rsid w:val="00191FC3"/>
    <w:rsid w:val="0019222B"/>
    <w:rsid w:val="001923B5"/>
    <w:rsid w:val="00192D10"/>
    <w:rsid w:val="00192D8C"/>
    <w:rsid w:val="00192F80"/>
    <w:rsid w:val="00194683"/>
    <w:rsid w:val="0019471C"/>
    <w:rsid w:val="0019555D"/>
    <w:rsid w:val="001962C4"/>
    <w:rsid w:val="00196415"/>
    <w:rsid w:val="00196BF9"/>
    <w:rsid w:val="00196E49"/>
    <w:rsid w:val="00197549"/>
    <w:rsid w:val="00197670"/>
    <w:rsid w:val="001979B3"/>
    <w:rsid w:val="00197CB1"/>
    <w:rsid w:val="001A000C"/>
    <w:rsid w:val="001A0673"/>
    <w:rsid w:val="001A0C2F"/>
    <w:rsid w:val="001A13B4"/>
    <w:rsid w:val="001A1D97"/>
    <w:rsid w:val="001A2186"/>
    <w:rsid w:val="001A4593"/>
    <w:rsid w:val="001A5719"/>
    <w:rsid w:val="001A578C"/>
    <w:rsid w:val="001A5878"/>
    <w:rsid w:val="001A6153"/>
    <w:rsid w:val="001A6719"/>
    <w:rsid w:val="001A67FA"/>
    <w:rsid w:val="001A6AB6"/>
    <w:rsid w:val="001A6F2F"/>
    <w:rsid w:val="001B0A09"/>
    <w:rsid w:val="001B2016"/>
    <w:rsid w:val="001B2946"/>
    <w:rsid w:val="001B2DDC"/>
    <w:rsid w:val="001B3586"/>
    <w:rsid w:val="001B4559"/>
    <w:rsid w:val="001B483F"/>
    <w:rsid w:val="001B4CAB"/>
    <w:rsid w:val="001B4DFB"/>
    <w:rsid w:val="001B5E69"/>
    <w:rsid w:val="001B624A"/>
    <w:rsid w:val="001B6690"/>
    <w:rsid w:val="001B68C3"/>
    <w:rsid w:val="001B7884"/>
    <w:rsid w:val="001C0030"/>
    <w:rsid w:val="001C0048"/>
    <w:rsid w:val="001C00AF"/>
    <w:rsid w:val="001C024B"/>
    <w:rsid w:val="001C0316"/>
    <w:rsid w:val="001C07E6"/>
    <w:rsid w:val="001C1241"/>
    <w:rsid w:val="001C2517"/>
    <w:rsid w:val="001C34FA"/>
    <w:rsid w:val="001C3F35"/>
    <w:rsid w:val="001C4AD3"/>
    <w:rsid w:val="001D1DF7"/>
    <w:rsid w:val="001D2C4B"/>
    <w:rsid w:val="001D2E0A"/>
    <w:rsid w:val="001D360B"/>
    <w:rsid w:val="001D38E1"/>
    <w:rsid w:val="001D3BB4"/>
    <w:rsid w:val="001D3DCD"/>
    <w:rsid w:val="001D3F41"/>
    <w:rsid w:val="001D45CB"/>
    <w:rsid w:val="001D47E9"/>
    <w:rsid w:val="001D5099"/>
    <w:rsid w:val="001D5FE8"/>
    <w:rsid w:val="001D6D87"/>
    <w:rsid w:val="001D7E46"/>
    <w:rsid w:val="001E02DB"/>
    <w:rsid w:val="001E19F1"/>
    <w:rsid w:val="001E1FC7"/>
    <w:rsid w:val="001E2233"/>
    <w:rsid w:val="001E25E0"/>
    <w:rsid w:val="001E29A6"/>
    <w:rsid w:val="001E29B5"/>
    <w:rsid w:val="001E303F"/>
    <w:rsid w:val="001E370D"/>
    <w:rsid w:val="001E3C07"/>
    <w:rsid w:val="001E3E92"/>
    <w:rsid w:val="001E53F1"/>
    <w:rsid w:val="001E584D"/>
    <w:rsid w:val="001E697D"/>
    <w:rsid w:val="001E7DC3"/>
    <w:rsid w:val="001F134F"/>
    <w:rsid w:val="001F163D"/>
    <w:rsid w:val="001F2B9F"/>
    <w:rsid w:val="001F39FD"/>
    <w:rsid w:val="001F3D19"/>
    <w:rsid w:val="001F434F"/>
    <w:rsid w:val="001F4823"/>
    <w:rsid w:val="001F4DDF"/>
    <w:rsid w:val="001F5AFB"/>
    <w:rsid w:val="001F6760"/>
    <w:rsid w:val="001F77D2"/>
    <w:rsid w:val="00200149"/>
    <w:rsid w:val="00200635"/>
    <w:rsid w:val="00200F54"/>
    <w:rsid w:val="002010FF"/>
    <w:rsid w:val="002017AF"/>
    <w:rsid w:val="00202EBB"/>
    <w:rsid w:val="0020359A"/>
    <w:rsid w:val="00203692"/>
    <w:rsid w:val="00203BEF"/>
    <w:rsid w:val="00203E3A"/>
    <w:rsid w:val="0020479E"/>
    <w:rsid w:val="00204E73"/>
    <w:rsid w:val="002058EA"/>
    <w:rsid w:val="00205961"/>
    <w:rsid w:val="00205E78"/>
    <w:rsid w:val="002068A8"/>
    <w:rsid w:val="00210328"/>
    <w:rsid w:val="002106D1"/>
    <w:rsid w:val="00210F9A"/>
    <w:rsid w:val="00211D2F"/>
    <w:rsid w:val="00212F6F"/>
    <w:rsid w:val="002131FD"/>
    <w:rsid w:val="00213909"/>
    <w:rsid w:val="0021394F"/>
    <w:rsid w:val="00215E03"/>
    <w:rsid w:val="00216676"/>
    <w:rsid w:val="002170B4"/>
    <w:rsid w:val="00217CCF"/>
    <w:rsid w:val="00220461"/>
    <w:rsid w:val="00221AD6"/>
    <w:rsid w:val="00222010"/>
    <w:rsid w:val="00222E9A"/>
    <w:rsid w:val="0022375F"/>
    <w:rsid w:val="002237CB"/>
    <w:rsid w:val="00225932"/>
    <w:rsid w:val="0022633C"/>
    <w:rsid w:val="00231E2A"/>
    <w:rsid w:val="00232761"/>
    <w:rsid w:val="00232DC0"/>
    <w:rsid w:val="00233582"/>
    <w:rsid w:val="00233D86"/>
    <w:rsid w:val="00233DDB"/>
    <w:rsid w:val="0023413C"/>
    <w:rsid w:val="0023473F"/>
    <w:rsid w:val="002357B5"/>
    <w:rsid w:val="00235DE3"/>
    <w:rsid w:val="0023686E"/>
    <w:rsid w:val="0023712E"/>
    <w:rsid w:val="002375C3"/>
    <w:rsid w:val="00237BF8"/>
    <w:rsid w:val="00237FDB"/>
    <w:rsid w:val="002407CB"/>
    <w:rsid w:val="00240E61"/>
    <w:rsid w:val="00241152"/>
    <w:rsid w:val="00241549"/>
    <w:rsid w:val="00241EE9"/>
    <w:rsid w:val="0024240D"/>
    <w:rsid w:val="00242769"/>
    <w:rsid w:val="00242A74"/>
    <w:rsid w:val="002439C9"/>
    <w:rsid w:val="00243CAF"/>
    <w:rsid w:val="00244389"/>
    <w:rsid w:val="00244F82"/>
    <w:rsid w:val="0024579B"/>
    <w:rsid w:val="00245862"/>
    <w:rsid w:val="00245A3D"/>
    <w:rsid w:val="00245D99"/>
    <w:rsid w:val="0024628B"/>
    <w:rsid w:val="002467CA"/>
    <w:rsid w:val="002467F0"/>
    <w:rsid w:val="00246B93"/>
    <w:rsid w:val="0024711E"/>
    <w:rsid w:val="00247679"/>
    <w:rsid w:val="002507FA"/>
    <w:rsid w:val="00250CA2"/>
    <w:rsid w:val="00250E98"/>
    <w:rsid w:val="00250F16"/>
    <w:rsid w:val="0025134F"/>
    <w:rsid w:val="00251CB6"/>
    <w:rsid w:val="00251EE5"/>
    <w:rsid w:val="002534A1"/>
    <w:rsid w:val="002541C7"/>
    <w:rsid w:val="00254B5B"/>
    <w:rsid w:val="00255448"/>
    <w:rsid w:val="00255697"/>
    <w:rsid w:val="00255D36"/>
    <w:rsid w:val="00256C0E"/>
    <w:rsid w:val="002570A8"/>
    <w:rsid w:val="00257825"/>
    <w:rsid w:val="00257CAD"/>
    <w:rsid w:val="002610F4"/>
    <w:rsid w:val="00261D68"/>
    <w:rsid w:val="00263AC9"/>
    <w:rsid w:val="00263B31"/>
    <w:rsid w:val="00265D00"/>
    <w:rsid w:val="0026721E"/>
    <w:rsid w:val="0026754B"/>
    <w:rsid w:val="00271AD7"/>
    <w:rsid w:val="00272A54"/>
    <w:rsid w:val="00273484"/>
    <w:rsid w:val="00274957"/>
    <w:rsid w:val="00275260"/>
    <w:rsid w:val="00275C66"/>
    <w:rsid w:val="00275F4A"/>
    <w:rsid w:val="0027756D"/>
    <w:rsid w:val="002775AE"/>
    <w:rsid w:val="00280189"/>
    <w:rsid w:val="00280BD4"/>
    <w:rsid w:val="00280FC7"/>
    <w:rsid w:val="002817FD"/>
    <w:rsid w:val="00281EFE"/>
    <w:rsid w:val="00282C37"/>
    <w:rsid w:val="00284679"/>
    <w:rsid w:val="00285CAD"/>
    <w:rsid w:val="00286475"/>
    <w:rsid w:val="00286DDC"/>
    <w:rsid w:val="00290AA9"/>
    <w:rsid w:val="00290FBC"/>
    <w:rsid w:val="00291A14"/>
    <w:rsid w:val="002920D2"/>
    <w:rsid w:val="00292736"/>
    <w:rsid w:val="00292FF3"/>
    <w:rsid w:val="002930FC"/>
    <w:rsid w:val="002941FD"/>
    <w:rsid w:val="002967A4"/>
    <w:rsid w:val="00297A5C"/>
    <w:rsid w:val="002A0775"/>
    <w:rsid w:val="002A2797"/>
    <w:rsid w:val="002A2C96"/>
    <w:rsid w:val="002A2E03"/>
    <w:rsid w:val="002A2E45"/>
    <w:rsid w:val="002A3022"/>
    <w:rsid w:val="002A50A4"/>
    <w:rsid w:val="002A549A"/>
    <w:rsid w:val="002A5746"/>
    <w:rsid w:val="002A59AD"/>
    <w:rsid w:val="002A62CB"/>
    <w:rsid w:val="002A6B52"/>
    <w:rsid w:val="002A720F"/>
    <w:rsid w:val="002B02C4"/>
    <w:rsid w:val="002B03DE"/>
    <w:rsid w:val="002B0669"/>
    <w:rsid w:val="002B0DB0"/>
    <w:rsid w:val="002B13A5"/>
    <w:rsid w:val="002B16AF"/>
    <w:rsid w:val="002B1C78"/>
    <w:rsid w:val="002B233C"/>
    <w:rsid w:val="002B298C"/>
    <w:rsid w:val="002B2AB0"/>
    <w:rsid w:val="002B339F"/>
    <w:rsid w:val="002B4050"/>
    <w:rsid w:val="002B4C66"/>
    <w:rsid w:val="002B533E"/>
    <w:rsid w:val="002B5AF8"/>
    <w:rsid w:val="002B6253"/>
    <w:rsid w:val="002B679C"/>
    <w:rsid w:val="002B7B17"/>
    <w:rsid w:val="002C0952"/>
    <w:rsid w:val="002C16CA"/>
    <w:rsid w:val="002C1A00"/>
    <w:rsid w:val="002C31BC"/>
    <w:rsid w:val="002C39F7"/>
    <w:rsid w:val="002C4C84"/>
    <w:rsid w:val="002C51C3"/>
    <w:rsid w:val="002C5A07"/>
    <w:rsid w:val="002C7440"/>
    <w:rsid w:val="002C7740"/>
    <w:rsid w:val="002D003C"/>
    <w:rsid w:val="002D0D1D"/>
    <w:rsid w:val="002D0E1B"/>
    <w:rsid w:val="002D1061"/>
    <w:rsid w:val="002D17E6"/>
    <w:rsid w:val="002D18BE"/>
    <w:rsid w:val="002D1CB5"/>
    <w:rsid w:val="002D20D8"/>
    <w:rsid w:val="002D24CC"/>
    <w:rsid w:val="002D3351"/>
    <w:rsid w:val="002D5C23"/>
    <w:rsid w:val="002D5EC7"/>
    <w:rsid w:val="002D638F"/>
    <w:rsid w:val="002D6714"/>
    <w:rsid w:val="002D6A8A"/>
    <w:rsid w:val="002D70F1"/>
    <w:rsid w:val="002D7DC7"/>
    <w:rsid w:val="002D7F60"/>
    <w:rsid w:val="002E04DE"/>
    <w:rsid w:val="002E0AA0"/>
    <w:rsid w:val="002E2970"/>
    <w:rsid w:val="002E31CD"/>
    <w:rsid w:val="002E3B33"/>
    <w:rsid w:val="002E3F42"/>
    <w:rsid w:val="002E6B65"/>
    <w:rsid w:val="002E6E3F"/>
    <w:rsid w:val="002E7EE6"/>
    <w:rsid w:val="002F046F"/>
    <w:rsid w:val="002F0CA3"/>
    <w:rsid w:val="002F11B3"/>
    <w:rsid w:val="002F180E"/>
    <w:rsid w:val="002F1A13"/>
    <w:rsid w:val="002F251C"/>
    <w:rsid w:val="002F2B2E"/>
    <w:rsid w:val="002F2B8C"/>
    <w:rsid w:val="002F494B"/>
    <w:rsid w:val="002F5D45"/>
    <w:rsid w:val="002F78B3"/>
    <w:rsid w:val="002F7E85"/>
    <w:rsid w:val="003018E2"/>
    <w:rsid w:val="003029C3"/>
    <w:rsid w:val="0030341A"/>
    <w:rsid w:val="003041FF"/>
    <w:rsid w:val="003043A7"/>
    <w:rsid w:val="00304861"/>
    <w:rsid w:val="00305F46"/>
    <w:rsid w:val="00306C22"/>
    <w:rsid w:val="0030772D"/>
    <w:rsid w:val="00310767"/>
    <w:rsid w:val="00310D36"/>
    <w:rsid w:val="00311C13"/>
    <w:rsid w:val="0031391D"/>
    <w:rsid w:val="003140A9"/>
    <w:rsid w:val="003142A3"/>
    <w:rsid w:val="0031564D"/>
    <w:rsid w:val="00315F80"/>
    <w:rsid w:val="003163F4"/>
    <w:rsid w:val="00316CA5"/>
    <w:rsid w:val="00317E51"/>
    <w:rsid w:val="003208B6"/>
    <w:rsid w:val="00322168"/>
    <w:rsid w:val="00322C3F"/>
    <w:rsid w:val="0032303B"/>
    <w:rsid w:val="00323531"/>
    <w:rsid w:val="00324692"/>
    <w:rsid w:val="00324817"/>
    <w:rsid w:val="00324ED9"/>
    <w:rsid w:val="0032623B"/>
    <w:rsid w:val="003262BC"/>
    <w:rsid w:val="00326349"/>
    <w:rsid w:val="003268C5"/>
    <w:rsid w:val="00326B01"/>
    <w:rsid w:val="00326ECB"/>
    <w:rsid w:val="003275A9"/>
    <w:rsid w:val="003275C1"/>
    <w:rsid w:val="00327835"/>
    <w:rsid w:val="003304D1"/>
    <w:rsid w:val="00330CD2"/>
    <w:rsid w:val="003320BC"/>
    <w:rsid w:val="00332AA2"/>
    <w:rsid w:val="00333248"/>
    <w:rsid w:val="00333528"/>
    <w:rsid w:val="003339F3"/>
    <w:rsid w:val="00333A47"/>
    <w:rsid w:val="00334495"/>
    <w:rsid w:val="003366EA"/>
    <w:rsid w:val="003367EB"/>
    <w:rsid w:val="00336BD8"/>
    <w:rsid w:val="00337078"/>
    <w:rsid w:val="00337420"/>
    <w:rsid w:val="003376A7"/>
    <w:rsid w:val="0033777A"/>
    <w:rsid w:val="00343007"/>
    <w:rsid w:val="0034390A"/>
    <w:rsid w:val="00344994"/>
    <w:rsid w:val="0034548E"/>
    <w:rsid w:val="003454CB"/>
    <w:rsid w:val="003467F0"/>
    <w:rsid w:val="003473ED"/>
    <w:rsid w:val="00347653"/>
    <w:rsid w:val="0035105C"/>
    <w:rsid w:val="0035136C"/>
    <w:rsid w:val="003537F8"/>
    <w:rsid w:val="003538CB"/>
    <w:rsid w:val="00354A67"/>
    <w:rsid w:val="00355388"/>
    <w:rsid w:val="003556BD"/>
    <w:rsid w:val="00355795"/>
    <w:rsid w:val="00355B6C"/>
    <w:rsid w:val="003570EC"/>
    <w:rsid w:val="0036095F"/>
    <w:rsid w:val="00360E31"/>
    <w:rsid w:val="0036125F"/>
    <w:rsid w:val="0036141F"/>
    <w:rsid w:val="00364F8E"/>
    <w:rsid w:val="0036502E"/>
    <w:rsid w:val="00365404"/>
    <w:rsid w:val="00366C4A"/>
    <w:rsid w:val="00366D8A"/>
    <w:rsid w:val="00366E02"/>
    <w:rsid w:val="00366E37"/>
    <w:rsid w:val="003674FA"/>
    <w:rsid w:val="00367A21"/>
    <w:rsid w:val="0037029E"/>
    <w:rsid w:val="0037187E"/>
    <w:rsid w:val="00372947"/>
    <w:rsid w:val="00372A79"/>
    <w:rsid w:val="00373486"/>
    <w:rsid w:val="00373E91"/>
    <w:rsid w:val="003745F1"/>
    <w:rsid w:val="00374C75"/>
    <w:rsid w:val="003767ED"/>
    <w:rsid w:val="00377D10"/>
    <w:rsid w:val="00377E00"/>
    <w:rsid w:val="0038158F"/>
    <w:rsid w:val="003816EE"/>
    <w:rsid w:val="00381FE1"/>
    <w:rsid w:val="00382685"/>
    <w:rsid w:val="00382953"/>
    <w:rsid w:val="00383045"/>
    <w:rsid w:val="003838ED"/>
    <w:rsid w:val="003843A6"/>
    <w:rsid w:val="0038485C"/>
    <w:rsid w:val="003848D8"/>
    <w:rsid w:val="00384C54"/>
    <w:rsid w:val="003862A2"/>
    <w:rsid w:val="0038631C"/>
    <w:rsid w:val="00386A8D"/>
    <w:rsid w:val="00386B70"/>
    <w:rsid w:val="003877DD"/>
    <w:rsid w:val="00391820"/>
    <w:rsid w:val="00391DF8"/>
    <w:rsid w:val="00392759"/>
    <w:rsid w:val="00392FAF"/>
    <w:rsid w:val="003930A6"/>
    <w:rsid w:val="00393D2C"/>
    <w:rsid w:val="003966FB"/>
    <w:rsid w:val="003A2CA7"/>
    <w:rsid w:val="003A3055"/>
    <w:rsid w:val="003A3ABF"/>
    <w:rsid w:val="003A467E"/>
    <w:rsid w:val="003A4ED3"/>
    <w:rsid w:val="003A572F"/>
    <w:rsid w:val="003A6795"/>
    <w:rsid w:val="003A6E28"/>
    <w:rsid w:val="003A73B3"/>
    <w:rsid w:val="003A7A89"/>
    <w:rsid w:val="003B0289"/>
    <w:rsid w:val="003B1292"/>
    <w:rsid w:val="003B18E3"/>
    <w:rsid w:val="003B3ADE"/>
    <w:rsid w:val="003B3C9D"/>
    <w:rsid w:val="003B3DB3"/>
    <w:rsid w:val="003B3E8F"/>
    <w:rsid w:val="003B503B"/>
    <w:rsid w:val="003B5C35"/>
    <w:rsid w:val="003B6749"/>
    <w:rsid w:val="003B74AB"/>
    <w:rsid w:val="003B7C39"/>
    <w:rsid w:val="003C10AE"/>
    <w:rsid w:val="003C2125"/>
    <w:rsid w:val="003C273E"/>
    <w:rsid w:val="003C2B81"/>
    <w:rsid w:val="003C3B7D"/>
    <w:rsid w:val="003C4563"/>
    <w:rsid w:val="003C4B50"/>
    <w:rsid w:val="003C4C34"/>
    <w:rsid w:val="003C51F6"/>
    <w:rsid w:val="003C65D1"/>
    <w:rsid w:val="003C6C74"/>
    <w:rsid w:val="003D231A"/>
    <w:rsid w:val="003D2FEC"/>
    <w:rsid w:val="003D3BC1"/>
    <w:rsid w:val="003D428B"/>
    <w:rsid w:val="003D6E9A"/>
    <w:rsid w:val="003D7BB8"/>
    <w:rsid w:val="003E03D4"/>
    <w:rsid w:val="003E053B"/>
    <w:rsid w:val="003E0C13"/>
    <w:rsid w:val="003E0EAB"/>
    <w:rsid w:val="003E1DA0"/>
    <w:rsid w:val="003E2DDA"/>
    <w:rsid w:val="003E37A0"/>
    <w:rsid w:val="003E3AB0"/>
    <w:rsid w:val="003E3DEC"/>
    <w:rsid w:val="003E3FBE"/>
    <w:rsid w:val="003E5F64"/>
    <w:rsid w:val="003E64F1"/>
    <w:rsid w:val="003E6AB2"/>
    <w:rsid w:val="003E6CBB"/>
    <w:rsid w:val="003F0126"/>
    <w:rsid w:val="003F0D72"/>
    <w:rsid w:val="003F1C19"/>
    <w:rsid w:val="003F2D66"/>
    <w:rsid w:val="003F2F2C"/>
    <w:rsid w:val="003F3C14"/>
    <w:rsid w:val="003F5273"/>
    <w:rsid w:val="003F5436"/>
    <w:rsid w:val="003F66D8"/>
    <w:rsid w:val="003F6B39"/>
    <w:rsid w:val="003F79BE"/>
    <w:rsid w:val="00401863"/>
    <w:rsid w:val="00402A4C"/>
    <w:rsid w:val="00403766"/>
    <w:rsid w:val="00404AFB"/>
    <w:rsid w:val="00406D43"/>
    <w:rsid w:val="00407BE3"/>
    <w:rsid w:val="00410589"/>
    <w:rsid w:val="00410871"/>
    <w:rsid w:val="004116BA"/>
    <w:rsid w:val="00411F80"/>
    <w:rsid w:val="00413634"/>
    <w:rsid w:val="004140A6"/>
    <w:rsid w:val="0041422B"/>
    <w:rsid w:val="00414DF8"/>
    <w:rsid w:val="004153B5"/>
    <w:rsid w:val="00416575"/>
    <w:rsid w:val="00416FE6"/>
    <w:rsid w:val="00420F35"/>
    <w:rsid w:val="004216E2"/>
    <w:rsid w:val="00421C9B"/>
    <w:rsid w:val="00421D1C"/>
    <w:rsid w:val="00422514"/>
    <w:rsid w:val="004236F0"/>
    <w:rsid w:val="004254A8"/>
    <w:rsid w:val="004255C8"/>
    <w:rsid w:val="00425819"/>
    <w:rsid w:val="00426B15"/>
    <w:rsid w:val="00426C81"/>
    <w:rsid w:val="0042762A"/>
    <w:rsid w:val="00430000"/>
    <w:rsid w:val="00430D58"/>
    <w:rsid w:val="00431030"/>
    <w:rsid w:val="00431555"/>
    <w:rsid w:val="00432F1E"/>
    <w:rsid w:val="00433D9F"/>
    <w:rsid w:val="00433F60"/>
    <w:rsid w:val="00434105"/>
    <w:rsid w:val="00434FDC"/>
    <w:rsid w:val="00435AF0"/>
    <w:rsid w:val="00435D25"/>
    <w:rsid w:val="004360B2"/>
    <w:rsid w:val="004366C3"/>
    <w:rsid w:val="00437BC7"/>
    <w:rsid w:val="00437EA9"/>
    <w:rsid w:val="004401A9"/>
    <w:rsid w:val="004413A6"/>
    <w:rsid w:val="004416CB"/>
    <w:rsid w:val="004420AD"/>
    <w:rsid w:val="00443283"/>
    <w:rsid w:val="0044434B"/>
    <w:rsid w:val="00446697"/>
    <w:rsid w:val="00446817"/>
    <w:rsid w:val="00446985"/>
    <w:rsid w:val="00447623"/>
    <w:rsid w:val="0045216B"/>
    <w:rsid w:val="0045227E"/>
    <w:rsid w:val="00452292"/>
    <w:rsid w:val="00452479"/>
    <w:rsid w:val="0045318C"/>
    <w:rsid w:val="0045466D"/>
    <w:rsid w:val="0045484A"/>
    <w:rsid w:val="00454EDA"/>
    <w:rsid w:val="0045501E"/>
    <w:rsid w:val="00456E9E"/>
    <w:rsid w:val="004579DD"/>
    <w:rsid w:val="00460572"/>
    <w:rsid w:val="004608D8"/>
    <w:rsid w:val="00460B32"/>
    <w:rsid w:val="00463725"/>
    <w:rsid w:val="00463DB8"/>
    <w:rsid w:val="00464788"/>
    <w:rsid w:val="00464F2F"/>
    <w:rsid w:val="004658C2"/>
    <w:rsid w:val="004671FE"/>
    <w:rsid w:val="0047008E"/>
    <w:rsid w:val="0047059B"/>
    <w:rsid w:val="00471B78"/>
    <w:rsid w:val="00471BA2"/>
    <w:rsid w:val="00472011"/>
    <w:rsid w:val="0047249D"/>
    <w:rsid w:val="004730CC"/>
    <w:rsid w:val="00474942"/>
    <w:rsid w:val="00474F91"/>
    <w:rsid w:val="004763E9"/>
    <w:rsid w:val="004763FD"/>
    <w:rsid w:val="00476607"/>
    <w:rsid w:val="004779DC"/>
    <w:rsid w:val="00480053"/>
    <w:rsid w:val="0048058A"/>
    <w:rsid w:val="0048090B"/>
    <w:rsid w:val="00482E42"/>
    <w:rsid w:val="0048399A"/>
    <w:rsid w:val="00483B18"/>
    <w:rsid w:val="004843B1"/>
    <w:rsid w:val="004844B1"/>
    <w:rsid w:val="00484599"/>
    <w:rsid w:val="004848D0"/>
    <w:rsid w:val="00484D89"/>
    <w:rsid w:val="00486A7F"/>
    <w:rsid w:val="00487687"/>
    <w:rsid w:val="0049022E"/>
    <w:rsid w:val="00490260"/>
    <w:rsid w:val="00490848"/>
    <w:rsid w:val="0049121A"/>
    <w:rsid w:val="004920C2"/>
    <w:rsid w:val="004923F2"/>
    <w:rsid w:val="00492C72"/>
    <w:rsid w:val="00492CF2"/>
    <w:rsid w:val="00492E18"/>
    <w:rsid w:val="0049344C"/>
    <w:rsid w:val="00493F41"/>
    <w:rsid w:val="00493F74"/>
    <w:rsid w:val="004943B8"/>
    <w:rsid w:val="004948EF"/>
    <w:rsid w:val="004951A0"/>
    <w:rsid w:val="004952D5"/>
    <w:rsid w:val="004953DC"/>
    <w:rsid w:val="00495C9D"/>
    <w:rsid w:val="00496ABD"/>
    <w:rsid w:val="004976C6"/>
    <w:rsid w:val="00497C57"/>
    <w:rsid w:val="004A01FD"/>
    <w:rsid w:val="004A053B"/>
    <w:rsid w:val="004A085D"/>
    <w:rsid w:val="004A0865"/>
    <w:rsid w:val="004A28A9"/>
    <w:rsid w:val="004A3AAD"/>
    <w:rsid w:val="004A3F4A"/>
    <w:rsid w:val="004A49D1"/>
    <w:rsid w:val="004A4A85"/>
    <w:rsid w:val="004A52CA"/>
    <w:rsid w:val="004A6271"/>
    <w:rsid w:val="004A6EC0"/>
    <w:rsid w:val="004B12D5"/>
    <w:rsid w:val="004B2308"/>
    <w:rsid w:val="004B2485"/>
    <w:rsid w:val="004B36E6"/>
    <w:rsid w:val="004B400B"/>
    <w:rsid w:val="004B476C"/>
    <w:rsid w:val="004B51E3"/>
    <w:rsid w:val="004B5488"/>
    <w:rsid w:val="004B679C"/>
    <w:rsid w:val="004B6896"/>
    <w:rsid w:val="004B700C"/>
    <w:rsid w:val="004B78CC"/>
    <w:rsid w:val="004B7ADF"/>
    <w:rsid w:val="004B7CD5"/>
    <w:rsid w:val="004C0412"/>
    <w:rsid w:val="004C0BE7"/>
    <w:rsid w:val="004C342E"/>
    <w:rsid w:val="004C3871"/>
    <w:rsid w:val="004C3CE2"/>
    <w:rsid w:val="004C4D36"/>
    <w:rsid w:val="004C54DC"/>
    <w:rsid w:val="004C5876"/>
    <w:rsid w:val="004C693F"/>
    <w:rsid w:val="004C6D54"/>
    <w:rsid w:val="004C6EA9"/>
    <w:rsid w:val="004C7A2E"/>
    <w:rsid w:val="004C7D31"/>
    <w:rsid w:val="004C7F0A"/>
    <w:rsid w:val="004D008F"/>
    <w:rsid w:val="004D150D"/>
    <w:rsid w:val="004D152E"/>
    <w:rsid w:val="004D1F2B"/>
    <w:rsid w:val="004D2089"/>
    <w:rsid w:val="004D37C5"/>
    <w:rsid w:val="004D4107"/>
    <w:rsid w:val="004D429E"/>
    <w:rsid w:val="004D4C6D"/>
    <w:rsid w:val="004D5702"/>
    <w:rsid w:val="004D5B97"/>
    <w:rsid w:val="004D6076"/>
    <w:rsid w:val="004D68ED"/>
    <w:rsid w:val="004D6911"/>
    <w:rsid w:val="004D6B53"/>
    <w:rsid w:val="004D7539"/>
    <w:rsid w:val="004D785F"/>
    <w:rsid w:val="004D7DD9"/>
    <w:rsid w:val="004D7FD9"/>
    <w:rsid w:val="004E0623"/>
    <w:rsid w:val="004E11AE"/>
    <w:rsid w:val="004E1FE2"/>
    <w:rsid w:val="004E337D"/>
    <w:rsid w:val="004E34D8"/>
    <w:rsid w:val="004E3F60"/>
    <w:rsid w:val="004E6C20"/>
    <w:rsid w:val="004E6CC2"/>
    <w:rsid w:val="004E6D52"/>
    <w:rsid w:val="004E71E9"/>
    <w:rsid w:val="004E7654"/>
    <w:rsid w:val="004E7A7C"/>
    <w:rsid w:val="004E7FFE"/>
    <w:rsid w:val="004F0527"/>
    <w:rsid w:val="004F0C46"/>
    <w:rsid w:val="004F10C1"/>
    <w:rsid w:val="004F1C73"/>
    <w:rsid w:val="004F3A56"/>
    <w:rsid w:val="004F48E7"/>
    <w:rsid w:val="004F5A73"/>
    <w:rsid w:val="004F5A76"/>
    <w:rsid w:val="004F6BCE"/>
    <w:rsid w:val="004F7DFB"/>
    <w:rsid w:val="004F7E01"/>
    <w:rsid w:val="004F7F26"/>
    <w:rsid w:val="005001A5"/>
    <w:rsid w:val="00501781"/>
    <w:rsid w:val="00501BF4"/>
    <w:rsid w:val="0050304E"/>
    <w:rsid w:val="00503834"/>
    <w:rsid w:val="0050654C"/>
    <w:rsid w:val="00507015"/>
    <w:rsid w:val="005076E1"/>
    <w:rsid w:val="005102C6"/>
    <w:rsid w:val="00513DE0"/>
    <w:rsid w:val="005142AE"/>
    <w:rsid w:val="00514707"/>
    <w:rsid w:val="00514F38"/>
    <w:rsid w:val="00516016"/>
    <w:rsid w:val="00516B8E"/>
    <w:rsid w:val="0051738B"/>
    <w:rsid w:val="0051748D"/>
    <w:rsid w:val="00517A39"/>
    <w:rsid w:val="00520EF8"/>
    <w:rsid w:val="00523B4F"/>
    <w:rsid w:val="00523C6F"/>
    <w:rsid w:val="00523F15"/>
    <w:rsid w:val="005247E3"/>
    <w:rsid w:val="00524BE1"/>
    <w:rsid w:val="00525001"/>
    <w:rsid w:val="0052699E"/>
    <w:rsid w:val="00526B5E"/>
    <w:rsid w:val="00526D28"/>
    <w:rsid w:val="00527780"/>
    <w:rsid w:val="00527C88"/>
    <w:rsid w:val="00527E4E"/>
    <w:rsid w:val="00530970"/>
    <w:rsid w:val="0053138D"/>
    <w:rsid w:val="005319DA"/>
    <w:rsid w:val="00531CE7"/>
    <w:rsid w:val="005323DD"/>
    <w:rsid w:val="005327D5"/>
    <w:rsid w:val="00532875"/>
    <w:rsid w:val="00532C09"/>
    <w:rsid w:val="00533686"/>
    <w:rsid w:val="0053480F"/>
    <w:rsid w:val="00534E54"/>
    <w:rsid w:val="00534EF5"/>
    <w:rsid w:val="0053549F"/>
    <w:rsid w:val="00535596"/>
    <w:rsid w:val="00536929"/>
    <w:rsid w:val="00537406"/>
    <w:rsid w:val="00540410"/>
    <w:rsid w:val="005405E3"/>
    <w:rsid w:val="005406E8"/>
    <w:rsid w:val="0054291A"/>
    <w:rsid w:val="00543380"/>
    <w:rsid w:val="00543C36"/>
    <w:rsid w:val="00543CCD"/>
    <w:rsid w:val="00543E17"/>
    <w:rsid w:val="00545837"/>
    <w:rsid w:val="00546B96"/>
    <w:rsid w:val="00547554"/>
    <w:rsid w:val="00550D93"/>
    <w:rsid w:val="00551027"/>
    <w:rsid w:val="00552BF7"/>
    <w:rsid w:val="00552DDE"/>
    <w:rsid w:val="0055507F"/>
    <w:rsid w:val="00555916"/>
    <w:rsid w:val="00555D2F"/>
    <w:rsid w:val="00556567"/>
    <w:rsid w:val="00557019"/>
    <w:rsid w:val="00557143"/>
    <w:rsid w:val="005572D4"/>
    <w:rsid w:val="0055763D"/>
    <w:rsid w:val="005576DB"/>
    <w:rsid w:val="0055788E"/>
    <w:rsid w:val="00557BBB"/>
    <w:rsid w:val="00557E4E"/>
    <w:rsid w:val="00560466"/>
    <w:rsid w:val="00560C30"/>
    <w:rsid w:val="00560CF9"/>
    <w:rsid w:val="00561A9D"/>
    <w:rsid w:val="00561B3B"/>
    <w:rsid w:val="00561FAB"/>
    <w:rsid w:val="00563D35"/>
    <w:rsid w:val="00565861"/>
    <w:rsid w:val="005659BA"/>
    <w:rsid w:val="0056628E"/>
    <w:rsid w:val="00566AB1"/>
    <w:rsid w:val="00566F6A"/>
    <w:rsid w:val="00570627"/>
    <w:rsid w:val="0057067A"/>
    <w:rsid w:val="00571874"/>
    <w:rsid w:val="00571D75"/>
    <w:rsid w:val="00571DA9"/>
    <w:rsid w:val="005723C9"/>
    <w:rsid w:val="00573652"/>
    <w:rsid w:val="00574623"/>
    <w:rsid w:val="00574657"/>
    <w:rsid w:val="005750D1"/>
    <w:rsid w:val="0057631E"/>
    <w:rsid w:val="00576F72"/>
    <w:rsid w:val="00577543"/>
    <w:rsid w:val="00580D1E"/>
    <w:rsid w:val="00581198"/>
    <w:rsid w:val="00581DF6"/>
    <w:rsid w:val="00581FB8"/>
    <w:rsid w:val="00582002"/>
    <w:rsid w:val="0058203D"/>
    <w:rsid w:val="00582413"/>
    <w:rsid w:val="00582525"/>
    <w:rsid w:val="00582FBC"/>
    <w:rsid w:val="00583C6E"/>
    <w:rsid w:val="005843D4"/>
    <w:rsid w:val="00584A37"/>
    <w:rsid w:val="00585E7D"/>
    <w:rsid w:val="00585EE2"/>
    <w:rsid w:val="005871B1"/>
    <w:rsid w:val="00587329"/>
    <w:rsid w:val="0058761B"/>
    <w:rsid w:val="00590193"/>
    <w:rsid w:val="00590DCB"/>
    <w:rsid w:val="00592493"/>
    <w:rsid w:val="005938ED"/>
    <w:rsid w:val="0059402B"/>
    <w:rsid w:val="005944AC"/>
    <w:rsid w:val="00594E35"/>
    <w:rsid w:val="005951FA"/>
    <w:rsid w:val="00595A4A"/>
    <w:rsid w:val="00595B6E"/>
    <w:rsid w:val="00595E3B"/>
    <w:rsid w:val="00596116"/>
    <w:rsid w:val="00596443"/>
    <w:rsid w:val="005964A0"/>
    <w:rsid w:val="00597558"/>
    <w:rsid w:val="005976D9"/>
    <w:rsid w:val="00597E47"/>
    <w:rsid w:val="005A2CFE"/>
    <w:rsid w:val="005A31F6"/>
    <w:rsid w:val="005A3586"/>
    <w:rsid w:val="005A3673"/>
    <w:rsid w:val="005A4E54"/>
    <w:rsid w:val="005A5010"/>
    <w:rsid w:val="005A51D8"/>
    <w:rsid w:val="005A672F"/>
    <w:rsid w:val="005A6778"/>
    <w:rsid w:val="005A76CA"/>
    <w:rsid w:val="005B054F"/>
    <w:rsid w:val="005B1517"/>
    <w:rsid w:val="005B1541"/>
    <w:rsid w:val="005B1A5F"/>
    <w:rsid w:val="005B285B"/>
    <w:rsid w:val="005B32F1"/>
    <w:rsid w:val="005B370E"/>
    <w:rsid w:val="005B6024"/>
    <w:rsid w:val="005B6877"/>
    <w:rsid w:val="005B6AEC"/>
    <w:rsid w:val="005B7349"/>
    <w:rsid w:val="005B766A"/>
    <w:rsid w:val="005C03EB"/>
    <w:rsid w:val="005C06BC"/>
    <w:rsid w:val="005C12C7"/>
    <w:rsid w:val="005C1FAC"/>
    <w:rsid w:val="005C2A6A"/>
    <w:rsid w:val="005C2C42"/>
    <w:rsid w:val="005C2C64"/>
    <w:rsid w:val="005C3408"/>
    <w:rsid w:val="005C354A"/>
    <w:rsid w:val="005C3B4B"/>
    <w:rsid w:val="005C447F"/>
    <w:rsid w:val="005C44AD"/>
    <w:rsid w:val="005C546B"/>
    <w:rsid w:val="005C57E8"/>
    <w:rsid w:val="005C58BF"/>
    <w:rsid w:val="005C7E95"/>
    <w:rsid w:val="005C7FAE"/>
    <w:rsid w:val="005D1192"/>
    <w:rsid w:val="005D164E"/>
    <w:rsid w:val="005D259F"/>
    <w:rsid w:val="005D25B5"/>
    <w:rsid w:val="005D318F"/>
    <w:rsid w:val="005D4552"/>
    <w:rsid w:val="005D5456"/>
    <w:rsid w:val="005D5ED1"/>
    <w:rsid w:val="005D7A48"/>
    <w:rsid w:val="005E059E"/>
    <w:rsid w:val="005E0B21"/>
    <w:rsid w:val="005E2625"/>
    <w:rsid w:val="005E2750"/>
    <w:rsid w:val="005E3566"/>
    <w:rsid w:val="005E3E09"/>
    <w:rsid w:val="005E441B"/>
    <w:rsid w:val="005E48E2"/>
    <w:rsid w:val="005E4A3F"/>
    <w:rsid w:val="005E4BE3"/>
    <w:rsid w:val="005E61EC"/>
    <w:rsid w:val="005E6D54"/>
    <w:rsid w:val="005E7721"/>
    <w:rsid w:val="005F07F1"/>
    <w:rsid w:val="005F1DB1"/>
    <w:rsid w:val="005F263D"/>
    <w:rsid w:val="005F28EB"/>
    <w:rsid w:val="005F39F3"/>
    <w:rsid w:val="005F4532"/>
    <w:rsid w:val="005F48DB"/>
    <w:rsid w:val="005F5AF4"/>
    <w:rsid w:val="005F5B5B"/>
    <w:rsid w:val="005F5CF5"/>
    <w:rsid w:val="005F7673"/>
    <w:rsid w:val="005F78A1"/>
    <w:rsid w:val="00601295"/>
    <w:rsid w:val="0060149B"/>
    <w:rsid w:val="00601FC5"/>
    <w:rsid w:val="0060356E"/>
    <w:rsid w:val="00603E04"/>
    <w:rsid w:val="00604660"/>
    <w:rsid w:val="0060687B"/>
    <w:rsid w:val="00606D45"/>
    <w:rsid w:val="006072CD"/>
    <w:rsid w:val="00610932"/>
    <w:rsid w:val="00611B37"/>
    <w:rsid w:val="00612237"/>
    <w:rsid w:val="006128AD"/>
    <w:rsid w:val="00613001"/>
    <w:rsid w:val="00613A73"/>
    <w:rsid w:val="00614B86"/>
    <w:rsid w:val="00615230"/>
    <w:rsid w:val="00616B73"/>
    <w:rsid w:val="00617452"/>
    <w:rsid w:val="00617475"/>
    <w:rsid w:val="00617552"/>
    <w:rsid w:val="00617606"/>
    <w:rsid w:val="006178CF"/>
    <w:rsid w:val="0061795C"/>
    <w:rsid w:val="00620D8E"/>
    <w:rsid w:val="00621DB7"/>
    <w:rsid w:val="006220F1"/>
    <w:rsid w:val="006227E6"/>
    <w:rsid w:val="006231A5"/>
    <w:rsid w:val="0062342D"/>
    <w:rsid w:val="006234DA"/>
    <w:rsid w:val="00623F32"/>
    <w:rsid w:val="006243F4"/>
    <w:rsid w:val="006250BF"/>
    <w:rsid w:val="00625482"/>
    <w:rsid w:val="00625B75"/>
    <w:rsid w:val="00625C95"/>
    <w:rsid w:val="00625EEC"/>
    <w:rsid w:val="00626959"/>
    <w:rsid w:val="00627882"/>
    <w:rsid w:val="006300B8"/>
    <w:rsid w:val="006311CA"/>
    <w:rsid w:val="00634B7B"/>
    <w:rsid w:val="00634EDE"/>
    <w:rsid w:val="00637D26"/>
    <w:rsid w:val="00637D4C"/>
    <w:rsid w:val="006402F9"/>
    <w:rsid w:val="006403FA"/>
    <w:rsid w:val="006410DF"/>
    <w:rsid w:val="00641F9C"/>
    <w:rsid w:val="00641FD5"/>
    <w:rsid w:val="0064216C"/>
    <w:rsid w:val="006426EA"/>
    <w:rsid w:val="0064297B"/>
    <w:rsid w:val="00642A9B"/>
    <w:rsid w:val="00642F10"/>
    <w:rsid w:val="006432DC"/>
    <w:rsid w:val="0064362A"/>
    <w:rsid w:val="00643E76"/>
    <w:rsid w:val="00644698"/>
    <w:rsid w:val="006468B2"/>
    <w:rsid w:val="006477F3"/>
    <w:rsid w:val="00647B22"/>
    <w:rsid w:val="00647DB4"/>
    <w:rsid w:val="00650BE6"/>
    <w:rsid w:val="00651E17"/>
    <w:rsid w:val="00651E93"/>
    <w:rsid w:val="00652045"/>
    <w:rsid w:val="0065276D"/>
    <w:rsid w:val="0065323F"/>
    <w:rsid w:val="006533E7"/>
    <w:rsid w:val="00653A18"/>
    <w:rsid w:val="00654242"/>
    <w:rsid w:val="006549EA"/>
    <w:rsid w:val="006558A8"/>
    <w:rsid w:val="00655EE8"/>
    <w:rsid w:val="0065640E"/>
    <w:rsid w:val="00657572"/>
    <w:rsid w:val="006602A8"/>
    <w:rsid w:val="00660F0A"/>
    <w:rsid w:val="00661FAD"/>
    <w:rsid w:val="00662297"/>
    <w:rsid w:val="006653B5"/>
    <w:rsid w:val="006659BC"/>
    <w:rsid w:val="006676FB"/>
    <w:rsid w:val="006704A9"/>
    <w:rsid w:val="00671328"/>
    <w:rsid w:val="006729E2"/>
    <w:rsid w:val="00672A27"/>
    <w:rsid w:val="00675CA9"/>
    <w:rsid w:val="006769E5"/>
    <w:rsid w:val="0067702F"/>
    <w:rsid w:val="0068090D"/>
    <w:rsid w:val="006812B6"/>
    <w:rsid w:val="00681767"/>
    <w:rsid w:val="00681FCD"/>
    <w:rsid w:val="0068241F"/>
    <w:rsid w:val="006828DA"/>
    <w:rsid w:val="00682DAE"/>
    <w:rsid w:val="00684715"/>
    <w:rsid w:val="00685251"/>
    <w:rsid w:val="00686143"/>
    <w:rsid w:val="00687A49"/>
    <w:rsid w:val="00692636"/>
    <w:rsid w:val="00693BBD"/>
    <w:rsid w:val="00694786"/>
    <w:rsid w:val="00697041"/>
    <w:rsid w:val="006A1668"/>
    <w:rsid w:val="006A2027"/>
    <w:rsid w:val="006A2227"/>
    <w:rsid w:val="006A263D"/>
    <w:rsid w:val="006A2772"/>
    <w:rsid w:val="006A2D5B"/>
    <w:rsid w:val="006A3137"/>
    <w:rsid w:val="006A36DB"/>
    <w:rsid w:val="006A43A0"/>
    <w:rsid w:val="006A5998"/>
    <w:rsid w:val="006A5ECA"/>
    <w:rsid w:val="006B1CB3"/>
    <w:rsid w:val="006B2144"/>
    <w:rsid w:val="006B2A7C"/>
    <w:rsid w:val="006B3025"/>
    <w:rsid w:val="006B351A"/>
    <w:rsid w:val="006B3710"/>
    <w:rsid w:val="006B3FCE"/>
    <w:rsid w:val="006B4920"/>
    <w:rsid w:val="006B54D5"/>
    <w:rsid w:val="006B6B69"/>
    <w:rsid w:val="006B71E5"/>
    <w:rsid w:val="006C0632"/>
    <w:rsid w:val="006C070E"/>
    <w:rsid w:val="006C22FE"/>
    <w:rsid w:val="006C3197"/>
    <w:rsid w:val="006C3993"/>
    <w:rsid w:val="006C4FB5"/>
    <w:rsid w:val="006C563D"/>
    <w:rsid w:val="006C5E21"/>
    <w:rsid w:val="006C6AD0"/>
    <w:rsid w:val="006D0DA6"/>
    <w:rsid w:val="006D0E5C"/>
    <w:rsid w:val="006D1E09"/>
    <w:rsid w:val="006D200E"/>
    <w:rsid w:val="006D2288"/>
    <w:rsid w:val="006D3DAA"/>
    <w:rsid w:val="006D5EDD"/>
    <w:rsid w:val="006E021E"/>
    <w:rsid w:val="006E100F"/>
    <w:rsid w:val="006E1784"/>
    <w:rsid w:val="006E2259"/>
    <w:rsid w:val="006E23D1"/>
    <w:rsid w:val="006E2658"/>
    <w:rsid w:val="006E39E9"/>
    <w:rsid w:val="006E44EF"/>
    <w:rsid w:val="006E57F5"/>
    <w:rsid w:val="006E6D0E"/>
    <w:rsid w:val="006F0C56"/>
    <w:rsid w:val="006F0E1C"/>
    <w:rsid w:val="006F1DE6"/>
    <w:rsid w:val="006F1F50"/>
    <w:rsid w:val="006F291C"/>
    <w:rsid w:val="006F2FC0"/>
    <w:rsid w:val="006F308B"/>
    <w:rsid w:val="006F45BF"/>
    <w:rsid w:val="006F54CD"/>
    <w:rsid w:val="006F5765"/>
    <w:rsid w:val="006F5780"/>
    <w:rsid w:val="006F63AC"/>
    <w:rsid w:val="006F65E5"/>
    <w:rsid w:val="006F6801"/>
    <w:rsid w:val="006F740D"/>
    <w:rsid w:val="006F77DE"/>
    <w:rsid w:val="006F79D4"/>
    <w:rsid w:val="0070091A"/>
    <w:rsid w:val="00701337"/>
    <w:rsid w:val="00701A61"/>
    <w:rsid w:val="007032BF"/>
    <w:rsid w:val="00704D6B"/>
    <w:rsid w:val="007054E4"/>
    <w:rsid w:val="00705F43"/>
    <w:rsid w:val="00710323"/>
    <w:rsid w:val="007107E9"/>
    <w:rsid w:val="0071088C"/>
    <w:rsid w:val="00710E7D"/>
    <w:rsid w:val="00712A59"/>
    <w:rsid w:val="007138A4"/>
    <w:rsid w:val="00713ED6"/>
    <w:rsid w:val="00715C80"/>
    <w:rsid w:val="007165D5"/>
    <w:rsid w:val="00716FFA"/>
    <w:rsid w:val="007202A4"/>
    <w:rsid w:val="007203C3"/>
    <w:rsid w:val="0072169C"/>
    <w:rsid w:val="00722265"/>
    <w:rsid w:val="007222D4"/>
    <w:rsid w:val="00723301"/>
    <w:rsid w:val="0072369F"/>
    <w:rsid w:val="00723C9A"/>
    <w:rsid w:val="007240AD"/>
    <w:rsid w:val="007247AC"/>
    <w:rsid w:val="00726429"/>
    <w:rsid w:val="007264F8"/>
    <w:rsid w:val="007268E0"/>
    <w:rsid w:val="00727B1A"/>
    <w:rsid w:val="0073045B"/>
    <w:rsid w:val="00730A90"/>
    <w:rsid w:val="00732E48"/>
    <w:rsid w:val="00732E80"/>
    <w:rsid w:val="00733EE7"/>
    <w:rsid w:val="007344C7"/>
    <w:rsid w:val="00734602"/>
    <w:rsid w:val="00735EA1"/>
    <w:rsid w:val="00735EFA"/>
    <w:rsid w:val="00735FF8"/>
    <w:rsid w:val="00736F49"/>
    <w:rsid w:val="007379D4"/>
    <w:rsid w:val="00740E2E"/>
    <w:rsid w:val="0074134E"/>
    <w:rsid w:val="00741CB4"/>
    <w:rsid w:val="0074261B"/>
    <w:rsid w:val="00743ED1"/>
    <w:rsid w:val="00743F8C"/>
    <w:rsid w:val="007442BC"/>
    <w:rsid w:val="00744D4E"/>
    <w:rsid w:val="007454B2"/>
    <w:rsid w:val="00745B4E"/>
    <w:rsid w:val="007461C1"/>
    <w:rsid w:val="00747575"/>
    <w:rsid w:val="00751A2F"/>
    <w:rsid w:val="007528B7"/>
    <w:rsid w:val="007539BC"/>
    <w:rsid w:val="00754B3F"/>
    <w:rsid w:val="007552F5"/>
    <w:rsid w:val="00756E70"/>
    <w:rsid w:val="00757384"/>
    <w:rsid w:val="00760F8A"/>
    <w:rsid w:val="007613E2"/>
    <w:rsid w:val="00761F37"/>
    <w:rsid w:val="00762DC6"/>
    <w:rsid w:val="007631AF"/>
    <w:rsid w:val="007637DD"/>
    <w:rsid w:val="00763E7E"/>
    <w:rsid w:val="00764E25"/>
    <w:rsid w:val="0076542B"/>
    <w:rsid w:val="00765685"/>
    <w:rsid w:val="007657A6"/>
    <w:rsid w:val="00765BF3"/>
    <w:rsid w:val="007668CE"/>
    <w:rsid w:val="00766A58"/>
    <w:rsid w:val="00766EF9"/>
    <w:rsid w:val="0076720E"/>
    <w:rsid w:val="007720EC"/>
    <w:rsid w:val="007726DF"/>
    <w:rsid w:val="0077282C"/>
    <w:rsid w:val="00773CAE"/>
    <w:rsid w:val="00773E48"/>
    <w:rsid w:val="0077563E"/>
    <w:rsid w:val="00776BF9"/>
    <w:rsid w:val="00776CEB"/>
    <w:rsid w:val="0077761B"/>
    <w:rsid w:val="0078070A"/>
    <w:rsid w:val="0078099C"/>
    <w:rsid w:val="00780A16"/>
    <w:rsid w:val="00780BAE"/>
    <w:rsid w:val="0078198B"/>
    <w:rsid w:val="00781B66"/>
    <w:rsid w:val="00781DF4"/>
    <w:rsid w:val="00782BD1"/>
    <w:rsid w:val="0078412B"/>
    <w:rsid w:val="00784BB4"/>
    <w:rsid w:val="007853B9"/>
    <w:rsid w:val="007856CA"/>
    <w:rsid w:val="007862D1"/>
    <w:rsid w:val="00786AAA"/>
    <w:rsid w:val="00787354"/>
    <w:rsid w:val="00787B2C"/>
    <w:rsid w:val="007909E7"/>
    <w:rsid w:val="00791728"/>
    <w:rsid w:val="007919E9"/>
    <w:rsid w:val="0079396C"/>
    <w:rsid w:val="00793E00"/>
    <w:rsid w:val="00793F5A"/>
    <w:rsid w:val="00794066"/>
    <w:rsid w:val="00794A0E"/>
    <w:rsid w:val="00794D43"/>
    <w:rsid w:val="00794E5E"/>
    <w:rsid w:val="00795034"/>
    <w:rsid w:val="0079555D"/>
    <w:rsid w:val="00795DF1"/>
    <w:rsid w:val="00795EA6"/>
    <w:rsid w:val="00796987"/>
    <w:rsid w:val="00796EB9"/>
    <w:rsid w:val="007975EF"/>
    <w:rsid w:val="00797704"/>
    <w:rsid w:val="00797E9C"/>
    <w:rsid w:val="007A0142"/>
    <w:rsid w:val="007A08DF"/>
    <w:rsid w:val="007A0930"/>
    <w:rsid w:val="007A0A6F"/>
    <w:rsid w:val="007A1644"/>
    <w:rsid w:val="007A1EA0"/>
    <w:rsid w:val="007A2E64"/>
    <w:rsid w:val="007A4F60"/>
    <w:rsid w:val="007A5814"/>
    <w:rsid w:val="007A5B05"/>
    <w:rsid w:val="007A6493"/>
    <w:rsid w:val="007A6902"/>
    <w:rsid w:val="007A6FB6"/>
    <w:rsid w:val="007A7BBF"/>
    <w:rsid w:val="007B13DC"/>
    <w:rsid w:val="007B1F13"/>
    <w:rsid w:val="007B2C81"/>
    <w:rsid w:val="007B3D7B"/>
    <w:rsid w:val="007B4645"/>
    <w:rsid w:val="007B51EA"/>
    <w:rsid w:val="007B5370"/>
    <w:rsid w:val="007B5413"/>
    <w:rsid w:val="007B55DB"/>
    <w:rsid w:val="007B5649"/>
    <w:rsid w:val="007B5A0A"/>
    <w:rsid w:val="007B635F"/>
    <w:rsid w:val="007B704A"/>
    <w:rsid w:val="007C0034"/>
    <w:rsid w:val="007C10A4"/>
    <w:rsid w:val="007C12A1"/>
    <w:rsid w:val="007C172C"/>
    <w:rsid w:val="007C1AEC"/>
    <w:rsid w:val="007C377B"/>
    <w:rsid w:val="007C59F0"/>
    <w:rsid w:val="007C5D22"/>
    <w:rsid w:val="007C6556"/>
    <w:rsid w:val="007C6DF7"/>
    <w:rsid w:val="007C7679"/>
    <w:rsid w:val="007D0ED1"/>
    <w:rsid w:val="007D1785"/>
    <w:rsid w:val="007D24FC"/>
    <w:rsid w:val="007D2FF8"/>
    <w:rsid w:val="007D368C"/>
    <w:rsid w:val="007D38A5"/>
    <w:rsid w:val="007D38A9"/>
    <w:rsid w:val="007D3B13"/>
    <w:rsid w:val="007D49FD"/>
    <w:rsid w:val="007D5143"/>
    <w:rsid w:val="007D600A"/>
    <w:rsid w:val="007D60D0"/>
    <w:rsid w:val="007E0470"/>
    <w:rsid w:val="007E1167"/>
    <w:rsid w:val="007E311A"/>
    <w:rsid w:val="007E3C06"/>
    <w:rsid w:val="007E438B"/>
    <w:rsid w:val="007E4EDD"/>
    <w:rsid w:val="007E54D8"/>
    <w:rsid w:val="007E5AD8"/>
    <w:rsid w:val="007E5EEC"/>
    <w:rsid w:val="007E700C"/>
    <w:rsid w:val="007E70EC"/>
    <w:rsid w:val="007E763E"/>
    <w:rsid w:val="007F01C1"/>
    <w:rsid w:val="007F285A"/>
    <w:rsid w:val="007F2B66"/>
    <w:rsid w:val="007F4102"/>
    <w:rsid w:val="007F45FC"/>
    <w:rsid w:val="007F4E6D"/>
    <w:rsid w:val="007F5332"/>
    <w:rsid w:val="007F5464"/>
    <w:rsid w:val="007F5656"/>
    <w:rsid w:val="007F6C9F"/>
    <w:rsid w:val="007F7264"/>
    <w:rsid w:val="007F73F9"/>
    <w:rsid w:val="007F7658"/>
    <w:rsid w:val="00801138"/>
    <w:rsid w:val="008016EF"/>
    <w:rsid w:val="008023C8"/>
    <w:rsid w:val="008024C6"/>
    <w:rsid w:val="00802CB7"/>
    <w:rsid w:val="00803313"/>
    <w:rsid w:val="00803CBF"/>
    <w:rsid w:val="00803E7E"/>
    <w:rsid w:val="00804534"/>
    <w:rsid w:val="00805897"/>
    <w:rsid w:val="00806DF3"/>
    <w:rsid w:val="008106AB"/>
    <w:rsid w:val="00810A13"/>
    <w:rsid w:val="00810EAA"/>
    <w:rsid w:val="00810FE2"/>
    <w:rsid w:val="00812089"/>
    <w:rsid w:val="00812D28"/>
    <w:rsid w:val="00813219"/>
    <w:rsid w:val="00815428"/>
    <w:rsid w:val="00815830"/>
    <w:rsid w:val="008159C4"/>
    <w:rsid w:val="00815D9C"/>
    <w:rsid w:val="00816B4B"/>
    <w:rsid w:val="00816CD5"/>
    <w:rsid w:val="0081708B"/>
    <w:rsid w:val="0082039F"/>
    <w:rsid w:val="008204E5"/>
    <w:rsid w:val="0082161E"/>
    <w:rsid w:val="00822C0B"/>
    <w:rsid w:val="00824C2A"/>
    <w:rsid w:val="00827997"/>
    <w:rsid w:val="00830AC5"/>
    <w:rsid w:val="008315EB"/>
    <w:rsid w:val="00831B3E"/>
    <w:rsid w:val="00831E70"/>
    <w:rsid w:val="00833762"/>
    <w:rsid w:val="008338C3"/>
    <w:rsid w:val="008364D2"/>
    <w:rsid w:val="00836C55"/>
    <w:rsid w:val="008377C2"/>
    <w:rsid w:val="00837A0C"/>
    <w:rsid w:val="00840680"/>
    <w:rsid w:val="0084369F"/>
    <w:rsid w:val="00843743"/>
    <w:rsid w:val="00843AC8"/>
    <w:rsid w:val="00844109"/>
    <w:rsid w:val="00844245"/>
    <w:rsid w:val="008444DC"/>
    <w:rsid w:val="00844CBB"/>
    <w:rsid w:val="00844DBA"/>
    <w:rsid w:val="00845434"/>
    <w:rsid w:val="00845D21"/>
    <w:rsid w:val="00845DFB"/>
    <w:rsid w:val="008463D6"/>
    <w:rsid w:val="00850557"/>
    <w:rsid w:val="008508E6"/>
    <w:rsid w:val="00851CA0"/>
    <w:rsid w:val="00852238"/>
    <w:rsid w:val="008523C6"/>
    <w:rsid w:val="00852A64"/>
    <w:rsid w:val="0085337A"/>
    <w:rsid w:val="008535BC"/>
    <w:rsid w:val="008556B9"/>
    <w:rsid w:val="00855EB5"/>
    <w:rsid w:val="0085659E"/>
    <w:rsid w:val="008570D8"/>
    <w:rsid w:val="00861033"/>
    <w:rsid w:val="00861666"/>
    <w:rsid w:val="00861F3D"/>
    <w:rsid w:val="008627F1"/>
    <w:rsid w:val="0086369C"/>
    <w:rsid w:val="00864FAC"/>
    <w:rsid w:val="008654A7"/>
    <w:rsid w:val="00866BFA"/>
    <w:rsid w:val="00870658"/>
    <w:rsid w:val="008708C8"/>
    <w:rsid w:val="0087158C"/>
    <w:rsid w:val="00873DA6"/>
    <w:rsid w:val="0087498C"/>
    <w:rsid w:val="008762F4"/>
    <w:rsid w:val="008765A8"/>
    <w:rsid w:val="00876933"/>
    <w:rsid w:val="00877E7A"/>
    <w:rsid w:val="00881B20"/>
    <w:rsid w:val="008822D4"/>
    <w:rsid w:val="008828AC"/>
    <w:rsid w:val="00887E87"/>
    <w:rsid w:val="008903F9"/>
    <w:rsid w:val="008924C1"/>
    <w:rsid w:val="0089338F"/>
    <w:rsid w:val="00893DFF"/>
    <w:rsid w:val="008940D3"/>
    <w:rsid w:val="00894782"/>
    <w:rsid w:val="00894866"/>
    <w:rsid w:val="00894EC4"/>
    <w:rsid w:val="00895099"/>
    <w:rsid w:val="008951B5"/>
    <w:rsid w:val="008964C5"/>
    <w:rsid w:val="008967C4"/>
    <w:rsid w:val="008977E9"/>
    <w:rsid w:val="008A00BB"/>
    <w:rsid w:val="008A04CF"/>
    <w:rsid w:val="008A0DCC"/>
    <w:rsid w:val="008A1D94"/>
    <w:rsid w:val="008A2BDB"/>
    <w:rsid w:val="008A3263"/>
    <w:rsid w:val="008A34F4"/>
    <w:rsid w:val="008A40A3"/>
    <w:rsid w:val="008A4856"/>
    <w:rsid w:val="008A4931"/>
    <w:rsid w:val="008A4FAD"/>
    <w:rsid w:val="008A5FC4"/>
    <w:rsid w:val="008A615B"/>
    <w:rsid w:val="008A6610"/>
    <w:rsid w:val="008B02CF"/>
    <w:rsid w:val="008B05E3"/>
    <w:rsid w:val="008B09F4"/>
    <w:rsid w:val="008B16F2"/>
    <w:rsid w:val="008B2859"/>
    <w:rsid w:val="008B2BEA"/>
    <w:rsid w:val="008B3653"/>
    <w:rsid w:val="008B39F0"/>
    <w:rsid w:val="008B48DF"/>
    <w:rsid w:val="008B4C1F"/>
    <w:rsid w:val="008B50BA"/>
    <w:rsid w:val="008B5BC4"/>
    <w:rsid w:val="008B60BF"/>
    <w:rsid w:val="008B641B"/>
    <w:rsid w:val="008B7924"/>
    <w:rsid w:val="008C05AA"/>
    <w:rsid w:val="008C0E67"/>
    <w:rsid w:val="008C1B58"/>
    <w:rsid w:val="008C2105"/>
    <w:rsid w:val="008C2B1C"/>
    <w:rsid w:val="008C35E4"/>
    <w:rsid w:val="008C4218"/>
    <w:rsid w:val="008C430E"/>
    <w:rsid w:val="008C477E"/>
    <w:rsid w:val="008C5816"/>
    <w:rsid w:val="008C7403"/>
    <w:rsid w:val="008C7472"/>
    <w:rsid w:val="008C79A3"/>
    <w:rsid w:val="008D13DD"/>
    <w:rsid w:val="008D204C"/>
    <w:rsid w:val="008D30A6"/>
    <w:rsid w:val="008D34D5"/>
    <w:rsid w:val="008D38B7"/>
    <w:rsid w:val="008D40EA"/>
    <w:rsid w:val="008D44E3"/>
    <w:rsid w:val="008D4F06"/>
    <w:rsid w:val="008D52BB"/>
    <w:rsid w:val="008D5A72"/>
    <w:rsid w:val="008D71B6"/>
    <w:rsid w:val="008D74F4"/>
    <w:rsid w:val="008D7DBD"/>
    <w:rsid w:val="008D7DF3"/>
    <w:rsid w:val="008D7E0C"/>
    <w:rsid w:val="008E0AC0"/>
    <w:rsid w:val="008E1170"/>
    <w:rsid w:val="008E21A0"/>
    <w:rsid w:val="008E2C39"/>
    <w:rsid w:val="008E4B45"/>
    <w:rsid w:val="008E5A91"/>
    <w:rsid w:val="008E6B06"/>
    <w:rsid w:val="008E7C15"/>
    <w:rsid w:val="008F0A23"/>
    <w:rsid w:val="008F0A60"/>
    <w:rsid w:val="008F16FA"/>
    <w:rsid w:val="008F1B99"/>
    <w:rsid w:val="008F1BAB"/>
    <w:rsid w:val="008F1BC7"/>
    <w:rsid w:val="008F3844"/>
    <w:rsid w:val="008F3F73"/>
    <w:rsid w:val="008F45EE"/>
    <w:rsid w:val="008F48DA"/>
    <w:rsid w:val="008F4FB3"/>
    <w:rsid w:val="008F6422"/>
    <w:rsid w:val="008F6465"/>
    <w:rsid w:val="008F6C23"/>
    <w:rsid w:val="008F6E00"/>
    <w:rsid w:val="008F6EC1"/>
    <w:rsid w:val="00900242"/>
    <w:rsid w:val="00900C1F"/>
    <w:rsid w:val="00901CD4"/>
    <w:rsid w:val="00902C6B"/>
    <w:rsid w:val="00902CB1"/>
    <w:rsid w:val="0090354D"/>
    <w:rsid w:val="00903566"/>
    <w:rsid w:val="009047F0"/>
    <w:rsid w:val="0090541E"/>
    <w:rsid w:val="009054F4"/>
    <w:rsid w:val="00905B5C"/>
    <w:rsid w:val="0090627E"/>
    <w:rsid w:val="00907696"/>
    <w:rsid w:val="00911241"/>
    <w:rsid w:val="00911F90"/>
    <w:rsid w:val="0091277D"/>
    <w:rsid w:val="009127C4"/>
    <w:rsid w:val="00912A3C"/>
    <w:rsid w:val="009138BF"/>
    <w:rsid w:val="0091435E"/>
    <w:rsid w:val="00914AF3"/>
    <w:rsid w:val="00914EDE"/>
    <w:rsid w:val="00915121"/>
    <w:rsid w:val="0091513F"/>
    <w:rsid w:val="009151FC"/>
    <w:rsid w:val="009157FC"/>
    <w:rsid w:val="00915E43"/>
    <w:rsid w:val="00916741"/>
    <w:rsid w:val="009171AE"/>
    <w:rsid w:val="009172D7"/>
    <w:rsid w:val="00917981"/>
    <w:rsid w:val="00917F7A"/>
    <w:rsid w:val="00921385"/>
    <w:rsid w:val="00921D10"/>
    <w:rsid w:val="0092208F"/>
    <w:rsid w:val="009225E3"/>
    <w:rsid w:val="009226EB"/>
    <w:rsid w:val="00923A72"/>
    <w:rsid w:val="00925B0A"/>
    <w:rsid w:val="00925CE5"/>
    <w:rsid w:val="00925F63"/>
    <w:rsid w:val="00926664"/>
    <w:rsid w:val="009273C0"/>
    <w:rsid w:val="00927E95"/>
    <w:rsid w:val="00931371"/>
    <w:rsid w:val="00931FA0"/>
    <w:rsid w:val="00932190"/>
    <w:rsid w:val="0093247F"/>
    <w:rsid w:val="009333A2"/>
    <w:rsid w:val="00933CF7"/>
    <w:rsid w:val="00934CB3"/>
    <w:rsid w:val="00935B14"/>
    <w:rsid w:val="00937DD2"/>
    <w:rsid w:val="00937EB6"/>
    <w:rsid w:val="00937FC2"/>
    <w:rsid w:val="00940088"/>
    <w:rsid w:val="00942A7C"/>
    <w:rsid w:val="0094433B"/>
    <w:rsid w:val="00945476"/>
    <w:rsid w:val="009457D3"/>
    <w:rsid w:val="0094661C"/>
    <w:rsid w:val="00950362"/>
    <w:rsid w:val="009504DB"/>
    <w:rsid w:val="00951777"/>
    <w:rsid w:val="0095197D"/>
    <w:rsid w:val="00951BFF"/>
    <w:rsid w:val="00952406"/>
    <w:rsid w:val="00952E5F"/>
    <w:rsid w:val="00952E60"/>
    <w:rsid w:val="0095305D"/>
    <w:rsid w:val="00953A86"/>
    <w:rsid w:val="009547AF"/>
    <w:rsid w:val="00955AE4"/>
    <w:rsid w:val="00956656"/>
    <w:rsid w:val="00956D58"/>
    <w:rsid w:val="00956F45"/>
    <w:rsid w:val="009578F9"/>
    <w:rsid w:val="00960819"/>
    <w:rsid w:val="009618AA"/>
    <w:rsid w:val="00961C72"/>
    <w:rsid w:val="009620A3"/>
    <w:rsid w:val="00962BA9"/>
    <w:rsid w:val="00962C82"/>
    <w:rsid w:val="00963A57"/>
    <w:rsid w:val="00964568"/>
    <w:rsid w:val="00964FC1"/>
    <w:rsid w:val="009650E9"/>
    <w:rsid w:val="00966006"/>
    <w:rsid w:val="0096706E"/>
    <w:rsid w:val="00967EA7"/>
    <w:rsid w:val="00967FA3"/>
    <w:rsid w:val="0097051A"/>
    <w:rsid w:val="009708BA"/>
    <w:rsid w:val="00971B6F"/>
    <w:rsid w:val="00972894"/>
    <w:rsid w:val="00972FAC"/>
    <w:rsid w:val="00973B5C"/>
    <w:rsid w:val="0097563A"/>
    <w:rsid w:val="0097598C"/>
    <w:rsid w:val="00975F47"/>
    <w:rsid w:val="00976F1E"/>
    <w:rsid w:val="00977C10"/>
    <w:rsid w:val="00980FA9"/>
    <w:rsid w:val="009815D8"/>
    <w:rsid w:val="0098278F"/>
    <w:rsid w:val="009840A9"/>
    <w:rsid w:val="009846BC"/>
    <w:rsid w:val="009850F6"/>
    <w:rsid w:val="009854E3"/>
    <w:rsid w:val="00986CDB"/>
    <w:rsid w:val="00986EDB"/>
    <w:rsid w:val="00986F63"/>
    <w:rsid w:val="009870C4"/>
    <w:rsid w:val="009879A0"/>
    <w:rsid w:val="009905CD"/>
    <w:rsid w:val="00992AE7"/>
    <w:rsid w:val="00992CF0"/>
    <w:rsid w:val="00993E96"/>
    <w:rsid w:val="00995124"/>
    <w:rsid w:val="00995F71"/>
    <w:rsid w:val="00997552"/>
    <w:rsid w:val="00997899"/>
    <w:rsid w:val="009A00B7"/>
    <w:rsid w:val="009A1250"/>
    <w:rsid w:val="009A1501"/>
    <w:rsid w:val="009A1F73"/>
    <w:rsid w:val="009A32A7"/>
    <w:rsid w:val="009A3BF1"/>
    <w:rsid w:val="009A433B"/>
    <w:rsid w:val="009A456D"/>
    <w:rsid w:val="009A4729"/>
    <w:rsid w:val="009A4C95"/>
    <w:rsid w:val="009A5ACA"/>
    <w:rsid w:val="009A63F3"/>
    <w:rsid w:val="009A679F"/>
    <w:rsid w:val="009A69E1"/>
    <w:rsid w:val="009A6CBA"/>
    <w:rsid w:val="009A6D10"/>
    <w:rsid w:val="009A7A42"/>
    <w:rsid w:val="009A7B1B"/>
    <w:rsid w:val="009B02BE"/>
    <w:rsid w:val="009B18D1"/>
    <w:rsid w:val="009B263D"/>
    <w:rsid w:val="009B2FA6"/>
    <w:rsid w:val="009B3566"/>
    <w:rsid w:val="009B39B8"/>
    <w:rsid w:val="009B3CAC"/>
    <w:rsid w:val="009B43E2"/>
    <w:rsid w:val="009B5AE4"/>
    <w:rsid w:val="009B5F22"/>
    <w:rsid w:val="009B69E6"/>
    <w:rsid w:val="009B6ACE"/>
    <w:rsid w:val="009B6F25"/>
    <w:rsid w:val="009B7125"/>
    <w:rsid w:val="009B7D36"/>
    <w:rsid w:val="009C0FF4"/>
    <w:rsid w:val="009C1D8A"/>
    <w:rsid w:val="009C2396"/>
    <w:rsid w:val="009C36C0"/>
    <w:rsid w:val="009C3B67"/>
    <w:rsid w:val="009C57D2"/>
    <w:rsid w:val="009C5806"/>
    <w:rsid w:val="009C5F0B"/>
    <w:rsid w:val="009C645A"/>
    <w:rsid w:val="009C7228"/>
    <w:rsid w:val="009D0DAD"/>
    <w:rsid w:val="009D13F9"/>
    <w:rsid w:val="009D1A98"/>
    <w:rsid w:val="009D44D7"/>
    <w:rsid w:val="009D4740"/>
    <w:rsid w:val="009D4B8E"/>
    <w:rsid w:val="009D4E19"/>
    <w:rsid w:val="009D62D1"/>
    <w:rsid w:val="009D647A"/>
    <w:rsid w:val="009D671C"/>
    <w:rsid w:val="009D792E"/>
    <w:rsid w:val="009E0171"/>
    <w:rsid w:val="009E0E7E"/>
    <w:rsid w:val="009E2D5E"/>
    <w:rsid w:val="009E379E"/>
    <w:rsid w:val="009E4D5E"/>
    <w:rsid w:val="009E55ED"/>
    <w:rsid w:val="009E5A2E"/>
    <w:rsid w:val="009E5D54"/>
    <w:rsid w:val="009E604D"/>
    <w:rsid w:val="009E6CF4"/>
    <w:rsid w:val="009E6DAE"/>
    <w:rsid w:val="009E7CB7"/>
    <w:rsid w:val="009F041C"/>
    <w:rsid w:val="009F0B6F"/>
    <w:rsid w:val="009F1DBD"/>
    <w:rsid w:val="009F227C"/>
    <w:rsid w:val="009F3E45"/>
    <w:rsid w:val="009F4849"/>
    <w:rsid w:val="009F6B6D"/>
    <w:rsid w:val="009F703A"/>
    <w:rsid w:val="009F72EF"/>
    <w:rsid w:val="009F77E2"/>
    <w:rsid w:val="00A00907"/>
    <w:rsid w:val="00A012CE"/>
    <w:rsid w:val="00A013DB"/>
    <w:rsid w:val="00A0158C"/>
    <w:rsid w:val="00A017C9"/>
    <w:rsid w:val="00A01997"/>
    <w:rsid w:val="00A022F0"/>
    <w:rsid w:val="00A02684"/>
    <w:rsid w:val="00A02FF1"/>
    <w:rsid w:val="00A03490"/>
    <w:rsid w:val="00A03983"/>
    <w:rsid w:val="00A03CFC"/>
    <w:rsid w:val="00A04875"/>
    <w:rsid w:val="00A05136"/>
    <w:rsid w:val="00A06C07"/>
    <w:rsid w:val="00A07E8A"/>
    <w:rsid w:val="00A1076D"/>
    <w:rsid w:val="00A13E6D"/>
    <w:rsid w:val="00A163A5"/>
    <w:rsid w:val="00A1799A"/>
    <w:rsid w:val="00A17F21"/>
    <w:rsid w:val="00A20205"/>
    <w:rsid w:val="00A20BE0"/>
    <w:rsid w:val="00A2195E"/>
    <w:rsid w:val="00A21A6D"/>
    <w:rsid w:val="00A22159"/>
    <w:rsid w:val="00A221E2"/>
    <w:rsid w:val="00A2247B"/>
    <w:rsid w:val="00A22F23"/>
    <w:rsid w:val="00A22FB8"/>
    <w:rsid w:val="00A23142"/>
    <w:rsid w:val="00A2385B"/>
    <w:rsid w:val="00A254AC"/>
    <w:rsid w:val="00A257A4"/>
    <w:rsid w:val="00A27597"/>
    <w:rsid w:val="00A27A17"/>
    <w:rsid w:val="00A3005F"/>
    <w:rsid w:val="00A30EA9"/>
    <w:rsid w:val="00A326B6"/>
    <w:rsid w:val="00A32A9A"/>
    <w:rsid w:val="00A330D4"/>
    <w:rsid w:val="00A3523F"/>
    <w:rsid w:val="00A35C93"/>
    <w:rsid w:val="00A363F4"/>
    <w:rsid w:val="00A369E8"/>
    <w:rsid w:val="00A37437"/>
    <w:rsid w:val="00A376A5"/>
    <w:rsid w:val="00A37962"/>
    <w:rsid w:val="00A40666"/>
    <w:rsid w:val="00A41BDC"/>
    <w:rsid w:val="00A41FF7"/>
    <w:rsid w:val="00A443F6"/>
    <w:rsid w:val="00A44512"/>
    <w:rsid w:val="00A445BC"/>
    <w:rsid w:val="00A46B5D"/>
    <w:rsid w:val="00A46B61"/>
    <w:rsid w:val="00A4727A"/>
    <w:rsid w:val="00A47659"/>
    <w:rsid w:val="00A4766D"/>
    <w:rsid w:val="00A516D2"/>
    <w:rsid w:val="00A52758"/>
    <w:rsid w:val="00A527C1"/>
    <w:rsid w:val="00A53353"/>
    <w:rsid w:val="00A53CE8"/>
    <w:rsid w:val="00A54A4F"/>
    <w:rsid w:val="00A56580"/>
    <w:rsid w:val="00A573EB"/>
    <w:rsid w:val="00A611CD"/>
    <w:rsid w:val="00A61331"/>
    <w:rsid w:val="00A62750"/>
    <w:rsid w:val="00A62857"/>
    <w:rsid w:val="00A62C59"/>
    <w:rsid w:val="00A63C88"/>
    <w:rsid w:val="00A63F71"/>
    <w:rsid w:val="00A653D9"/>
    <w:rsid w:val="00A658E5"/>
    <w:rsid w:val="00A65BF8"/>
    <w:rsid w:val="00A66C7B"/>
    <w:rsid w:val="00A66FD7"/>
    <w:rsid w:val="00A670C4"/>
    <w:rsid w:val="00A67E95"/>
    <w:rsid w:val="00A714BC"/>
    <w:rsid w:val="00A714D5"/>
    <w:rsid w:val="00A71D11"/>
    <w:rsid w:val="00A72F87"/>
    <w:rsid w:val="00A7555D"/>
    <w:rsid w:val="00A761BA"/>
    <w:rsid w:val="00A76F7D"/>
    <w:rsid w:val="00A773F5"/>
    <w:rsid w:val="00A779CD"/>
    <w:rsid w:val="00A77E1B"/>
    <w:rsid w:val="00A77F82"/>
    <w:rsid w:val="00A8132F"/>
    <w:rsid w:val="00A81F5F"/>
    <w:rsid w:val="00A82420"/>
    <w:rsid w:val="00A82ED7"/>
    <w:rsid w:val="00A8380F"/>
    <w:rsid w:val="00A83A73"/>
    <w:rsid w:val="00A83F52"/>
    <w:rsid w:val="00A84DE2"/>
    <w:rsid w:val="00A87DD3"/>
    <w:rsid w:val="00A905B2"/>
    <w:rsid w:val="00A9089A"/>
    <w:rsid w:val="00A91B30"/>
    <w:rsid w:val="00A924E2"/>
    <w:rsid w:val="00A92F7F"/>
    <w:rsid w:val="00A93C51"/>
    <w:rsid w:val="00A969CD"/>
    <w:rsid w:val="00A96F33"/>
    <w:rsid w:val="00A97B11"/>
    <w:rsid w:val="00AA0BCE"/>
    <w:rsid w:val="00AA17F8"/>
    <w:rsid w:val="00AA2E91"/>
    <w:rsid w:val="00AA2EBA"/>
    <w:rsid w:val="00AA4A45"/>
    <w:rsid w:val="00AA55D0"/>
    <w:rsid w:val="00AA6B90"/>
    <w:rsid w:val="00AA6BC8"/>
    <w:rsid w:val="00AA6E5F"/>
    <w:rsid w:val="00AA7367"/>
    <w:rsid w:val="00AB0A0E"/>
    <w:rsid w:val="00AB0EAA"/>
    <w:rsid w:val="00AB1DE2"/>
    <w:rsid w:val="00AB315C"/>
    <w:rsid w:val="00AB3ABB"/>
    <w:rsid w:val="00AB405E"/>
    <w:rsid w:val="00AB4B21"/>
    <w:rsid w:val="00AB4E4B"/>
    <w:rsid w:val="00AB50E0"/>
    <w:rsid w:val="00AB5279"/>
    <w:rsid w:val="00AB5F69"/>
    <w:rsid w:val="00AB6873"/>
    <w:rsid w:val="00AB77FF"/>
    <w:rsid w:val="00AC041A"/>
    <w:rsid w:val="00AC150E"/>
    <w:rsid w:val="00AC2AF8"/>
    <w:rsid w:val="00AC4C7D"/>
    <w:rsid w:val="00AC582A"/>
    <w:rsid w:val="00AC6310"/>
    <w:rsid w:val="00AC6B92"/>
    <w:rsid w:val="00AC6C7F"/>
    <w:rsid w:val="00AC70EC"/>
    <w:rsid w:val="00AC71EF"/>
    <w:rsid w:val="00AC78D5"/>
    <w:rsid w:val="00AD0D09"/>
    <w:rsid w:val="00AD16CC"/>
    <w:rsid w:val="00AD25B6"/>
    <w:rsid w:val="00AD28C6"/>
    <w:rsid w:val="00AD352C"/>
    <w:rsid w:val="00AD490D"/>
    <w:rsid w:val="00AD5148"/>
    <w:rsid w:val="00AD6694"/>
    <w:rsid w:val="00AD682B"/>
    <w:rsid w:val="00AE0940"/>
    <w:rsid w:val="00AE2AB4"/>
    <w:rsid w:val="00AE2E72"/>
    <w:rsid w:val="00AE641D"/>
    <w:rsid w:val="00AE7567"/>
    <w:rsid w:val="00AF120E"/>
    <w:rsid w:val="00AF1D70"/>
    <w:rsid w:val="00AF2138"/>
    <w:rsid w:val="00AF2E8B"/>
    <w:rsid w:val="00AF3FB3"/>
    <w:rsid w:val="00AF4B31"/>
    <w:rsid w:val="00AF54D7"/>
    <w:rsid w:val="00AF55D9"/>
    <w:rsid w:val="00AF55F7"/>
    <w:rsid w:val="00AF5D50"/>
    <w:rsid w:val="00AF6BE8"/>
    <w:rsid w:val="00B011CE"/>
    <w:rsid w:val="00B01BC2"/>
    <w:rsid w:val="00B01EFC"/>
    <w:rsid w:val="00B0290A"/>
    <w:rsid w:val="00B03346"/>
    <w:rsid w:val="00B04437"/>
    <w:rsid w:val="00B04BAF"/>
    <w:rsid w:val="00B05640"/>
    <w:rsid w:val="00B06A53"/>
    <w:rsid w:val="00B077A3"/>
    <w:rsid w:val="00B10101"/>
    <w:rsid w:val="00B10B3C"/>
    <w:rsid w:val="00B112F2"/>
    <w:rsid w:val="00B11BE5"/>
    <w:rsid w:val="00B12B36"/>
    <w:rsid w:val="00B13061"/>
    <w:rsid w:val="00B14CFA"/>
    <w:rsid w:val="00B15165"/>
    <w:rsid w:val="00B1775A"/>
    <w:rsid w:val="00B203D5"/>
    <w:rsid w:val="00B2049C"/>
    <w:rsid w:val="00B20766"/>
    <w:rsid w:val="00B21994"/>
    <w:rsid w:val="00B2251C"/>
    <w:rsid w:val="00B234B4"/>
    <w:rsid w:val="00B2395C"/>
    <w:rsid w:val="00B23E92"/>
    <w:rsid w:val="00B25A85"/>
    <w:rsid w:val="00B25DBB"/>
    <w:rsid w:val="00B267AA"/>
    <w:rsid w:val="00B26E99"/>
    <w:rsid w:val="00B31C5F"/>
    <w:rsid w:val="00B33A0F"/>
    <w:rsid w:val="00B3486B"/>
    <w:rsid w:val="00B3517F"/>
    <w:rsid w:val="00B3722C"/>
    <w:rsid w:val="00B3730A"/>
    <w:rsid w:val="00B41EB9"/>
    <w:rsid w:val="00B42BC5"/>
    <w:rsid w:val="00B44AD2"/>
    <w:rsid w:val="00B459B1"/>
    <w:rsid w:val="00B513BD"/>
    <w:rsid w:val="00B5150D"/>
    <w:rsid w:val="00B52156"/>
    <w:rsid w:val="00B52715"/>
    <w:rsid w:val="00B52887"/>
    <w:rsid w:val="00B52B55"/>
    <w:rsid w:val="00B53011"/>
    <w:rsid w:val="00B541F3"/>
    <w:rsid w:val="00B5471B"/>
    <w:rsid w:val="00B549A0"/>
    <w:rsid w:val="00B55CF9"/>
    <w:rsid w:val="00B569C9"/>
    <w:rsid w:val="00B61082"/>
    <w:rsid w:val="00B617D1"/>
    <w:rsid w:val="00B62062"/>
    <w:rsid w:val="00B62DB0"/>
    <w:rsid w:val="00B6612B"/>
    <w:rsid w:val="00B6622E"/>
    <w:rsid w:val="00B66F5A"/>
    <w:rsid w:val="00B67CCD"/>
    <w:rsid w:val="00B700D3"/>
    <w:rsid w:val="00B702D6"/>
    <w:rsid w:val="00B70A5A"/>
    <w:rsid w:val="00B71A3E"/>
    <w:rsid w:val="00B72328"/>
    <w:rsid w:val="00B7240C"/>
    <w:rsid w:val="00B73347"/>
    <w:rsid w:val="00B73889"/>
    <w:rsid w:val="00B738D6"/>
    <w:rsid w:val="00B764FE"/>
    <w:rsid w:val="00B7718A"/>
    <w:rsid w:val="00B7774F"/>
    <w:rsid w:val="00B77AAC"/>
    <w:rsid w:val="00B802C6"/>
    <w:rsid w:val="00B828BD"/>
    <w:rsid w:val="00B8363D"/>
    <w:rsid w:val="00B84645"/>
    <w:rsid w:val="00B8580C"/>
    <w:rsid w:val="00B87667"/>
    <w:rsid w:val="00B87DC4"/>
    <w:rsid w:val="00B90031"/>
    <w:rsid w:val="00B903DD"/>
    <w:rsid w:val="00B9287D"/>
    <w:rsid w:val="00B9416E"/>
    <w:rsid w:val="00B94A3C"/>
    <w:rsid w:val="00B959EE"/>
    <w:rsid w:val="00B968A4"/>
    <w:rsid w:val="00B969B3"/>
    <w:rsid w:val="00B96BA2"/>
    <w:rsid w:val="00B971C0"/>
    <w:rsid w:val="00B97560"/>
    <w:rsid w:val="00B975B4"/>
    <w:rsid w:val="00B979ED"/>
    <w:rsid w:val="00B97A3F"/>
    <w:rsid w:val="00B97DA6"/>
    <w:rsid w:val="00BA0B7A"/>
    <w:rsid w:val="00BA1465"/>
    <w:rsid w:val="00BA2E25"/>
    <w:rsid w:val="00BA3A0C"/>
    <w:rsid w:val="00BA3AB8"/>
    <w:rsid w:val="00BA3B09"/>
    <w:rsid w:val="00BA3CD1"/>
    <w:rsid w:val="00BA5448"/>
    <w:rsid w:val="00BA565E"/>
    <w:rsid w:val="00BA5F39"/>
    <w:rsid w:val="00BA60E0"/>
    <w:rsid w:val="00BA63B5"/>
    <w:rsid w:val="00BA6432"/>
    <w:rsid w:val="00BA6964"/>
    <w:rsid w:val="00BA778B"/>
    <w:rsid w:val="00BA7DD8"/>
    <w:rsid w:val="00BB034C"/>
    <w:rsid w:val="00BB2C05"/>
    <w:rsid w:val="00BB3133"/>
    <w:rsid w:val="00BB39EA"/>
    <w:rsid w:val="00BB4FAA"/>
    <w:rsid w:val="00BB55AD"/>
    <w:rsid w:val="00BB5C96"/>
    <w:rsid w:val="00BB61BF"/>
    <w:rsid w:val="00BB7100"/>
    <w:rsid w:val="00BB7118"/>
    <w:rsid w:val="00BB7C9F"/>
    <w:rsid w:val="00BC08F4"/>
    <w:rsid w:val="00BC1242"/>
    <w:rsid w:val="00BC1AD2"/>
    <w:rsid w:val="00BC20A7"/>
    <w:rsid w:val="00BC2155"/>
    <w:rsid w:val="00BC2202"/>
    <w:rsid w:val="00BC22C6"/>
    <w:rsid w:val="00BC32EC"/>
    <w:rsid w:val="00BC3B55"/>
    <w:rsid w:val="00BC4D49"/>
    <w:rsid w:val="00BC5295"/>
    <w:rsid w:val="00BC5CC6"/>
    <w:rsid w:val="00BC6B73"/>
    <w:rsid w:val="00BC6BF8"/>
    <w:rsid w:val="00BC76C8"/>
    <w:rsid w:val="00BD022C"/>
    <w:rsid w:val="00BD06B4"/>
    <w:rsid w:val="00BD09E3"/>
    <w:rsid w:val="00BD0ABD"/>
    <w:rsid w:val="00BD1FC6"/>
    <w:rsid w:val="00BD22EF"/>
    <w:rsid w:val="00BD243F"/>
    <w:rsid w:val="00BD3711"/>
    <w:rsid w:val="00BD478D"/>
    <w:rsid w:val="00BD536C"/>
    <w:rsid w:val="00BD56FF"/>
    <w:rsid w:val="00BD6551"/>
    <w:rsid w:val="00BD6BD5"/>
    <w:rsid w:val="00BE14AB"/>
    <w:rsid w:val="00BE1C7A"/>
    <w:rsid w:val="00BE25DE"/>
    <w:rsid w:val="00BE2BAA"/>
    <w:rsid w:val="00BE2D52"/>
    <w:rsid w:val="00BE40CF"/>
    <w:rsid w:val="00BE43C1"/>
    <w:rsid w:val="00BE4BA7"/>
    <w:rsid w:val="00BE4DA8"/>
    <w:rsid w:val="00BE546F"/>
    <w:rsid w:val="00BE78E2"/>
    <w:rsid w:val="00BE79DB"/>
    <w:rsid w:val="00BF2714"/>
    <w:rsid w:val="00BF4077"/>
    <w:rsid w:val="00BF4F1E"/>
    <w:rsid w:val="00BF5057"/>
    <w:rsid w:val="00BF58B5"/>
    <w:rsid w:val="00BF6A5E"/>
    <w:rsid w:val="00BF6F9B"/>
    <w:rsid w:val="00BF7C9E"/>
    <w:rsid w:val="00C0041E"/>
    <w:rsid w:val="00C00B14"/>
    <w:rsid w:val="00C014FA"/>
    <w:rsid w:val="00C01F91"/>
    <w:rsid w:val="00C02D3B"/>
    <w:rsid w:val="00C03461"/>
    <w:rsid w:val="00C03A13"/>
    <w:rsid w:val="00C04040"/>
    <w:rsid w:val="00C0469C"/>
    <w:rsid w:val="00C052E3"/>
    <w:rsid w:val="00C054DA"/>
    <w:rsid w:val="00C059AE"/>
    <w:rsid w:val="00C05F23"/>
    <w:rsid w:val="00C06758"/>
    <w:rsid w:val="00C126BE"/>
    <w:rsid w:val="00C14ECC"/>
    <w:rsid w:val="00C15D55"/>
    <w:rsid w:val="00C1701E"/>
    <w:rsid w:val="00C17313"/>
    <w:rsid w:val="00C174A8"/>
    <w:rsid w:val="00C1772B"/>
    <w:rsid w:val="00C20260"/>
    <w:rsid w:val="00C22A41"/>
    <w:rsid w:val="00C22BE3"/>
    <w:rsid w:val="00C22F1A"/>
    <w:rsid w:val="00C24535"/>
    <w:rsid w:val="00C246E3"/>
    <w:rsid w:val="00C246FC"/>
    <w:rsid w:val="00C24FAF"/>
    <w:rsid w:val="00C2515D"/>
    <w:rsid w:val="00C2654C"/>
    <w:rsid w:val="00C26D12"/>
    <w:rsid w:val="00C26FDF"/>
    <w:rsid w:val="00C27876"/>
    <w:rsid w:val="00C27956"/>
    <w:rsid w:val="00C3037B"/>
    <w:rsid w:val="00C32BAA"/>
    <w:rsid w:val="00C32CAF"/>
    <w:rsid w:val="00C33613"/>
    <w:rsid w:val="00C34896"/>
    <w:rsid w:val="00C34F8F"/>
    <w:rsid w:val="00C352C3"/>
    <w:rsid w:val="00C36585"/>
    <w:rsid w:val="00C36EDE"/>
    <w:rsid w:val="00C3723E"/>
    <w:rsid w:val="00C4086D"/>
    <w:rsid w:val="00C412E8"/>
    <w:rsid w:val="00C41C5A"/>
    <w:rsid w:val="00C42FC6"/>
    <w:rsid w:val="00C43FA3"/>
    <w:rsid w:val="00C44688"/>
    <w:rsid w:val="00C454C1"/>
    <w:rsid w:val="00C455B5"/>
    <w:rsid w:val="00C45869"/>
    <w:rsid w:val="00C463FD"/>
    <w:rsid w:val="00C502C0"/>
    <w:rsid w:val="00C50646"/>
    <w:rsid w:val="00C5072E"/>
    <w:rsid w:val="00C50999"/>
    <w:rsid w:val="00C52C50"/>
    <w:rsid w:val="00C53018"/>
    <w:rsid w:val="00C53831"/>
    <w:rsid w:val="00C54E17"/>
    <w:rsid w:val="00C54F92"/>
    <w:rsid w:val="00C5566C"/>
    <w:rsid w:val="00C55D58"/>
    <w:rsid w:val="00C56EC6"/>
    <w:rsid w:val="00C579A7"/>
    <w:rsid w:val="00C57AC5"/>
    <w:rsid w:val="00C57E39"/>
    <w:rsid w:val="00C602A5"/>
    <w:rsid w:val="00C6199C"/>
    <w:rsid w:val="00C61C7F"/>
    <w:rsid w:val="00C61CC9"/>
    <w:rsid w:val="00C6271B"/>
    <w:rsid w:val="00C63752"/>
    <w:rsid w:val="00C64A8F"/>
    <w:rsid w:val="00C658E8"/>
    <w:rsid w:val="00C6593F"/>
    <w:rsid w:val="00C65DD8"/>
    <w:rsid w:val="00C66369"/>
    <w:rsid w:val="00C667D4"/>
    <w:rsid w:val="00C6762C"/>
    <w:rsid w:val="00C67F15"/>
    <w:rsid w:val="00C7023C"/>
    <w:rsid w:val="00C70A72"/>
    <w:rsid w:val="00C725A6"/>
    <w:rsid w:val="00C73F36"/>
    <w:rsid w:val="00C741D8"/>
    <w:rsid w:val="00C74443"/>
    <w:rsid w:val="00C7482D"/>
    <w:rsid w:val="00C7535D"/>
    <w:rsid w:val="00C75C01"/>
    <w:rsid w:val="00C76AA7"/>
    <w:rsid w:val="00C76B58"/>
    <w:rsid w:val="00C805B4"/>
    <w:rsid w:val="00C8068A"/>
    <w:rsid w:val="00C81065"/>
    <w:rsid w:val="00C81662"/>
    <w:rsid w:val="00C81D87"/>
    <w:rsid w:val="00C81F09"/>
    <w:rsid w:val="00C826AB"/>
    <w:rsid w:val="00C84BE4"/>
    <w:rsid w:val="00C84D71"/>
    <w:rsid w:val="00C85CAE"/>
    <w:rsid w:val="00C85CC6"/>
    <w:rsid w:val="00C85D9A"/>
    <w:rsid w:val="00C85ED9"/>
    <w:rsid w:val="00C8676C"/>
    <w:rsid w:val="00C87A37"/>
    <w:rsid w:val="00C87FF1"/>
    <w:rsid w:val="00C9037E"/>
    <w:rsid w:val="00C90E55"/>
    <w:rsid w:val="00C915A8"/>
    <w:rsid w:val="00C919E5"/>
    <w:rsid w:val="00C926F1"/>
    <w:rsid w:val="00C9325C"/>
    <w:rsid w:val="00C964E3"/>
    <w:rsid w:val="00C96A1F"/>
    <w:rsid w:val="00CA01BE"/>
    <w:rsid w:val="00CA1AE2"/>
    <w:rsid w:val="00CA2182"/>
    <w:rsid w:val="00CA31E3"/>
    <w:rsid w:val="00CA3729"/>
    <w:rsid w:val="00CA3C7F"/>
    <w:rsid w:val="00CA6354"/>
    <w:rsid w:val="00CA6596"/>
    <w:rsid w:val="00CA6DB5"/>
    <w:rsid w:val="00CA7A10"/>
    <w:rsid w:val="00CB0BEA"/>
    <w:rsid w:val="00CB0E5E"/>
    <w:rsid w:val="00CB2643"/>
    <w:rsid w:val="00CB2977"/>
    <w:rsid w:val="00CB29AF"/>
    <w:rsid w:val="00CB2BB8"/>
    <w:rsid w:val="00CB47C4"/>
    <w:rsid w:val="00CB567C"/>
    <w:rsid w:val="00CB62E1"/>
    <w:rsid w:val="00CB6AE1"/>
    <w:rsid w:val="00CB6FCC"/>
    <w:rsid w:val="00CC0B96"/>
    <w:rsid w:val="00CC224A"/>
    <w:rsid w:val="00CC2280"/>
    <w:rsid w:val="00CC25EA"/>
    <w:rsid w:val="00CC3E22"/>
    <w:rsid w:val="00CC46B2"/>
    <w:rsid w:val="00CC6746"/>
    <w:rsid w:val="00CC706F"/>
    <w:rsid w:val="00CC71B0"/>
    <w:rsid w:val="00CC76EC"/>
    <w:rsid w:val="00CD0B78"/>
    <w:rsid w:val="00CD1D9A"/>
    <w:rsid w:val="00CD1F37"/>
    <w:rsid w:val="00CD227F"/>
    <w:rsid w:val="00CD2872"/>
    <w:rsid w:val="00CD2B24"/>
    <w:rsid w:val="00CD4100"/>
    <w:rsid w:val="00CD51CE"/>
    <w:rsid w:val="00CD5322"/>
    <w:rsid w:val="00CD542E"/>
    <w:rsid w:val="00CD543D"/>
    <w:rsid w:val="00CD6026"/>
    <w:rsid w:val="00CD7088"/>
    <w:rsid w:val="00CE24D2"/>
    <w:rsid w:val="00CE265C"/>
    <w:rsid w:val="00CE275E"/>
    <w:rsid w:val="00CE2D1C"/>
    <w:rsid w:val="00CE446A"/>
    <w:rsid w:val="00CE5BFF"/>
    <w:rsid w:val="00CE5F15"/>
    <w:rsid w:val="00CE67F3"/>
    <w:rsid w:val="00CE6B9B"/>
    <w:rsid w:val="00CE79BA"/>
    <w:rsid w:val="00CE7DDB"/>
    <w:rsid w:val="00CF0111"/>
    <w:rsid w:val="00CF0262"/>
    <w:rsid w:val="00CF0E42"/>
    <w:rsid w:val="00CF0F98"/>
    <w:rsid w:val="00CF1011"/>
    <w:rsid w:val="00CF1D4B"/>
    <w:rsid w:val="00CF2D73"/>
    <w:rsid w:val="00CF4397"/>
    <w:rsid w:val="00CF4787"/>
    <w:rsid w:val="00CF4EFF"/>
    <w:rsid w:val="00CF50EB"/>
    <w:rsid w:val="00CF6663"/>
    <w:rsid w:val="00CF6F00"/>
    <w:rsid w:val="00CF7496"/>
    <w:rsid w:val="00D007B4"/>
    <w:rsid w:val="00D00E51"/>
    <w:rsid w:val="00D0154C"/>
    <w:rsid w:val="00D0192B"/>
    <w:rsid w:val="00D02172"/>
    <w:rsid w:val="00D02444"/>
    <w:rsid w:val="00D02A6B"/>
    <w:rsid w:val="00D03ACC"/>
    <w:rsid w:val="00D04145"/>
    <w:rsid w:val="00D043AF"/>
    <w:rsid w:val="00D0493A"/>
    <w:rsid w:val="00D05538"/>
    <w:rsid w:val="00D05922"/>
    <w:rsid w:val="00D0592A"/>
    <w:rsid w:val="00D06A91"/>
    <w:rsid w:val="00D07878"/>
    <w:rsid w:val="00D104CA"/>
    <w:rsid w:val="00D10EAC"/>
    <w:rsid w:val="00D11D25"/>
    <w:rsid w:val="00D140F4"/>
    <w:rsid w:val="00D15D8A"/>
    <w:rsid w:val="00D16102"/>
    <w:rsid w:val="00D21282"/>
    <w:rsid w:val="00D219DE"/>
    <w:rsid w:val="00D24F85"/>
    <w:rsid w:val="00D25DA7"/>
    <w:rsid w:val="00D25F94"/>
    <w:rsid w:val="00D26539"/>
    <w:rsid w:val="00D27EC5"/>
    <w:rsid w:val="00D27FC2"/>
    <w:rsid w:val="00D31816"/>
    <w:rsid w:val="00D32AD6"/>
    <w:rsid w:val="00D32D47"/>
    <w:rsid w:val="00D33FD4"/>
    <w:rsid w:val="00D35ABC"/>
    <w:rsid w:val="00D35B62"/>
    <w:rsid w:val="00D36294"/>
    <w:rsid w:val="00D36ACB"/>
    <w:rsid w:val="00D36EC7"/>
    <w:rsid w:val="00D3777B"/>
    <w:rsid w:val="00D3790F"/>
    <w:rsid w:val="00D41430"/>
    <w:rsid w:val="00D420CF"/>
    <w:rsid w:val="00D43BAB"/>
    <w:rsid w:val="00D440E0"/>
    <w:rsid w:val="00D44258"/>
    <w:rsid w:val="00D4464F"/>
    <w:rsid w:val="00D46353"/>
    <w:rsid w:val="00D46E2D"/>
    <w:rsid w:val="00D478E1"/>
    <w:rsid w:val="00D47ECC"/>
    <w:rsid w:val="00D47FB0"/>
    <w:rsid w:val="00D512F6"/>
    <w:rsid w:val="00D536E6"/>
    <w:rsid w:val="00D5400F"/>
    <w:rsid w:val="00D5616D"/>
    <w:rsid w:val="00D5703B"/>
    <w:rsid w:val="00D570F1"/>
    <w:rsid w:val="00D62C47"/>
    <w:rsid w:val="00D62C68"/>
    <w:rsid w:val="00D643E4"/>
    <w:rsid w:val="00D66281"/>
    <w:rsid w:val="00D66B8B"/>
    <w:rsid w:val="00D676D9"/>
    <w:rsid w:val="00D701DC"/>
    <w:rsid w:val="00D71B4F"/>
    <w:rsid w:val="00D72106"/>
    <w:rsid w:val="00D72307"/>
    <w:rsid w:val="00D725DF"/>
    <w:rsid w:val="00D726FB"/>
    <w:rsid w:val="00D72946"/>
    <w:rsid w:val="00D72E55"/>
    <w:rsid w:val="00D73729"/>
    <w:rsid w:val="00D745A8"/>
    <w:rsid w:val="00D74D2D"/>
    <w:rsid w:val="00D75C95"/>
    <w:rsid w:val="00D76A22"/>
    <w:rsid w:val="00D776CE"/>
    <w:rsid w:val="00D77A04"/>
    <w:rsid w:val="00D77DD7"/>
    <w:rsid w:val="00D81C50"/>
    <w:rsid w:val="00D84320"/>
    <w:rsid w:val="00D844DC"/>
    <w:rsid w:val="00D84597"/>
    <w:rsid w:val="00D845CB"/>
    <w:rsid w:val="00D84C6C"/>
    <w:rsid w:val="00D87782"/>
    <w:rsid w:val="00D87D54"/>
    <w:rsid w:val="00D91895"/>
    <w:rsid w:val="00D91BF7"/>
    <w:rsid w:val="00D92A1A"/>
    <w:rsid w:val="00D92A34"/>
    <w:rsid w:val="00D92C5C"/>
    <w:rsid w:val="00D92EC4"/>
    <w:rsid w:val="00D93079"/>
    <w:rsid w:val="00D93454"/>
    <w:rsid w:val="00D966A7"/>
    <w:rsid w:val="00D973A2"/>
    <w:rsid w:val="00DA01BF"/>
    <w:rsid w:val="00DA0307"/>
    <w:rsid w:val="00DA1119"/>
    <w:rsid w:val="00DA13F2"/>
    <w:rsid w:val="00DA17C6"/>
    <w:rsid w:val="00DA421B"/>
    <w:rsid w:val="00DA7772"/>
    <w:rsid w:val="00DA7797"/>
    <w:rsid w:val="00DB0074"/>
    <w:rsid w:val="00DB00E4"/>
    <w:rsid w:val="00DB096C"/>
    <w:rsid w:val="00DB0AA3"/>
    <w:rsid w:val="00DB1B11"/>
    <w:rsid w:val="00DB1F78"/>
    <w:rsid w:val="00DB2F79"/>
    <w:rsid w:val="00DB554C"/>
    <w:rsid w:val="00DB5667"/>
    <w:rsid w:val="00DB5BA9"/>
    <w:rsid w:val="00DB7367"/>
    <w:rsid w:val="00DC2403"/>
    <w:rsid w:val="00DC3472"/>
    <w:rsid w:val="00DC618C"/>
    <w:rsid w:val="00DC7D49"/>
    <w:rsid w:val="00DD09E8"/>
    <w:rsid w:val="00DD1249"/>
    <w:rsid w:val="00DD1B0B"/>
    <w:rsid w:val="00DD2DB9"/>
    <w:rsid w:val="00DD2F0B"/>
    <w:rsid w:val="00DD30BE"/>
    <w:rsid w:val="00DD4069"/>
    <w:rsid w:val="00DD5007"/>
    <w:rsid w:val="00DD541A"/>
    <w:rsid w:val="00DD6335"/>
    <w:rsid w:val="00DD6DA6"/>
    <w:rsid w:val="00DD71FA"/>
    <w:rsid w:val="00DE0063"/>
    <w:rsid w:val="00DE0298"/>
    <w:rsid w:val="00DE02F7"/>
    <w:rsid w:val="00DE0AF0"/>
    <w:rsid w:val="00DE0E9A"/>
    <w:rsid w:val="00DE15B5"/>
    <w:rsid w:val="00DE1781"/>
    <w:rsid w:val="00DE262C"/>
    <w:rsid w:val="00DE2DBC"/>
    <w:rsid w:val="00DE62A5"/>
    <w:rsid w:val="00DE63B8"/>
    <w:rsid w:val="00DE7B36"/>
    <w:rsid w:val="00DF03D2"/>
    <w:rsid w:val="00DF14EB"/>
    <w:rsid w:val="00DF16B0"/>
    <w:rsid w:val="00DF3248"/>
    <w:rsid w:val="00DF4955"/>
    <w:rsid w:val="00DF4C35"/>
    <w:rsid w:val="00DF547B"/>
    <w:rsid w:val="00DF56B5"/>
    <w:rsid w:val="00DF580E"/>
    <w:rsid w:val="00E034E7"/>
    <w:rsid w:val="00E03727"/>
    <w:rsid w:val="00E03C56"/>
    <w:rsid w:val="00E04B42"/>
    <w:rsid w:val="00E05676"/>
    <w:rsid w:val="00E057C8"/>
    <w:rsid w:val="00E05D2B"/>
    <w:rsid w:val="00E068CB"/>
    <w:rsid w:val="00E06EAA"/>
    <w:rsid w:val="00E07C13"/>
    <w:rsid w:val="00E1029C"/>
    <w:rsid w:val="00E10934"/>
    <w:rsid w:val="00E1120B"/>
    <w:rsid w:val="00E1198C"/>
    <w:rsid w:val="00E1355E"/>
    <w:rsid w:val="00E13800"/>
    <w:rsid w:val="00E138CC"/>
    <w:rsid w:val="00E16044"/>
    <w:rsid w:val="00E17D7A"/>
    <w:rsid w:val="00E17DD0"/>
    <w:rsid w:val="00E20564"/>
    <w:rsid w:val="00E206A6"/>
    <w:rsid w:val="00E216D0"/>
    <w:rsid w:val="00E22F0D"/>
    <w:rsid w:val="00E23D08"/>
    <w:rsid w:val="00E24301"/>
    <w:rsid w:val="00E25727"/>
    <w:rsid w:val="00E25A05"/>
    <w:rsid w:val="00E27775"/>
    <w:rsid w:val="00E320A9"/>
    <w:rsid w:val="00E339D0"/>
    <w:rsid w:val="00E3426E"/>
    <w:rsid w:val="00E35754"/>
    <w:rsid w:val="00E3698B"/>
    <w:rsid w:val="00E37EDB"/>
    <w:rsid w:val="00E401DF"/>
    <w:rsid w:val="00E41F8A"/>
    <w:rsid w:val="00E4233C"/>
    <w:rsid w:val="00E47718"/>
    <w:rsid w:val="00E47987"/>
    <w:rsid w:val="00E47CAB"/>
    <w:rsid w:val="00E500D0"/>
    <w:rsid w:val="00E50A06"/>
    <w:rsid w:val="00E51279"/>
    <w:rsid w:val="00E5145A"/>
    <w:rsid w:val="00E517BC"/>
    <w:rsid w:val="00E527F9"/>
    <w:rsid w:val="00E52DB1"/>
    <w:rsid w:val="00E556E8"/>
    <w:rsid w:val="00E5609A"/>
    <w:rsid w:val="00E57691"/>
    <w:rsid w:val="00E577AF"/>
    <w:rsid w:val="00E6066E"/>
    <w:rsid w:val="00E611E8"/>
    <w:rsid w:val="00E63B2C"/>
    <w:rsid w:val="00E63C72"/>
    <w:rsid w:val="00E63D89"/>
    <w:rsid w:val="00E6411D"/>
    <w:rsid w:val="00E64271"/>
    <w:rsid w:val="00E642C4"/>
    <w:rsid w:val="00E6472E"/>
    <w:rsid w:val="00E6590B"/>
    <w:rsid w:val="00E65D72"/>
    <w:rsid w:val="00E66290"/>
    <w:rsid w:val="00E66EFE"/>
    <w:rsid w:val="00E675B6"/>
    <w:rsid w:val="00E70659"/>
    <w:rsid w:val="00E708D8"/>
    <w:rsid w:val="00E7134D"/>
    <w:rsid w:val="00E71E83"/>
    <w:rsid w:val="00E72A7D"/>
    <w:rsid w:val="00E732AE"/>
    <w:rsid w:val="00E73C03"/>
    <w:rsid w:val="00E73EEA"/>
    <w:rsid w:val="00E7445F"/>
    <w:rsid w:val="00E7546D"/>
    <w:rsid w:val="00E76700"/>
    <w:rsid w:val="00E76C95"/>
    <w:rsid w:val="00E8051A"/>
    <w:rsid w:val="00E81E28"/>
    <w:rsid w:val="00E828AA"/>
    <w:rsid w:val="00E828D5"/>
    <w:rsid w:val="00E82CC4"/>
    <w:rsid w:val="00E83584"/>
    <w:rsid w:val="00E83CE7"/>
    <w:rsid w:val="00E841F0"/>
    <w:rsid w:val="00E852A7"/>
    <w:rsid w:val="00E85CFA"/>
    <w:rsid w:val="00E86D49"/>
    <w:rsid w:val="00E87142"/>
    <w:rsid w:val="00E90ACD"/>
    <w:rsid w:val="00E90DCA"/>
    <w:rsid w:val="00E914F3"/>
    <w:rsid w:val="00E91AF3"/>
    <w:rsid w:val="00E91B64"/>
    <w:rsid w:val="00E92B5B"/>
    <w:rsid w:val="00E92FC0"/>
    <w:rsid w:val="00E94E6F"/>
    <w:rsid w:val="00E96996"/>
    <w:rsid w:val="00E96D3E"/>
    <w:rsid w:val="00E96FB2"/>
    <w:rsid w:val="00EA0221"/>
    <w:rsid w:val="00EA0806"/>
    <w:rsid w:val="00EA1BBD"/>
    <w:rsid w:val="00EA1C50"/>
    <w:rsid w:val="00EA3272"/>
    <w:rsid w:val="00EA3364"/>
    <w:rsid w:val="00EA5BCE"/>
    <w:rsid w:val="00EA5C14"/>
    <w:rsid w:val="00EA620F"/>
    <w:rsid w:val="00EA65CE"/>
    <w:rsid w:val="00EA6834"/>
    <w:rsid w:val="00EA7380"/>
    <w:rsid w:val="00EA7D8F"/>
    <w:rsid w:val="00EA7FF8"/>
    <w:rsid w:val="00EB243E"/>
    <w:rsid w:val="00EB24CB"/>
    <w:rsid w:val="00EB28F5"/>
    <w:rsid w:val="00EB2B40"/>
    <w:rsid w:val="00EB2FF8"/>
    <w:rsid w:val="00EB3032"/>
    <w:rsid w:val="00EB3202"/>
    <w:rsid w:val="00EB4138"/>
    <w:rsid w:val="00EB46AA"/>
    <w:rsid w:val="00EB4A24"/>
    <w:rsid w:val="00EB4D09"/>
    <w:rsid w:val="00EB4FBD"/>
    <w:rsid w:val="00EB5235"/>
    <w:rsid w:val="00EB57A2"/>
    <w:rsid w:val="00EB5948"/>
    <w:rsid w:val="00EB5AE6"/>
    <w:rsid w:val="00EB63CD"/>
    <w:rsid w:val="00EB708C"/>
    <w:rsid w:val="00EB738D"/>
    <w:rsid w:val="00EB7E24"/>
    <w:rsid w:val="00EC01A1"/>
    <w:rsid w:val="00EC0926"/>
    <w:rsid w:val="00EC0DD1"/>
    <w:rsid w:val="00EC2115"/>
    <w:rsid w:val="00EC2DBB"/>
    <w:rsid w:val="00EC356A"/>
    <w:rsid w:val="00EC4592"/>
    <w:rsid w:val="00EC5D18"/>
    <w:rsid w:val="00EC6A26"/>
    <w:rsid w:val="00EC7F60"/>
    <w:rsid w:val="00ED2F47"/>
    <w:rsid w:val="00ED30C1"/>
    <w:rsid w:val="00ED3812"/>
    <w:rsid w:val="00ED3D3F"/>
    <w:rsid w:val="00ED4C32"/>
    <w:rsid w:val="00ED4D7C"/>
    <w:rsid w:val="00ED509D"/>
    <w:rsid w:val="00ED57A7"/>
    <w:rsid w:val="00ED5CB4"/>
    <w:rsid w:val="00ED5E29"/>
    <w:rsid w:val="00ED61A0"/>
    <w:rsid w:val="00ED62B2"/>
    <w:rsid w:val="00ED6717"/>
    <w:rsid w:val="00ED6F61"/>
    <w:rsid w:val="00ED7BD7"/>
    <w:rsid w:val="00EE0390"/>
    <w:rsid w:val="00EE08F9"/>
    <w:rsid w:val="00EE141B"/>
    <w:rsid w:val="00EE1B68"/>
    <w:rsid w:val="00EE1B9F"/>
    <w:rsid w:val="00EE1E66"/>
    <w:rsid w:val="00EE2A54"/>
    <w:rsid w:val="00EE2B58"/>
    <w:rsid w:val="00EE2DF7"/>
    <w:rsid w:val="00EE4879"/>
    <w:rsid w:val="00EE6628"/>
    <w:rsid w:val="00EE6BE4"/>
    <w:rsid w:val="00EE74DB"/>
    <w:rsid w:val="00EF01C9"/>
    <w:rsid w:val="00EF01E9"/>
    <w:rsid w:val="00EF099C"/>
    <w:rsid w:val="00EF1AC4"/>
    <w:rsid w:val="00EF425A"/>
    <w:rsid w:val="00EF44AD"/>
    <w:rsid w:val="00EF45E5"/>
    <w:rsid w:val="00EF4F44"/>
    <w:rsid w:val="00EF4FB0"/>
    <w:rsid w:val="00EF628F"/>
    <w:rsid w:val="00EF7140"/>
    <w:rsid w:val="00F0056E"/>
    <w:rsid w:val="00F01E18"/>
    <w:rsid w:val="00F036B5"/>
    <w:rsid w:val="00F0370D"/>
    <w:rsid w:val="00F04F99"/>
    <w:rsid w:val="00F061F9"/>
    <w:rsid w:val="00F06D55"/>
    <w:rsid w:val="00F07F6A"/>
    <w:rsid w:val="00F10695"/>
    <w:rsid w:val="00F1085F"/>
    <w:rsid w:val="00F123B1"/>
    <w:rsid w:val="00F12CFA"/>
    <w:rsid w:val="00F12DCF"/>
    <w:rsid w:val="00F12F60"/>
    <w:rsid w:val="00F1440F"/>
    <w:rsid w:val="00F14EA3"/>
    <w:rsid w:val="00F15A97"/>
    <w:rsid w:val="00F16BC0"/>
    <w:rsid w:val="00F17404"/>
    <w:rsid w:val="00F17E61"/>
    <w:rsid w:val="00F21179"/>
    <w:rsid w:val="00F218F3"/>
    <w:rsid w:val="00F21999"/>
    <w:rsid w:val="00F23415"/>
    <w:rsid w:val="00F235A7"/>
    <w:rsid w:val="00F2375B"/>
    <w:rsid w:val="00F24A4D"/>
    <w:rsid w:val="00F25590"/>
    <w:rsid w:val="00F259C8"/>
    <w:rsid w:val="00F25A61"/>
    <w:rsid w:val="00F300D1"/>
    <w:rsid w:val="00F30400"/>
    <w:rsid w:val="00F31C76"/>
    <w:rsid w:val="00F32204"/>
    <w:rsid w:val="00F33672"/>
    <w:rsid w:val="00F3442B"/>
    <w:rsid w:val="00F34609"/>
    <w:rsid w:val="00F346C6"/>
    <w:rsid w:val="00F35261"/>
    <w:rsid w:val="00F35F19"/>
    <w:rsid w:val="00F370D0"/>
    <w:rsid w:val="00F3718D"/>
    <w:rsid w:val="00F37484"/>
    <w:rsid w:val="00F37A15"/>
    <w:rsid w:val="00F407B5"/>
    <w:rsid w:val="00F40908"/>
    <w:rsid w:val="00F418A9"/>
    <w:rsid w:val="00F41E26"/>
    <w:rsid w:val="00F42978"/>
    <w:rsid w:val="00F429E7"/>
    <w:rsid w:val="00F43BAD"/>
    <w:rsid w:val="00F44B1B"/>
    <w:rsid w:val="00F46124"/>
    <w:rsid w:val="00F46889"/>
    <w:rsid w:val="00F46A13"/>
    <w:rsid w:val="00F46F6E"/>
    <w:rsid w:val="00F47389"/>
    <w:rsid w:val="00F51495"/>
    <w:rsid w:val="00F52C4B"/>
    <w:rsid w:val="00F52FFD"/>
    <w:rsid w:val="00F536B2"/>
    <w:rsid w:val="00F536D8"/>
    <w:rsid w:val="00F53825"/>
    <w:rsid w:val="00F54156"/>
    <w:rsid w:val="00F5473D"/>
    <w:rsid w:val="00F54804"/>
    <w:rsid w:val="00F54C06"/>
    <w:rsid w:val="00F5515A"/>
    <w:rsid w:val="00F575A0"/>
    <w:rsid w:val="00F60A79"/>
    <w:rsid w:val="00F6125A"/>
    <w:rsid w:val="00F61A8C"/>
    <w:rsid w:val="00F625BD"/>
    <w:rsid w:val="00F63062"/>
    <w:rsid w:val="00F6333E"/>
    <w:rsid w:val="00F6347E"/>
    <w:rsid w:val="00F635E9"/>
    <w:rsid w:val="00F641A3"/>
    <w:rsid w:val="00F66DF7"/>
    <w:rsid w:val="00F671F6"/>
    <w:rsid w:val="00F67CA6"/>
    <w:rsid w:val="00F7129C"/>
    <w:rsid w:val="00F7176E"/>
    <w:rsid w:val="00F7232A"/>
    <w:rsid w:val="00F73B75"/>
    <w:rsid w:val="00F752AA"/>
    <w:rsid w:val="00F76631"/>
    <w:rsid w:val="00F76BB9"/>
    <w:rsid w:val="00F77799"/>
    <w:rsid w:val="00F77E83"/>
    <w:rsid w:val="00F80C02"/>
    <w:rsid w:val="00F8101C"/>
    <w:rsid w:val="00F8444D"/>
    <w:rsid w:val="00F85073"/>
    <w:rsid w:val="00F851D6"/>
    <w:rsid w:val="00F85834"/>
    <w:rsid w:val="00F85C61"/>
    <w:rsid w:val="00F86A22"/>
    <w:rsid w:val="00F874B4"/>
    <w:rsid w:val="00F920A3"/>
    <w:rsid w:val="00F92880"/>
    <w:rsid w:val="00F92D6E"/>
    <w:rsid w:val="00F9415B"/>
    <w:rsid w:val="00F94C31"/>
    <w:rsid w:val="00F94C51"/>
    <w:rsid w:val="00F950E6"/>
    <w:rsid w:val="00F956CF"/>
    <w:rsid w:val="00F9592E"/>
    <w:rsid w:val="00F96531"/>
    <w:rsid w:val="00F978BF"/>
    <w:rsid w:val="00F97D76"/>
    <w:rsid w:val="00FA0830"/>
    <w:rsid w:val="00FA08E0"/>
    <w:rsid w:val="00FA1514"/>
    <w:rsid w:val="00FA6910"/>
    <w:rsid w:val="00FA7109"/>
    <w:rsid w:val="00FA7D92"/>
    <w:rsid w:val="00FB08BD"/>
    <w:rsid w:val="00FB1E78"/>
    <w:rsid w:val="00FB2C9A"/>
    <w:rsid w:val="00FB381B"/>
    <w:rsid w:val="00FB4424"/>
    <w:rsid w:val="00FB57D0"/>
    <w:rsid w:val="00FC00A0"/>
    <w:rsid w:val="00FC0BFD"/>
    <w:rsid w:val="00FC12F3"/>
    <w:rsid w:val="00FC1E6F"/>
    <w:rsid w:val="00FC1F57"/>
    <w:rsid w:val="00FC2691"/>
    <w:rsid w:val="00FC2852"/>
    <w:rsid w:val="00FC2A6C"/>
    <w:rsid w:val="00FC30A9"/>
    <w:rsid w:val="00FC343E"/>
    <w:rsid w:val="00FC3771"/>
    <w:rsid w:val="00FC3FC4"/>
    <w:rsid w:val="00FC406E"/>
    <w:rsid w:val="00FC4E6F"/>
    <w:rsid w:val="00FC6C65"/>
    <w:rsid w:val="00FD0635"/>
    <w:rsid w:val="00FD54FD"/>
    <w:rsid w:val="00FD588C"/>
    <w:rsid w:val="00FD5C90"/>
    <w:rsid w:val="00FD6E54"/>
    <w:rsid w:val="00FD7969"/>
    <w:rsid w:val="00FD7CFC"/>
    <w:rsid w:val="00FE178D"/>
    <w:rsid w:val="00FE1A80"/>
    <w:rsid w:val="00FE24EA"/>
    <w:rsid w:val="00FE2591"/>
    <w:rsid w:val="00FE38AF"/>
    <w:rsid w:val="00FE39D4"/>
    <w:rsid w:val="00FE4FAB"/>
    <w:rsid w:val="00FE6092"/>
    <w:rsid w:val="00FE712A"/>
    <w:rsid w:val="00FE7D52"/>
    <w:rsid w:val="00FF2838"/>
    <w:rsid w:val="00FF3035"/>
    <w:rsid w:val="00FF39F4"/>
    <w:rsid w:val="00FF3D6B"/>
    <w:rsid w:val="00FF4308"/>
    <w:rsid w:val="00FF492C"/>
    <w:rsid w:val="00FF505C"/>
    <w:rsid w:val="00FF5A70"/>
    <w:rsid w:val="00FF78F1"/>
    <w:rsid w:val="00FF7E09"/>
    <w:rsid w:val="01E62ED2"/>
    <w:rsid w:val="07F599DD"/>
    <w:rsid w:val="0AD7BCFE"/>
    <w:rsid w:val="108655C1"/>
    <w:rsid w:val="15A5D299"/>
    <w:rsid w:val="29389DC4"/>
    <w:rsid w:val="2AE54D18"/>
    <w:rsid w:val="2B0FA430"/>
    <w:rsid w:val="3D6A5AC9"/>
    <w:rsid w:val="4B54BECE"/>
    <w:rsid w:val="531835E5"/>
    <w:rsid w:val="5B51C0CF"/>
    <w:rsid w:val="5CE7D659"/>
    <w:rsid w:val="65851A0C"/>
    <w:rsid w:val="6879BA24"/>
    <w:rsid w:val="6E3E69FE"/>
    <w:rsid w:val="6FAA4B45"/>
    <w:rsid w:val="72E1AEA3"/>
    <w:rsid w:val="7591333B"/>
    <w:rsid w:val="77646119"/>
    <w:rsid w:val="796EB2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stroke endarrow="block"/>
    </o:shapedefaults>
    <o:shapelayout v:ext="edit">
      <o:idmap v:ext="edit" data="1"/>
    </o:shapelayout>
  </w:shapeDefaults>
  <w:decimalSymbol w:val="."/>
  <w:listSeparator w:val=","/>
  <w14:docId w14:val="19AD2394"/>
  <w15:docId w15:val="{D605B47C-BACB-4547-8F19-4D2F3DDF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3B1"/>
    <w:pPr>
      <w:autoSpaceDE w:val="0"/>
      <w:autoSpaceDN w:val="0"/>
      <w:adjustRightInd w:val="0"/>
      <w:spacing w:after="240" w:line="240" w:lineRule="auto"/>
      <w:ind w:right="-23"/>
    </w:pPr>
    <w:rPr>
      <w:rFonts w:asciiTheme="minorHAnsi" w:eastAsia="MetaPlusNormal-Roman" w:hAnsiTheme="minorHAnsi" w:cs="MetaPlusNormal-Roman"/>
      <w:color w:val="000000"/>
      <w:szCs w:val="24"/>
    </w:rPr>
  </w:style>
  <w:style w:type="paragraph" w:styleId="Heading1">
    <w:name w:val="heading 1"/>
    <w:basedOn w:val="Normal"/>
    <w:next w:val="BodyText"/>
    <w:link w:val="Heading1Char"/>
    <w:qFormat/>
    <w:rsid w:val="009B5F22"/>
    <w:pPr>
      <w:numPr>
        <w:numId w:val="11"/>
      </w:numPr>
      <w:spacing w:before="240" w:after="400"/>
      <w:ind w:right="0"/>
      <w:outlineLvl w:val="0"/>
    </w:pPr>
    <w:rPr>
      <w:rFonts w:ascii="Arial" w:eastAsia="MetaPlusBold-Roman" w:hAnsi="Arial" w:cs="Arial"/>
      <w:b/>
      <w:bCs/>
      <w:color w:val="auto"/>
      <w:sz w:val="40"/>
      <w:szCs w:val="42"/>
    </w:rPr>
  </w:style>
  <w:style w:type="paragraph" w:styleId="Heading2">
    <w:name w:val="heading 2"/>
    <w:basedOn w:val="Heading1"/>
    <w:next w:val="BodyText"/>
    <w:link w:val="Heading2Char"/>
    <w:autoRedefine/>
    <w:qFormat/>
    <w:rsid w:val="005D318F"/>
    <w:pPr>
      <w:keepNext/>
      <w:keepLines/>
      <w:numPr>
        <w:ilvl w:val="1"/>
        <w:numId w:val="12"/>
      </w:numPr>
      <w:spacing w:before="360" w:after="280"/>
      <w:ind w:left="431" w:hanging="431"/>
      <w:outlineLvl w:val="1"/>
    </w:pPr>
    <w:rPr>
      <w:sz w:val="32"/>
      <w:szCs w:val="36"/>
    </w:rPr>
  </w:style>
  <w:style w:type="paragraph" w:styleId="Heading3">
    <w:name w:val="heading 3"/>
    <w:basedOn w:val="Heading2"/>
    <w:next w:val="BodyText"/>
    <w:link w:val="Heading3Char"/>
    <w:qFormat/>
    <w:rsid w:val="00843AC8"/>
    <w:pPr>
      <w:numPr>
        <w:ilvl w:val="2"/>
      </w:numPr>
      <w:spacing w:after="240"/>
      <w:ind w:left="680" w:hanging="680"/>
      <w:outlineLvl w:val="2"/>
    </w:pPr>
    <w:rPr>
      <w:sz w:val="28"/>
    </w:rPr>
  </w:style>
  <w:style w:type="paragraph" w:styleId="Heading4">
    <w:name w:val="heading 4"/>
    <w:basedOn w:val="Heading3"/>
    <w:next w:val="BodyText"/>
    <w:link w:val="Heading4Char"/>
    <w:qFormat/>
    <w:rsid w:val="003A6E28"/>
    <w:pPr>
      <w:numPr>
        <w:ilvl w:val="3"/>
      </w:numPr>
      <w:outlineLvl w:val="3"/>
    </w:pPr>
    <w:rPr>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aliases w:val="Appendix Style in use"/>
    <w:basedOn w:val="Heading7"/>
    <w:next w:val="Normal"/>
    <w:link w:val="Heading6Char"/>
    <w:qFormat/>
    <w:rsid w:val="00501781"/>
    <w:pPr>
      <w:numPr>
        <w:ilvl w:val="5"/>
        <w:numId w:val="12"/>
      </w:numPr>
      <w:outlineLvl w:val="5"/>
    </w:pPr>
  </w:style>
  <w:style w:type="paragraph" w:styleId="Heading7">
    <w:name w:val="heading 7"/>
    <w:basedOn w:val="Heading1"/>
    <w:next w:val="Normal"/>
    <w:link w:val="Heading7Char"/>
    <w:qFormat/>
    <w:rsid w:val="008204E5"/>
    <w:pPr>
      <w:outlineLvl w:val="6"/>
    </w:pPr>
  </w:style>
  <w:style w:type="paragraph" w:styleId="Heading8">
    <w:name w:val="heading 8"/>
    <w:basedOn w:val="Appendix2ndtierheading"/>
    <w:next w:val="Normal"/>
    <w:link w:val="Heading8Char"/>
    <w:uiPriority w:val="99"/>
    <w:qFormat/>
    <w:rsid w:val="00566AB1"/>
    <w:pPr>
      <w:numPr>
        <w:ilvl w:val="7"/>
        <w:numId w:val="12"/>
      </w:numPr>
      <w:outlineLvl w:val="7"/>
    </w:pPr>
  </w:style>
  <w:style w:type="paragraph" w:styleId="Heading9">
    <w:name w:val="heading 9"/>
    <w:aliases w:val="Appendix Heading"/>
    <w:basedOn w:val="BodyText"/>
    <w:next w:val="BodyText"/>
    <w:link w:val="Heading9Char"/>
    <w:unhideWhenUsed/>
    <w:qFormat/>
    <w:rsid w:val="004E7A7C"/>
    <w:pPr>
      <w:pageBreakBefore/>
      <w:numPr>
        <w:ilvl w:val="8"/>
        <w:numId w:val="3"/>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5D318F"/>
    <w:rPr>
      <w:rFonts w:ascii="Arial" w:eastAsia="MetaPlusBold-Roman" w:hAnsi="Arial" w:cs="Arial"/>
      <w:b/>
      <w:bCs/>
      <w:sz w:val="32"/>
      <w:szCs w:val="36"/>
    </w:rPr>
  </w:style>
  <w:style w:type="character" w:customStyle="1" w:styleId="Heading1Char">
    <w:name w:val="Heading 1 Char"/>
    <w:basedOn w:val="DefaultParagraphFont"/>
    <w:link w:val="Heading1"/>
    <w:rsid w:val="009B5F22"/>
    <w:rPr>
      <w:rFonts w:ascii="Arial" w:eastAsia="MetaPlusBold-Roman" w:hAnsi="Arial" w:cs="Arial"/>
      <w:b/>
      <w:bCs/>
      <w:sz w:val="40"/>
      <w:szCs w:val="42"/>
    </w:rPr>
  </w:style>
  <w:style w:type="character" w:customStyle="1" w:styleId="Heading3Char">
    <w:name w:val="Heading 3 Char"/>
    <w:basedOn w:val="DefaultParagraphFont"/>
    <w:link w:val="Heading3"/>
    <w:rsid w:val="00843AC8"/>
    <w:rPr>
      <w:rFonts w:ascii="Arial" w:eastAsia="MetaPlusBold-Roman" w:hAnsi="Arial"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C126BE"/>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F46889"/>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rsid w:val="003A6E28"/>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nhideWhenUsed/>
    <w:qFormat/>
    <w:rsid w:val="00D84C6C"/>
    <w:pPr>
      <w:keepNext/>
      <w:keepLines/>
      <w:spacing w:after="120"/>
    </w:pPr>
    <w:rPr>
      <w:rFonts w:asciiTheme="minorHAnsi" w:hAnsiTheme="minorHAnsi"/>
      <w:b/>
      <w:bCs/>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C42FC6"/>
    <w:pPr>
      <w:spacing w:after="240" w:line="288" w:lineRule="auto"/>
    </w:pPr>
    <w:rPr>
      <w:rFonts w:ascii="Arial" w:eastAsia="MetaPlusNormal-Roman" w:hAnsi="Arial" w:cs="Arial"/>
      <w:color w:val="000000"/>
      <w:sz w:val="24"/>
    </w:rPr>
  </w:style>
  <w:style w:type="character" w:customStyle="1" w:styleId="BodyTextChar">
    <w:name w:val="Body Text Char"/>
    <w:basedOn w:val="DefaultParagraphFont"/>
    <w:link w:val="BodyText"/>
    <w:rsid w:val="00C42FC6"/>
    <w:rPr>
      <w:rFonts w:ascii="Arial" w:eastAsia="MetaPlusNormal-Roman" w:hAnsi="Arial" w:cs="Arial"/>
      <w:color w:val="000000"/>
      <w:sz w:val="24"/>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DD09E8"/>
    <w:pPr>
      <w:numPr>
        <w:numId w:val="5"/>
      </w:numPr>
      <w:contextualSpacing/>
    </w:pPr>
  </w:style>
  <w:style w:type="paragraph" w:styleId="ListBullet2">
    <w:name w:val="List Bullet 2"/>
    <w:basedOn w:val="ListBullet1"/>
    <w:uiPriority w:val="99"/>
    <w:rsid w:val="00CD0B78"/>
    <w:pPr>
      <w:numPr>
        <w:numId w:val="13"/>
      </w:numPr>
    </w:pPr>
  </w:style>
  <w:style w:type="paragraph" w:styleId="ListNumber">
    <w:name w:val="List Number"/>
    <w:basedOn w:val="BodyText"/>
    <w:uiPriority w:val="16"/>
    <w:qFormat/>
    <w:rsid w:val="00E500D0"/>
    <w:pPr>
      <w:numPr>
        <w:numId w:val="2"/>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ascii="Arial" w:eastAsiaTheme="majorEastAsia" w:hAnsi="Arial"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4"/>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rsid w:val="0096706E"/>
    <w:pPr>
      <w:numPr>
        <w:numId w:val="7"/>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aliases w:val="Recommendation,dot point 1,List Paragraph1,standard lewis,Numbered Para 1,Dot pt,No Spacing1,List Paragraph Char Char Char,Indicator Text,Bullet Points,MAIN CONTENT,List Paragraph12,List Paragraph11,CDHP List Paragraph,Orange Bullets,L"/>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aliases w:val="Recommendation Char,dot point 1 Char,List Paragraph1 Char,standard lewis Char,Numbered Para 1 Char,Dot pt Char,No Spacing1 Char,List Paragraph Char Char Char Char,Indicator Text Char,Bullet Points Char,MAIN CONTENT Char,L Char"/>
    <w:basedOn w:val="DefaultParagraphFont"/>
    <w:link w:val="ListParagraph"/>
    <w:uiPriority w:val="34"/>
    <w:qFormat/>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aliases w:val="Appendix Style in use Char"/>
    <w:basedOn w:val="DefaultParagraphFont"/>
    <w:link w:val="Heading6"/>
    <w:rsid w:val="00501781"/>
    <w:rPr>
      <w:rFonts w:ascii="Arial" w:eastAsia="MetaPlusBold-Roman" w:hAnsi="Arial" w:cs="Arial"/>
      <w:b/>
      <w:bCs/>
      <w:sz w:val="40"/>
      <w:szCs w:val="42"/>
    </w:rPr>
  </w:style>
  <w:style w:type="character" w:customStyle="1" w:styleId="Heading7Char">
    <w:name w:val="Heading 7 Char"/>
    <w:basedOn w:val="DefaultParagraphFont"/>
    <w:link w:val="Heading7"/>
    <w:rsid w:val="008204E5"/>
    <w:rPr>
      <w:rFonts w:ascii="Arial" w:eastAsia="MetaPlusBold-Roman" w:hAnsi="Arial" w:cs="Arial"/>
      <w:b/>
      <w:bCs/>
      <w:sz w:val="40"/>
      <w:szCs w:val="42"/>
    </w:rPr>
  </w:style>
  <w:style w:type="character" w:customStyle="1" w:styleId="Heading8Char">
    <w:name w:val="Heading 8 Char"/>
    <w:basedOn w:val="DefaultParagraphFont"/>
    <w:link w:val="Heading8"/>
    <w:uiPriority w:val="99"/>
    <w:rsid w:val="00566AB1"/>
    <w:rPr>
      <w:rFonts w:ascii="Arial" w:eastAsia="MetaPlusBold-Roman" w:hAnsi="Arial" w:cs="Arial"/>
      <w:bCs/>
      <w:sz w:val="28"/>
      <w:szCs w:val="36"/>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6"/>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ind w:left="360" w:hanging="360"/>
      <w:outlineLvl w:val="9"/>
    </w:pPr>
    <w:rPr>
      <w:rFonts w:eastAsiaTheme="majorEastAsia" w:cstheme="majorBidi"/>
      <w:b w:val="0"/>
      <w:szCs w:val="26"/>
    </w:rPr>
  </w:style>
  <w:style w:type="paragraph" w:customStyle="1" w:styleId="Appendixheading">
    <w:name w:val="Appendix heading"/>
    <w:basedOn w:val="Heading1"/>
    <w:uiPriority w:val="1"/>
    <w:rsid w:val="00BD09E3"/>
    <w:pPr>
      <w:numPr>
        <w:numId w:val="8"/>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0420AC"/>
    <w:pPr>
      <w:spacing w:before="240" w:after="0" w:line="360" w:lineRule="auto"/>
    </w:pPr>
    <w:rPr>
      <w:rFonts w:eastAsiaTheme="minorHAnsi"/>
      <w:b/>
      <w:bCs/>
      <w:color w:val="auto"/>
      <w:sz w:val="28"/>
      <w:szCs w:val="28"/>
      <w:lang w:eastAsia="en-AU"/>
    </w:rPr>
  </w:style>
  <w:style w:type="character" w:customStyle="1" w:styleId="BodytextChar0">
    <w:name w:val="Body text Char"/>
    <w:basedOn w:val="DefaultParagraphFont"/>
    <w:link w:val="BodyText1"/>
    <w:rsid w:val="000420AC"/>
    <w:rPr>
      <w:rFonts w:ascii="Arial" w:hAnsi="Arial" w:cs="Arial"/>
      <w:b/>
      <w:bCs/>
      <w:sz w:val="28"/>
      <w:szCs w:val="28"/>
      <w:lang w:eastAsia="en-AU"/>
    </w:rPr>
  </w:style>
  <w:style w:type="numbering" w:customStyle="1" w:styleId="Lists">
    <w:name w:val="Lists"/>
    <w:uiPriority w:val="99"/>
    <w:rsid w:val="00354A67"/>
    <w:pPr>
      <w:numPr>
        <w:numId w:val="9"/>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right="0" w:hanging="357"/>
    </w:pPr>
    <w:rPr>
      <w:rFonts w:ascii="Arial" w:eastAsiaTheme="minorHAnsi" w:hAnsi="Arial" w:cstheme="minorBidi"/>
      <w:color w:val="auto"/>
      <w:szCs w:val="22"/>
    </w:rPr>
  </w:style>
  <w:style w:type="paragraph" w:customStyle="1" w:styleId="Acknowledgement">
    <w:name w:val="Acknowledgement"/>
    <w:basedOn w:val="Normal"/>
    <w:uiPriority w:val="39"/>
    <w:rsid w:val="00354A67"/>
    <w:pPr>
      <w:tabs>
        <w:tab w:val="left" w:pos="357"/>
      </w:tabs>
      <w:autoSpaceDE/>
      <w:autoSpaceDN/>
      <w:adjustRightInd/>
      <w:spacing w:line="288" w:lineRule="auto"/>
      <w:ind w:right="0"/>
    </w:pPr>
    <w:rPr>
      <w:rFonts w:ascii="Arial" w:eastAsiaTheme="minorHAnsi" w:hAnsi="Arial" w:cstheme="minorBidi"/>
      <w:color w:val="auto"/>
      <w:sz w:val="20"/>
      <w:szCs w:val="22"/>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ascii="Arial" w:eastAsiaTheme="minorHAnsi" w:hAnsi="Arial" w:cstheme="minorBidi"/>
      <w:color w:val="auto"/>
      <w:sz w:val="20"/>
      <w:szCs w:val="22"/>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right="0"/>
    </w:pPr>
    <w:rPr>
      <w:rFonts w:ascii="Arial" w:eastAsiaTheme="minorHAnsi" w:hAnsi="Arial" w:cstheme="minorBidi"/>
      <w:color w:val="auto"/>
      <w:sz w:val="28"/>
      <w:szCs w:val="22"/>
    </w:rPr>
  </w:style>
  <w:style w:type="paragraph" w:customStyle="1" w:styleId="Author">
    <w:name w:val="Author"/>
    <w:basedOn w:val="Preparedfor"/>
    <w:uiPriority w:val="99"/>
    <w:qFormat/>
    <w:rsid w:val="00354A67"/>
    <w:pPr>
      <w:spacing w:before="120"/>
    </w:pPr>
    <w:rPr>
      <w:sz w:val="24"/>
    </w:rPr>
  </w:style>
  <w:style w:type="paragraph" w:customStyle="1" w:styleId="Noparagraphstyle">
    <w:name w:val="[No paragraph style]"/>
    <w:rsid w:val="008E1170"/>
    <w:pPr>
      <w:autoSpaceDE w:val="0"/>
      <w:autoSpaceDN w:val="0"/>
      <w:adjustRightInd w:val="0"/>
      <w:spacing w:after="0" w:line="288" w:lineRule="auto"/>
      <w:textAlignment w:val="center"/>
    </w:pPr>
    <w:rPr>
      <w:rFonts w:eastAsia="Times New Roman" w:cs="Times New Roman"/>
      <w:color w:val="000000"/>
      <w:sz w:val="24"/>
      <w:szCs w:val="24"/>
      <w:lang w:eastAsia="en-AU"/>
    </w:rPr>
  </w:style>
  <w:style w:type="paragraph" w:customStyle="1" w:styleId="ReferenceList">
    <w:name w:val="Reference List"/>
    <w:basedOn w:val="Normal"/>
    <w:rsid w:val="00063C28"/>
    <w:pPr>
      <w:suppressAutoHyphens/>
      <w:autoSpaceDE/>
      <w:autoSpaceDN/>
      <w:adjustRightInd/>
      <w:spacing w:after="40"/>
      <w:ind w:right="0"/>
    </w:pPr>
    <w:rPr>
      <w:rFonts w:ascii="Arial" w:eastAsia="SimSun" w:hAnsi="Arial" w:cs="Times New Roman"/>
      <w:color w:val="auto"/>
      <w:sz w:val="19"/>
      <w:szCs w:val="20"/>
    </w:rPr>
  </w:style>
  <w:style w:type="paragraph" w:customStyle="1" w:styleId="TableText10">
    <w:name w:val="Table Text 10"/>
    <w:basedOn w:val="Normal"/>
    <w:rsid w:val="002B298C"/>
    <w:pPr>
      <w:suppressAutoHyphens/>
      <w:autoSpaceDE/>
      <w:autoSpaceDN/>
      <w:adjustRightInd/>
      <w:spacing w:after="0"/>
      <w:ind w:right="0"/>
    </w:pPr>
    <w:rPr>
      <w:rFonts w:ascii="Arial" w:eastAsiaTheme="minorEastAsia" w:hAnsi="Arial" w:cs="Times New Roman"/>
      <w:color w:val="auto"/>
      <w:sz w:val="20"/>
      <w:szCs w:val="20"/>
    </w:rPr>
  </w:style>
  <w:style w:type="paragraph" w:customStyle="1" w:styleId="EndNoteBibliographyTitle">
    <w:name w:val="EndNote Bibliography Title"/>
    <w:basedOn w:val="Normal"/>
    <w:link w:val="EndNoteBibliographyTitleChar"/>
    <w:rsid w:val="00B66F5A"/>
    <w:pPr>
      <w:spacing w:after="0"/>
      <w:jc w:val="center"/>
    </w:pPr>
    <w:rPr>
      <w:rFonts w:ascii="Arial" w:hAnsi="Arial" w:cs="Arial"/>
      <w:noProof/>
      <w:lang w:val="en-US"/>
    </w:rPr>
  </w:style>
  <w:style w:type="character" w:customStyle="1" w:styleId="EndNoteBibliographyTitleChar">
    <w:name w:val="EndNote Bibliography Title Char"/>
    <w:basedOn w:val="BodyTextChar"/>
    <w:link w:val="EndNoteBibliographyTitle"/>
    <w:rsid w:val="00B66F5A"/>
    <w:rPr>
      <w:rFonts w:ascii="Arial" w:eastAsia="MetaPlusNormal-Roman" w:hAnsi="Arial" w:cs="Arial"/>
      <w:noProof/>
      <w:color w:val="000000"/>
      <w:sz w:val="24"/>
      <w:szCs w:val="24"/>
      <w:lang w:val="en-US"/>
    </w:rPr>
  </w:style>
  <w:style w:type="paragraph" w:customStyle="1" w:styleId="EndNoteBibliography">
    <w:name w:val="EndNote Bibliography"/>
    <w:basedOn w:val="Normal"/>
    <w:link w:val="EndNoteBibliographyChar"/>
    <w:rsid w:val="00B66F5A"/>
    <w:rPr>
      <w:rFonts w:ascii="Arial" w:hAnsi="Arial" w:cs="Arial"/>
      <w:noProof/>
      <w:lang w:val="en-US"/>
    </w:rPr>
  </w:style>
  <w:style w:type="character" w:customStyle="1" w:styleId="EndNoteBibliographyChar">
    <w:name w:val="EndNote Bibliography Char"/>
    <w:basedOn w:val="BodyTextChar"/>
    <w:link w:val="EndNoteBibliography"/>
    <w:rsid w:val="00B66F5A"/>
    <w:rPr>
      <w:rFonts w:ascii="Arial" w:eastAsia="MetaPlusNormal-Roman" w:hAnsi="Arial" w:cs="Arial"/>
      <w:noProof/>
      <w:color w:val="000000"/>
      <w:sz w:val="24"/>
      <w:szCs w:val="24"/>
      <w:lang w:val="en-US"/>
    </w:rPr>
  </w:style>
  <w:style w:type="character" w:customStyle="1" w:styleId="UnresolvedMention1">
    <w:name w:val="Unresolved Mention1"/>
    <w:basedOn w:val="DefaultParagraphFont"/>
    <w:uiPriority w:val="99"/>
    <w:semiHidden/>
    <w:unhideWhenUsed/>
    <w:rsid w:val="00B66F5A"/>
    <w:rPr>
      <w:color w:val="808080"/>
      <w:shd w:val="clear" w:color="auto" w:fill="E6E6E6"/>
    </w:rPr>
  </w:style>
  <w:style w:type="character" w:customStyle="1" w:styleId="UnresolvedMention2">
    <w:name w:val="Unresolved Mention2"/>
    <w:basedOn w:val="DefaultParagraphFont"/>
    <w:uiPriority w:val="99"/>
    <w:semiHidden/>
    <w:unhideWhenUsed/>
    <w:rsid w:val="00222E9A"/>
    <w:rPr>
      <w:color w:val="808080"/>
      <w:shd w:val="clear" w:color="auto" w:fill="E6E6E6"/>
    </w:rPr>
  </w:style>
  <w:style w:type="character" w:styleId="FollowedHyperlink">
    <w:name w:val="FollowedHyperlink"/>
    <w:basedOn w:val="DefaultParagraphFont"/>
    <w:uiPriority w:val="99"/>
    <w:semiHidden/>
    <w:unhideWhenUsed/>
    <w:rsid w:val="00DD4069"/>
    <w:rPr>
      <w:color w:val="7030A0" w:themeColor="followedHyperlink"/>
      <w:u w:val="single"/>
    </w:rPr>
  </w:style>
  <w:style w:type="table" w:customStyle="1" w:styleId="TableGrid1">
    <w:name w:val="Table Grid1"/>
    <w:basedOn w:val="TableNormal"/>
    <w:next w:val="TableGrid"/>
    <w:uiPriority w:val="59"/>
    <w:rsid w:val="0030341A"/>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BodytextChar">
    <w:name w:val="5 - Body text Char"/>
    <w:basedOn w:val="DefaultParagraphFont"/>
    <w:link w:val="5-Bodytext"/>
    <w:locked/>
    <w:rsid w:val="00D26539"/>
    <w:rPr>
      <w:rFonts w:ascii="Arial" w:eastAsia="MetaPlusNormal-Roman" w:hAnsi="Arial" w:cs="Arial"/>
      <w:bCs/>
      <w:color w:val="000000"/>
      <w:sz w:val="24"/>
      <w:lang w:val="en-US" w:eastAsia="x-none"/>
    </w:rPr>
  </w:style>
  <w:style w:type="paragraph" w:customStyle="1" w:styleId="5-Bodytext">
    <w:name w:val="5 - Body text"/>
    <w:basedOn w:val="Normal"/>
    <w:link w:val="5-BodytextChar"/>
    <w:qFormat/>
    <w:rsid w:val="00D26539"/>
    <w:pPr>
      <w:tabs>
        <w:tab w:val="right" w:leader="dot" w:pos="8931"/>
      </w:tabs>
      <w:autoSpaceDE/>
      <w:autoSpaceDN/>
      <w:adjustRightInd/>
      <w:spacing w:line="300" w:lineRule="auto"/>
      <w:ind w:right="0"/>
      <w:jc w:val="both"/>
    </w:pPr>
    <w:rPr>
      <w:rFonts w:ascii="Arial" w:hAnsi="Arial" w:cs="Arial"/>
      <w:bCs/>
      <w:sz w:val="24"/>
      <w:szCs w:val="22"/>
      <w:lang w:val="en-US" w:eastAsia="x-none"/>
    </w:rPr>
  </w:style>
  <w:style w:type="table" w:customStyle="1" w:styleId="TableGrid2">
    <w:name w:val="Table Grid2"/>
    <w:basedOn w:val="TableNormal"/>
    <w:next w:val="TableGrid"/>
    <w:uiPriority w:val="59"/>
    <w:rsid w:val="0049121A"/>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10328"/>
    <w:rPr>
      <w:color w:val="605E5C"/>
      <w:shd w:val="clear" w:color="auto" w:fill="E1DFDD"/>
    </w:rPr>
  </w:style>
  <w:style w:type="table" w:customStyle="1" w:styleId="GridTable2-Accent11">
    <w:name w:val="Grid Table 2 - Accent 11"/>
    <w:basedOn w:val="TableNormal"/>
    <w:uiPriority w:val="47"/>
    <w:rsid w:val="00C579A7"/>
    <w:pPr>
      <w:spacing w:after="0" w:line="240" w:lineRule="auto"/>
    </w:pPr>
    <w:rPr>
      <w:rFonts w:asciiTheme="minorHAnsi" w:hAnsiTheme="minorHAnsi"/>
    </w:rPr>
    <w:tblPr>
      <w:tblStyleRowBandSize w:val="1"/>
      <w:tblStyleColBandSize w:val="1"/>
      <w:tblBorders>
        <w:top w:val="single" w:sz="2" w:space="0" w:color="76AAD0" w:themeColor="accent1" w:themeTint="99"/>
        <w:bottom w:val="single" w:sz="2" w:space="0" w:color="76AAD0" w:themeColor="accent1" w:themeTint="99"/>
        <w:insideH w:val="single" w:sz="2" w:space="0" w:color="76AAD0" w:themeColor="accent1" w:themeTint="99"/>
        <w:insideV w:val="single" w:sz="2" w:space="0" w:color="76AAD0" w:themeColor="accent1" w:themeTint="99"/>
      </w:tblBorders>
    </w:tblPr>
    <w:tblStylePr w:type="firstRow">
      <w:rPr>
        <w:b/>
        <w:bCs/>
      </w:rPr>
      <w:tblPr/>
      <w:tcPr>
        <w:tcBorders>
          <w:top w:val="nil"/>
          <w:bottom w:val="single" w:sz="12" w:space="0" w:color="76AAD0" w:themeColor="accent1" w:themeTint="99"/>
          <w:insideH w:val="nil"/>
          <w:insideV w:val="nil"/>
        </w:tcBorders>
        <w:shd w:val="clear" w:color="auto" w:fill="FFFFFF" w:themeFill="background1"/>
      </w:tcPr>
    </w:tblStylePr>
    <w:tblStylePr w:type="lastRow">
      <w:rPr>
        <w:b/>
        <w:bCs/>
      </w:rPr>
      <w:tblPr/>
      <w:tcPr>
        <w:tcBorders>
          <w:top w:val="double" w:sz="2" w:space="0" w:color="76AAD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2EF" w:themeFill="accent1" w:themeFillTint="33"/>
      </w:tcPr>
    </w:tblStylePr>
    <w:tblStylePr w:type="band1Horz">
      <w:tblPr/>
      <w:tcPr>
        <w:shd w:val="clear" w:color="auto" w:fill="D1E2EF" w:themeFill="accent1" w:themeFillTint="33"/>
      </w:tcPr>
    </w:tblStylePr>
  </w:style>
  <w:style w:type="character" w:styleId="UnresolvedMention">
    <w:name w:val="Unresolved Mention"/>
    <w:basedOn w:val="DefaultParagraphFont"/>
    <w:uiPriority w:val="99"/>
    <w:semiHidden/>
    <w:unhideWhenUsed/>
    <w:rsid w:val="00FF39F4"/>
    <w:rPr>
      <w:color w:val="605E5C"/>
      <w:shd w:val="clear" w:color="auto" w:fill="E1DFDD"/>
    </w:rPr>
  </w:style>
  <w:style w:type="character" w:customStyle="1" w:styleId="e24kjd">
    <w:name w:val="e24kjd"/>
    <w:basedOn w:val="DefaultParagraphFont"/>
    <w:rsid w:val="0045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93">
      <w:bodyDiv w:val="1"/>
      <w:marLeft w:val="0"/>
      <w:marRight w:val="0"/>
      <w:marTop w:val="0"/>
      <w:marBottom w:val="0"/>
      <w:divBdr>
        <w:top w:val="none" w:sz="0" w:space="0" w:color="auto"/>
        <w:left w:val="none" w:sz="0" w:space="0" w:color="auto"/>
        <w:bottom w:val="none" w:sz="0" w:space="0" w:color="auto"/>
        <w:right w:val="none" w:sz="0" w:space="0" w:color="auto"/>
      </w:divBdr>
      <w:divsChild>
        <w:div w:id="3559852">
          <w:marLeft w:val="0"/>
          <w:marRight w:val="0"/>
          <w:marTop w:val="0"/>
          <w:marBottom w:val="0"/>
          <w:divBdr>
            <w:top w:val="none" w:sz="0" w:space="0" w:color="auto"/>
            <w:left w:val="none" w:sz="0" w:space="0" w:color="auto"/>
            <w:bottom w:val="none" w:sz="0" w:space="0" w:color="auto"/>
            <w:right w:val="none" w:sz="0" w:space="0" w:color="auto"/>
          </w:divBdr>
        </w:div>
        <w:div w:id="82579252">
          <w:marLeft w:val="0"/>
          <w:marRight w:val="0"/>
          <w:marTop w:val="0"/>
          <w:marBottom w:val="0"/>
          <w:divBdr>
            <w:top w:val="none" w:sz="0" w:space="0" w:color="auto"/>
            <w:left w:val="none" w:sz="0" w:space="0" w:color="auto"/>
            <w:bottom w:val="none" w:sz="0" w:space="0" w:color="auto"/>
            <w:right w:val="none" w:sz="0" w:space="0" w:color="auto"/>
          </w:divBdr>
        </w:div>
        <w:div w:id="101144948">
          <w:marLeft w:val="0"/>
          <w:marRight w:val="0"/>
          <w:marTop w:val="0"/>
          <w:marBottom w:val="0"/>
          <w:divBdr>
            <w:top w:val="none" w:sz="0" w:space="0" w:color="auto"/>
            <w:left w:val="none" w:sz="0" w:space="0" w:color="auto"/>
            <w:bottom w:val="none" w:sz="0" w:space="0" w:color="auto"/>
            <w:right w:val="none" w:sz="0" w:space="0" w:color="auto"/>
          </w:divBdr>
        </w:div>
        <w:div w:id="220291266">
          <w:marLeft w:val="0"/>
          <w:marRight w:val="0"/>
          <w:marTop w:val="0"/>
          <w:marBottom w:val="0"/>
          <w:divBdr>
            <w:top w:val="none" w:sz="0" w:space="0" w:color="auto"/>
            <w:left w:val="none" w:sz="0" w:space="0" w:color="auto"/>
            <w:bottom w:val="none" w:sz="0" w:space="0" w:color="auto"/>
            <w:right w:val="none" w:sz="0" w:space="0" w:color="auto"/>
          </w:divBdr>
        </w:div>
        <w:div w:id="250237978">
          <w:marLeft w:val="0"/>
          <w:marRight w:val="0"/>
          <w:marTop w:val="0"/>
          <w:marBottom w:val="0"/>
          <w:divBdr>
            <w:top w:val="none" w:sz="0" w:space="0" w:color="auto"/>
            <w:left w:val="none" w:sz="0" w:space="0" w:color="auto"/>
            <w:bottom w:val="none" w:sz="0" w:space="0" w:color="auto"/>
            <w:right w:val="none" w:sz="0" w:space="0" w:color="auto"/>
          </w:divBdr>
        </w:div>
        <w:div w:id="252083810">
          <w:marLeft w:val="0"/>
          <w:marRight w:val="0"/>
          <w:marTop w:val="0"/>
          <w:marBottom w:val="0"/>
          <w:divBdr>
            <w:top w:val="none" w:sz="0" w:space="0" w:color="auto"/>
            <w:left w:val="none" w:sz="0" w:space="0" w:color="auto"/>
            <w:bottom w:val="none" w:sz="0" w:space="0" w:color="auto"/>
            <w:right w:val="none" w:sz="0" w:space="0" w:color="auto"/>
          </w:divBdr>
        </w:div>
        <w:div w:id="259030453">
          <w:marLeft w:val="0"/>
          <w:marRight w:val="0"/>
          <w:marTop w:val="0"/>
          <w:marBottom w:val="0"/>
          <w:divBdr>
            <w:top w:val="none" w:sz="0" w:space="0" w:color="auto"/>
            <w:left w:val="none" w:sz="0" w:space="0" w:color="auto"/>
            <w:bottom w:val="none" w:sz="0" w:space="0" w:color="auto"/>
            <w:right w:val="none" w:sz="0" w:space="0" w:color="auto"/>
          </w:divBdr>
        </w:div>
        <w:div w:id="263389501">
          <w:marLeft w:val="0"/>
          <w:marRight w:val="0"/>
          <w:marTop w:val="0"/>
          <w:marBottom w:val="0"/>
          <w:divBdr>
            <w:top w:val="none" w:sz="0" w:space="0" w:color="auto"/>
            <w:left w:val="none" w:sz="0" w:space="0" w:color="auto"/>
            <w:bottom w:val="none" w:sz="0" w:space="0" w:color="auto"/>
            <w:right w:val="none" w:sz="0" w:space="0" w:color="auto"/>
          </w:divBdr>
        </w:div>
        <w:div w:id="275599598">
          <w:marLeft w:val="0"/>
          <w:marRight w:val="0"/>
          <w:marTop w:val="0"/>
          <w:marBottom w:val="0"/>
          <w:divBdr>
            <w:top w:val="none" w:sz="0" w:space="0" w:color="auto"/>
            <w:left w:val="none" w:sz="0" w:space="0" w:color="auto"/>
            <w:bottom w:val="none" w:sz="0" w:space="0" w:color="auto"/>
            <w:right w:val="none" w:sz="0" w:space="0" w:color="auto"/>
          </w:divBdr>
        </w:div>
        <w:div w:id="290330967">
          <w:marLeft w:val="0"/>
          <w:marRight w:val="0"/>
          <w:marTop w:val="0"/>
          <w:marBottom w:val="0"/>
          <w:divBdr>
            <w:top w:val="none" w:sz="0" w:space="0" w:color="auto"/>
            <w:left w:val="none" w:sz="0" w:space="0" w:color="auto"/>
            <w:bottom w:val="none" w:sz="0" w:space="0" w:color="auto"/>
            <w:right w:val="none" w:sz="0" w:space="0" w:color="auto"/>
          </w:divBdr>
        </w:div>
        <w:div w:id="295257450">
          <w:marLeft w:val="0"/>
          <w:marRight w:val="0"/>
          <w:marTop w:val="0"/>
          <w:marBottom w:val="0"/>
          <w:divBdr>
            <w:top w:val="none" w:sz="0" w:space="0" w:color="auto"/>
            <w:left w:val="none" w:sz="0" w:space="0" w:color="auto"/>
            <w:bottom w:val="none" w:sz="0" w:space="0" w:color="auto"/>
            <w:right w:val="none" w:sz="0" w:space="0" w:color="auto"/>
          </w:divBdr>
        </w:div>
        <w:div w:id="337005330">
          <w:marLeft w:val="0"/>
          <w:marRight w:val="0"/>
          <w:marTop w:val="0"/>
          <w:marBottom w:val="0"/>
          <w:divBdr>
            <w:top w:val="none" w:sz="0" w:space="0" w:color="auto"/>
            <w:left w:val="none" w:sz="0" w:space="0" w:color="auto"/>
            <w:bottom w:val="none" w:sz="0" w:space="0" w:color="auto"/>
            <w:right w:val="none" w:sz="0" w:space="0" w:color="auto"/>
          </w:divBdr>
        </w:div>
        <w:div w:id="348141095">
          <w:marLeft w:val="0"/>
          <w:marRight w:val="0"/>
          <w:marTop w:val="0"/>
          <w:marBottom w:val="0"/>
          <w:divBdr>
            <w:top w:val="none" w:sz="0" w:space="0" w:color="auto"/>
            <w:left w:val="none" w:sz="0" w:space="0" w:color="auto"/>
            <w:bottom w:val="none" w:sz="0" w:space="0" w:color="auto"/>
            <w:right w:val="none" w:sz="0" w:space="0" w:color="auto"/>
          </w:divBdr>
        </w:div>
        <w:div w:id="392896832">
          <w:marLeft w:val="0"/>
          <w:marRight w:val="0"/>
          <w:marTop w:val="0"/>
          <w:marBottom w:val="0"/>
          <w:divBdr>
            <w:top w:val="none" w:sz="0" w:space="0" w:color="auto"/>
            <w:left w:val="none" w:sz="0" w:space="0" w:color="auto"/>
            <w:bottom w:val="none" w:sz="0" w:space="0" w:color="auto"/>
            <w:right w:val="none" w:sz="0" w:space="0" w:color="auto"/>
          </w:divBdr>
        </w:div>
        <w:div w:id="407503105">
          <w:marLeft w:val="0"/>
          <w:marRight w:val="0"/>
          <w:marTop w:val="0"/>
          <w:marBottom w:val="0"/>
          <w:divBdr>
            <w:top w:val="none" w:sz="0" w:space="0" w:color="auto"/>
            <w:left w:val="none" w:sz="0" w:space="0" w:color="auto"/>
            <w:bottom w:val="none" w:sz="0" w:space="0" w:color="auto"/>
            <w:right w:val="none" w:sz="0" w:space="0" w:color="auto"/>
          </w:divBdr>
        </w:div>
        <w:div w:id="435246486">
          <w:marLeft w:val="0"/>
          <w:marRight w:val="0"/>
          <w:marTop w:val="0"/>
          <w:marBottom w:val="0"/>
          <w:divBdr>
            <w:top w:val="none" w:sz="0" w:space="0" w:color="auto"/>
            <w:left w:val="none" w:sz="0" w:space="0" w:color="auto"/>
            <w:bottom w:val="none" w:sz="0" w:space="0" w:color="auto"/>
            <w:right w:val="none" w:sz="0" w:space="0" w:color="auto"/>
          </w:divBdr>
        </w:div>
        <w:div w:id="454447490">
          <w:marLeft w:val="0"/>
          <w:marRight w:val="0"/>
          <w:marTop w:val="0"/>
          <w:marBottom w:val="0"/>
          <w:divBdr>
            <w:top w:val="none" w:sz="0" w:space="0" w:color="auto"/>
            <w:left w:val="none" w:sz="0" w:space="0" w:color="auto"/>
            <w:bottom w:val="none" w:sz="0" w:space="0" w:color="auto"/>
            <w:right w:val="none" w:sz="0" w:space="0" w:color="auto"/>
          </w:divBdr>
        </w:div>
        <w:div w:id="515198695">
          <w:marLeft w:val="0"/>
          <w:marRight w:val="0"/>
          <w:marTop w:val="0"/>
          <w:marBottom w:val="0"/>
          <w:divBdr>
            <w:top w:val="none" w:sz="0" w:space="0" w:color="auto"/>
            <w:left w:val="none" w:sz="0" w:space="0" w:color="auto"/>
            <w:bottom w:val="none" w:sz="0" w:space="0" w:color="auto"/>
            <w:right w:val="none" w:sz="0" w:space="0" w:color="auto"/>
          </w:divBdr>
        </w:div>
        <w:div w:id="554197455">
          <w:marLeft w:val="0"/>
          <w:marRight w:val="0"/>
          <w:marTop w:val="0"/>
          <w:marBottom w:val="0"/>
          <w:divBdr>
            <w:top w:val="none" w:sz="0" w:space="0" w:color="auto"/>
            <w:left w:val="none" w:sz="0" w:space="0" w:color="auto"/>
            <w:bottom w:val="none" w:sz="0" w:space="0" w:color="auto"/>
            <w:right w:val="none" w:sz="0" w:space="0" w:color="auto"/>
          </w:divBdr>
        </w:div>
        <w:div w:id="632443042">
          <w:marLeft w:val="0"/>
          <w:marRight w:val="0"/>
          <w:marTop w:val="0"/>
          <w:marBottom w:val="0"/>
          <w:divBdr>
            <w:top w:val="none" w:sz="0" w:space="0" w:color="auto"/>
            <w:left w:val="none" w:sz="0" w:space="0" w:color="auto"/>
            <w:bottom w:val="none" w:sz="0" w:space="0" w:color="auto"/>
            <w:right w:val="none" w:sz="0" w:space="0" w:color="auto"/>
          </w:divBdr>
        </w:div>
        <w:div w:id="802357383">
          <w:marLeft w:val="0"/>
          <w:marRight w:val="0"/>
          <w:marTop w:val="0"/>
          <w:marBottom w:val="0"/>
          <w:divBdr>
            <w:top w:val="none" w:sz="0" w:space="0" w:color="auto"/>
            <w:left w:val="none" w:sz="0" w:space="0" w:color="auto"/>
            <w:bottom w:val="none" w:sz="0" w:space="0" w:color="auto"/>
            <w:right w:val="none" w:sz="0" w:space="0" w:color="auto"/>
          </w:divBdr>
        </w:div>
        <w:div w:id="1037580660">
          <w:marLeft w:val="0"/>
          <w:marRight w:val="0"/>
          <w:marTop w:val="0"/>
          <w:marBottom w:val="0"/>
          <w:divBdr>
            <w:top w:val="none" w:sz="0" w:space="0" w:color="auto"/>
            <w:left w:val="none" w:sz="0" w:space="0" w:color="auto"/>
            <w:bottom w:val="none" w:sz="0" w:space="0" w:color="auto"/>
            <w:right w:val="none" w:sz="0" w:space="0" w:color="auto"/>
          </w:divBdr>
        </w:div>
        <w:div w:id="1040134151">
          <w:marLeft w:val="0"/>
          <w:marRight w:val="0"/>
          <w:marTop w:val="0"/>
          <w:marBottom w:val="0"/>
          <w:divBdr>
            <w:top w:val="none" w:sz="0" w:space="0" w:color="auto"/>
            <w:left w:val="none" w:sz="0" w:space="0" w:color="auto"/>
            <w:bottom w:val="none" w:sz="0" w:space="0" w:color="auto"/>
            <w:right w:val="none" w:sz="0" w:space="0" w:color="auto"/>
          </w:divBdr>
        </w:div>
        <w:div w:id="1084377960">
          <w:marLeft w:val="0"/>
          <w:marRight w:val="0"/>
          <w:marTop w:val="0"/>
          <w:marBottom w:val="0"/>
          <w:divBdr>
            <w:top w:val="none" w:sz="0" w:space="0" w:color="auto"/>
            <w:left w:val="none" w:sz="0" w:space="0" w:color="auto"/>
            <w:bottom w:val="none" w:sz="0" w:space="0" w:color="auto"/>
            <w:right w:val="none" w:sz="0" w:space="0" w:color="auto"/>
          </w:divBdr>
        </w:div>
        <w:div w:id="1220559637">
          <w:marLeft w:val="0"/>
          <w:marRight w:val="0"/>
          <w:marTop w:val="0"/>
          <w:marBottom w:val="0"/>
          <w:divBdr>
            <w:top w:val="none" w:sz="0" w:space="0" w:color="auto"/>
            <w:left w:val="none" w:sz="0" w:space="0" w:color="auto"/>
            <w:bottom w:val="none" w:sz="0" w:space="0" w:color="auto"/>
            <w:right w:val="none" w:sz="0" w:space="0" w:color="auto"/>
          </w:divBdr>
        </w:div>
        <w:div w:id="1236549732">
          <w:marLeft w:val="0"/>
          <w:marRight w:val="0"/>
          <w:marTop w:val="0"/>
          <w:marBottom w:val="0"/>
          <w:divBdr>
            <w:top w:val="none" w:sz="0" w:space="0" w:color="auto"/>
            <w:left w:val="none" w:sz="0" w:space="0" w:color="auto"/>
            <w:bottom w:val="none" w:sz="0" w:space="0" w:color="auto"/>
            <w:right w:val="none" w:sz="0" w:space="0" w:color="auto"/>
          </w:divBdr>
        </w:div>
        <w:div w:id="1248884777">
          <w:marLeft w:val="0"/>
          <w:marRight w:val="0"/>
          <w:marTop w:val="0"/>
          <w:marBottom w:val="0"/>
          <w:divBdr>
            <w:top w:val="none" w:sz="0" w:space="0" w:color="auto"/>
            <w:left w:val="none" w:sz="0" w:space="0" w:color="auto"/>
            <w:bottom w:val="none" w:sz="0" w:space="0" w:color="auto"/>
            <w:right w:val="none" w:sz="0" w:space="0" w:color="auto"/>
          </w:divBdr>
        </w:div>
        <w:div w:id="1294680085">
          <w:marLeft w:val="0"/>
          <w:marRight w:val="0"/>
          <w:marTop w:val="0"/>
          <w:marBottom w:val="0"/>
          <w:divBdr>
            <w:top w:val="none" w:sz="0" w:space="0" w:color="auto"/>
            <w:left w:val="none" w:sz="0" w:space="0" w:color="auto"/>
            <w:bottom w:val="none" w:sz="0" w:space="0" w:color="auto"/>
            <w:right w:val="none" w:sz="0" w:space="0" w:color="auto"/>
          </w:divBdr>
        </w:div>
        <w:div w:id="1297493715">
          <w:marLeft w:val="0"/>
          <w:marRight w:val="0"/>
          <w:marTop w:val="0"/>
          <w:marBottom w:val="0"/>
          <w:divBdr>
            <w:top w:val="none" w:sz="0" w:space="0" w:color="auto"/>
            <w:left w:val="none" w:sz="0" w:space="0" w:color="auto"/>
            <w:bottom w:val="none" w:sz="0" w:space="0" w:color="auto"/>
            <w:right w:val="none" w:sz="0" w:space="0" w:color="auto"/>
          </w:divBdr>
        </w:div>
        <w:div w:id="1304043589">
          <w:marLeft w:val="0"/>
          <w:marRight w:val="0"/>
          <w:marTop w:val="0"/>
          <w:marBottom w:val="0"/>
          <w:divBdr>
            <w:top w:val="none" w:sz="0" w:space="0" w:color="auto"/>
            <w:left w:val="none" w:sz="0" w:space="0" w:color="auto"/>
            <w:bottom w:val="none" w:sz="0" w:space="0" w:color="auto"/>
            <w:right w:val="none" w:sz="0" w:space="0" w:color="auto"/>
          </w:divBdr>
        </w:div>
        <w:div w:id="1374378307">
          <w:marLeft w:val="0"/>
          <w:marRight w:val="0"/>
          <w:marTop w:val="0"/>
          <w:marBottom w:val="0"/>
          <w:divBdr>
            <w:top w:val="none" w:sz="0" w:space="0" w:color="auto"/>
            <w:left w:val="none" w:sz="0" w:space="0" w:color="auto"/>
            <w:bottom w:val="none" w:sz="0" w:space="0" w:color="auto"/>
            <w:right w:val="none" w:sz="0" w:space="0" w:color="auto"/>
          </w:divBdr>
        </w:div>
        <w:div w:id="1404333199">
          <w:marLeft w:val="0"/>
          <w:marRight w:val="0"/>
          <w:marTop w:val="0"/>
          <w:marBottom w:val="0"/>
          <w:divBdr>
            <w:top w:val="none" w:sz="0" w:space="0" w:color="auto"/>
            <w:left w:val="none" w:sz="0" w:space="0" w:color="auto"/>
            <w:bottom w:val="none" w:sz="0" w:space="0" w:color="auto"/>
            <w:right w:val="none" w:sz="0" w:space="0" w:color="auto"/>
          </w:divBdr>
        </w:div>
        <w:div w:id="1465543973">
          <w:marLeft w:val="0"/>
          <w:marRight w:val="0"/>
          <w:marTop w:val="0"/>
          <w:marBottom w:val="0"/>
          <w:divBdr>
            <w:top w:val="none" w:sz="0" w:space="0" w:color="auto"/>
            <w:left w:val="none" w:sz="0" w:space="0" w:color="auto"/>
            <w:bottom w:val="none" w:sz="0" w:space="0" w:color="auto"/>
            <w:right w:val="none" w:sz="0" w:space="0" w:color="auto"/>
          </w:divBdr>
        </w:div>
        <w:div w:id="1520698829">
          <w:marLeft w:val="0"/>
          <w:marRight w:val="0"/>
          <w:marTop w:val="0"/>
          <w:marBottom w:val="0"/>
          <w:divBdr>
            <w:top w:val="none" w:sz="0" w:space="0" w:color="auto"/>
            <w:left w:val="none" w:sz="0" w:space="0" w:color="auto"/>
            <w:bottom w:val="none" w:sz="0" w:space="0" w:color="auto"/>
            <w:right w:val="none" w:sz="0" w:space="0" w:color="auto"/>
          </w:divBdr>
        </w:div>
        <w:div w:id="1548175268">
          <w:marLeft w:val="0"/>
          <w:marRight w:val="0"/>
          <w:marTop w:val="0"/>
          <w:marBottom w:val="0"/>
          <w:divBdr>
            <w:top w:val="none" w:sz="0" w:space="0" w:color="auto"/>
            <w:left w:val="none" w:sz="0" w:space="0" w:color="auto"/>
            <w:bottom w:val="none" w:sz="0" w:space="0" w:color="auto"/>
            <w:right w:val="none" w:sz="0" w:space="0" w:color="auto"/>
          </w:divBdr>
        </w:div>
        <w:div w:id="1574508995">
          <w:marLeft w:val="0"/>
          <w:marRight w:val="0"/>
          <w:marTop w:val="0"/>
          <w:marBottom w:val="0"/>
          <w:divBdr>
            <w:top w:val="none" w:sz="0" w:space="0" w:color="auto"/>
            <w:left w:val="none" w:sz="0" w:space="0" w:color="auto"/>
            <w:bottom w:val="none" w:sz="0" w:space="0" w:color="auto"/>
            <w:right w:val="none" w:sz="0" w:space="0" w:color="auto"/>
          </w:divBdr>
        </w:div>
        <w:div w:id="1598975266">
          <w:marLeft w:val="0"/>
          <w:marRight w:val="0"/>
          <w:marTop w:val="0"/>
          <w:marBottom w:val="0"/>
          <w:divBdr>
            <w:top w:val="none" w:sz="0" w:space="0" w:color="auto"/>
            <w:left w:val="none" w:sz="0" w:space="0" w:color="auto"/>
            <w:bottom w:val="none" w:sz="0" w:space="0" w:color="auto"/>
            <w:right w:val="none" w:sz="0" w:space="0" w:color="auto"/>
          </w:divBdr>
        </w:div>
        <w:div w:id="1628974390">
          <w:marLeft w:val="0"/>
          <w:marRight w:val="0"/>
          <w:marTop w:val="0"/>
          <w:marBottom w:val="0"/>
          <w:divBdr>
            <w:top w:val="none" w:sz="0" w:space="0" w:color="auto"/>
            <w:left w:val="none" w:sz="0" w:space="0" w:color="auto"/>
            <w:bottom w:val="none" w:sz="0" w:space="0" w:color="auto"/>
            <w:right w:val="none" w:sz="0" w:space="0" w:color="auto"/>
          </w:divBdr>
        </w:div>
        <w:div w:id="1666057786">
          <w:marLeft w:val="0"/>
          <w:marRight w:val="0"/>
          <w:marTop w:val="0"/>
          <w:marBottom w:val="0"/>
          <w:divBdr>
            <w:top w:val="none" w:sz="0" w:space="0" w:color="auto"/>
            <w:left w:val="none" w:sz="0" w:space="0" w:color="auto"/>
            <w:bottom w:val="none" w:sz="0" w:space="0" w:color="auto"/>
            <w:right w:val="none" w:sz="0" w:space="0" w:color="auto"/>
          </w:divBdr>
        </w:div>
        <w:div w:id="1667052180">
          <w:marLeft w:val="0"/>
          <w:marRight w:val="0"/>
          <w:marTop w:val="0"/>
          <w:marBottom w:val="0"/>
          <w:divBdr>
            <w:top w:val="none" w:sz="0" w:space="0" w:color="auto"/>
            <w:left w:val="none" w:sz="0" w:space="0" w:color="auto"/>
            <w:bottom w:val="none" w:sz="0" w:space="0" w:color="auto"/>
            <w:right w:val="none" w:sz="0" w:space="0" w:color="auto"/>
          </w:divBdr>
        </w:div>
        <w:div w:id="1697077378">
          <w:marLeft w:val="0"/>
          <w:marRight w:val="0"/>
          <w:marTop w:val="0"/>
          <w:marBottom w:val="0"/>
          <w:divBdr>
            <w:top w:val="none" w:sz="0" w:space="0" w:color="auto"/>
            <w:left w:val="none" w:sz="0" w:space="0" w:color="auto"/>
            <w:bottom w:val="none" w:sz="0" w:space="0" w:color="auto"/>
            <w:right w:val="none" w:sz="0" w:space="0" w:color="auto"/>
          </w:divBdr>
        </w:div>
        <w:div w:id="1697779092">
          <w:marLeft w:val="0"/>
          <w:marRight w:val="0"/>
          <w:marTop w:val="0"/>
          <w:marBottom w:val="0"/>
          <w:divBdr>
            <w:top w:val="none" w:sz="0" w:space="0" w:color="auto"/>
            <w:left w:val="none" w:sz="0" w:space="0" w:color="auto"/>
            <w:bottom w:val="none" w:sz="0" w:space="0" w:color="auto"/>
            <w:right w:val="none" w:sz="0" w:space="0" w:color="auto"/>
          </w:divBdr>
        </w:div>
        <w:div w:id="1766879230">
          <w:marLeft w:val="0"/>
          <w:marRight w:val="0"/>
          <w:marTop w:val="0"/>
          <w:marBottom w:val="0"/>
          <w:divBdr>
            <w:top w:val="none" w:sz="0" w:space="0" w:color="auto"/>
            <w:left w:val="none" w:sz="0" w:space="0" w:color="auto"/>
            <w:bottom w:val="none" w:sz="0" w:space="0" w:color="auto"/>
            <w:right w:val="none" w:sz="0" w:space="0" w:color="auto"/>
          </w:divBdr>
        </w:div>
        <w:div w:id="1771511745">
          <w:marLeft w:val="0"/>
          <w:marRight w:val="0"/>
          <w:marTop w:val="0"/>
          <w:marBottom w:val="0"/>
          <w:divBdr>
            <w:top w:val="none" w:sz="0" w:space="0" w:color="auto"/>
            <w:left w:val="none" w:sz="0" w:space="0" w:color="auto"/>
            <w:bottom w:val="none" w:sz="0" w:space="0" w:color="auto"/>
            <w:right w:val="none" w:sz="0" w:space="0" w:color="auto"/>
          </w:divBdr>
        </w:div>
        <w:div w:id="1799372495">
          <w:marLeft w:val="0"/>
          <w:marRight w:val="0"/>
          <w:marTop w:val="0"/>
          <w:marBottom w:val="0"/>
          <w:divBdr>
            <w:top w:val="none" w:sz="0" w:space="0" w:color="auto"/>
            <w:left w:val="none" w:sz="0" w:space="0" w:color="auto"/>
            <w:bottom w:val="none" w:sz="0" w:space="0" w:color="auto"/>
            <w:right w:val="none" w:sz="0" w:space="0" w:color="auto"/>
          </w:divBdr>
        </w:div>
        <w:div w:id="1849951528">
          <w:marLeft w:val="0"/>
          <w:marRight w:val="0"/>
          <w:marTop w:val="0"/>
          <w:marBottom w:val="0"/>
          <w:divBdr>
            <w:top w:val="none" w:sz="0" w:space="0" w:color="auto"/>
            <w:left w:val="none" w:sz="0" w:space="0" w:color="auto"/>
            <w:bottom w:val="none" w:sz="0" w:space="0" w:color="auto"/>
            <w:right w:val="none" w:sz="0" w:space="0" w:color="auto"/>
          </w:divBdr>
        </w:div>
        <w:div w:id="1867328766">
          <w:marLeft w:val="0"/>
          <w:marRight w:val="0"/>
          <w:marTop w:val="0"/>
          <w:marBottom w:val="0"/>
          <w:divBdr>
            <w:top w:val="none" w:sz="0" w:space="0" w:color="auto"/>
            <w:left w:val="none" w:sz="0" w:space="0" w:color="auto"/>
            <w:bottom w:val="none" w:sz="0" w:space="0" w:color="auto"/>
            <w:right w:val="none" w:sz="0" w:space="0" w:color="auto"/>
          </w:divBdr>
        </w:div>
        <w:div w:id="1883904494">
          <w:marLeft w:val="0"/>
          <w:marRight w:val="0"/>
          <w:marTop w:val="0"/>
          <w:marBottom w:val="0"/>
          <w:divBdr>
            <w:top w:val="none" w:sz="0" w:space="0" w:color="auto"/>
            <w:left w:val="none" w:sz="0" w:space="0" w:color="auto"/>
            <w:bottom w:val="none" w:sz="0" w:space="0" w:color="auto"/>
            <w:right w:val="none" w:sz="0" w:space="0" w:color="auto"/>
          </w:divBdr>
        </w:div>
        <w:div w:id="1910116023">
          <w:marLeft w:val="0"/>
          <w:marRight w:val="0"/>
          <w:marTop w:val="0"/>
          <w:marBottom w:val="0"/>
          <w:divBdr>
            <w:top w:val="none" w:sz="0" w:space="0" w:color="auto"/>
            <w:left w:val="none" w:sz="0" w:space="0" w:color="auto"/>
            <w:bottom w:val="none" w:sz="0" w:space="0" w:color="auto"/>
            <w:right w:val="none" w:sz="0" w:space="0" w:color="auto"/>
          </w:divBdr>
        </w:div>
        <w:div w:id="1979144313">
          <w:marLeft w:val="0"/>
          <w:marRight w:val="0"/>
          <w:marTop w:val="0"/>
          <w:marBottom w:val="0"/>
          <w:divBdr>
            <w:top w:val="none" w:sz="0" w:space="0" w:color="auto"/>
            <w:left w:val="none" w:sz="0" w:space="0" w:color="auto"/>
            <w:bottom w:val="none" w:sz="0" w:space="0" w:color="auto"/>
            <w:right w:val="none" w:sz="0" w:space="0" w:color="auto"/>
          </w:divBdr>
        </w:div>
        <w:div w:id="2018918246">
          <w:marLeft w:val="0"/>
          <w:marRight w:val="0"/>
          <w:marTop w:val="0"/>
          <w:marBottom w:val="0"/>
          <w:divBdr>
            <w:top w:val="none" w:sz="0" w:space="0" w:color="auto"/>
            <w:left w:val="none" w:sz="0" w:space="0" w:color="auto"/>
            <w:bottom w:val="none" w:sz="0" w:space="0" w:color="auto"/>
            <w:right w:val="none" w:sz="0" w:space="0" w:color="auto"/>
          </w:divBdr>
        </w:div>
        <w:div w:id="2038847072">
          <w:marLeft w:val="0"/>
          <w:marRight w:val="0"/>
          <w:marTop w:val="0"/>
          <w:marBottom w:val="0"/>
          <w:divBdr>
            <w:top w:val="none" w:sz="0" w:space="0" w:color="auto"/>
            <w:left w:val="none" w:sz="0" w:space="0" w:color="auto"/>
            <w:bottom w:val="none" w:sz="0" w:space="0" w:color="auto"/>
            <w:right w:val="none" w:sz="0" w:space="0" w:color="auto"/>
          </w:divBdr>
        </w:div>
        <w:div w:id="2046830932">
          <w:marLeft w:val="0"/>
          <w:marRight w:val="0"/>
          <w:marTop w:val="0"/>
          <w:marBottom w:val="0"/>
          <w:divBdr>
            <w:top w:val="none" w:sz="0" w:space="0" w:color="auto"/>
            <w:left w:val="none" w:sz="0" w:space="0" w:color="auto"/>
            <w:bottom w:val="none" w:sz="0" w:space="0" w:color="auto"/>
            <w:right w:val="none" w:sz="0" w:space="0" w:color="auto"/>
          </w:divBdr>
        </w:div>
        <w:div w:id="2092005047">
          <w:marLeft w:val="0"/>
          <w:marRight w:val="0"/>
          <w:marTop w:val="0"/>
          <w:marBottom w:val="0"/>
          <w:divBdr>
            <w:top w:val="none" w:sz="0" w:space="0" w:color="auto"/>
            <w:left w:val="none" w:sz="0" w:space="0" w:color="auto"/>
            <w:bottom w:val="none" w:sz="0" w:space="0" w:color="auto"/>
            <w:right w:val="none" w:sz="0" w:space="0" w:color="auto"/>
          </w:divBdr>
        </w:div>
      </w:divsChild>
    </w:div>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137460282">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62879267">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06587998">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374425143">
      <w:bodyDiv w:val="1"/>
      <w:marLeft w:val="0"/>
      <w:marRight w:val="0"/>
      <w:marTop w:val="0"/>
      <w:marBottom w:val="0"/>
      <w:divBdr>
        <w:top w:val="none" w:sz="0" w:space="0" w:color="auto"/>
        <w:left w:val="none" w:sz="0" w:space="0" w:color="auto"/>
        <w:bottom w:val="none" w:sz="0" w:space="0" w:color="auto"/>
        <w:right w:val="none" w:sz="0" w:space="0" w:color="auto"/>
      </w:divBdr>
    </w:div>
    <w:div w:id="389236612">
      <w:bodyDiv w:val="1"/>
      <w:marLeft w:val="0"/>
      <w:marRight w:val="0"/>
      <w:marTop w:val="0"/>
      <w:marBottom w:val="0"/>
      <w:divBdr>
        <w:top w:val="none" w:sz="0" w:space="0" w:color="auto"/>
        <w:left w:val="none" w:sz="0" w:space="0" w:color="auto"/>
        <w:bottom w:val="none" w:sz="0" w:space="0" w:color="auto"/>
        <w:right w:val="none" w:sz="0" w:space="0" w:color="auto"/>
      </w:divBdr>
    </w:div>
    <w:div w:id="419177281">
      <w:bodyDiv w:val="1"/>
      <w:marLeft w:val="0"/>
      <w:marRight w:val="0"/>
      <w:marTop w:val="0"/>
      <w:marBottom w:val="0"/>
      <w:divBdr>
        <w:top w:val="none" w:sz="0" w:space="0" w:color="auto"/>
        <w:left w:val="none" w:sz="0" w:space="0" w:color="auto"/>
        <w:bottom w:val="none" w:sz="0" w:space="0" w:color="auto"/>
        <w:right w:val="none" w:sz="0" w:space="0" w:color="auto"/>
      </w:divBdr>
      <w:divsChild>
        <w:div w:id="21788248">
          <w:marLeft w:val="0"/>
          <w:marRight w:val="0"/>
          <w:marTop w:val="0"/>
          <w:marBottom w:val="0"/>
          <w:divBdr>
            <w:top w:val="none" w:sz="0" w:space="0" w:color="auto"/>
            <w:left w:val="none" w:sz="0" w:space="0" w:color="auto"/>
            <w:bottom w:val="none" w:sz="0" w:space="0" w:color="auto"/>
            <w:right w:val="none" w:sz="0" w:space="0" w:color="auto"/>
          </w:divBdr>
        </w:div>
        <w:div w:id="84113449">
          <w:marLeft w:val="0"/>
          <w:marRight w:val="0"/>
          <w:marTop w:val="0"/>
          <w:marBottom w:val="0"/>
          <w:divBdr>
            <w:top w:val="none" w:sz="0" w:space="0" w:color="auto"/>
            <w:left w:val="none" w:sz="0" w:space="0" w:color="auto"/>
            <w:bottom w:val="none" w:sz="0" w:space="0" w:color="auto"/>
            <w:right w:val="none" w:sz="0" w:space="0" w:color="auto"/>
          </w:divBdr>
        </w:div>
        <w:div w:id="109131440">
          <w:marLeft w:val="0"/>
          <w:marRight w:val="0"/>
          <w:marTop w:val="0"/>
          <w:marBottom w:val="0"/>
          <w:divBdr>
            <w:top w:val="none" w:sz="0" w:space="0" w:color="auto"/>
            <w:left w:val="none" w:sz="0" w:space="0" w:color="auto"/>
            <w:bottom w:val="none" w:sz="0" w:space="0" w:color="auto"/>
            <w:right w:val="none" w:sz="0" w:space="0" w:color="auto"/>
          </w:divBdr>
        </w:div>
        <w:div w:id="166796054">
          <w:marLeft w:val="0"/>
          <w:marRight w:val="0"/>
          <w:marTop w:val="0"/>
          <w:marBottom w:val="0"/>
          <w:divBdr>
            <w:top w:val="none" w:sz="0" w:space="0" w:color="auto"/>
            <w:left w:val="none" w:sz="0" w:space="0" w:color="auto"/>
            <w:bottom w:val="none" w:sz="0" w:space="0" w:color="auto"/>
            <w:right w:val="none" w:sz="0" w:space="0" w:color="auto"/>
          </w:divBdr>
        </w:div>
        <w:div w:id="171846246">
          <w:marLeft w:val="0"/>
          <w:marRight w:val="0"/>
          <w:marTop w:val="0"/>
          <w:marBottom w:val="0"/>
          <w:divBdr>
            <w:top w:val="none" w:sz="0" w:space="0" w:color="auto"/>
            <w:left w:val="none" w:sz="0" w:space="0" w:color="auto"/>
            <w:bottom w:val="none" w:sz="0" w:space="0" w:color="auto"/>
            <w:right w:val="none" w:sz="0" w:space="0" w:color="auto"/>
          </w:divBdr>
        </w:div>
        <w:div w:id="256671313">
          <w:marLeft w:val="0"/>
          <w:marRight w:val="0"/>
          <w:marTop w:val="0"/>
          <w:marBottom w:val="0"/>
          <w:divBdr>
            <w:top w:val="none" w:sz="0" w:space="0" w:color="auto"/>
            <w:left w:val="none" w:sz="0" w:space="0" w:color="auto"/>
            <w:bottom w:val="none" w:sz="0" w:space="0" w:color="auto"/>
            <w:right w:val="none" w:sz="0" w:space="0" w:color="auto"/>
          </w:divBdr>
        </w:div>
        <w:div w:id="294455668">
          <w:marLeft w:val="0"/>
          <w:marRight w:val="0"/>
          <w:marTop w:val="0"/>
          <w:marBottom w:val="0"/>
          <w:divBdr>
            <w:top w:val="none" w:sz="0" w:space="0" w:color="auto"/>
            <w:left w:val="none" w:sz="0" w:space="0" w:color="auto"/>
            <w:bottom w:val="none" w:sz="0" w:space="0" w:color="auto"/>
            <w:right w:val="none" w:sz="0" w:space="0" w:color="auto"/>
          </w:divBdr>
        </w:div>
        <w:div w:id="302734529">
          <w:marLeft w:val="0"/>
          <w:marRight w:val="0"/>
          <w:marTop w:val="0"/>
          <w:marBottom w:val="0"/>
          <w:divBdr>
            <w:top w:val="none" w:sz="0" w:space="0" w:color="auto"/>
            <w:left w:val="none" w:sz="0" w:space="0" w:color="auto"/>
            <w:bottom w:val="none" w:sz="0" w:space="0" w:color="auto"/>
            <w:right w:val="none" w:sz="0" w:space="0" w:color="auto"/>
          </w:divBdr>
        </w:div>
        <w:div w:id="304354563">
          <w:marLeft w:val="0"/>
          <w:marRight w:val="0"/>
          <w:marTop w:val="0"/>
          <w:marBottom w:val="0"/>
          <w:divBdr>
            <w:top w:val="none" w:sz="0" w:space="0" w:color="auto"/>
            <w:left w:val="none" w:sz="0" w:space="0" w:color="auto"/>
            <w:bottom w:val="none" w:sz="0" w:space="0" w:color="auto"/>
            <w:right w:val="none" w:sz="0" w:space="0" w:color="auto"/>
          </w:divBdr>
        </w:div>
        <w:div w:id="321547590">
          <w:marLeft w:val="0"/>
          <w:marRight w:val="0"/>
          <w:marTop w:val="0"/>
          <w:marBottom w:val="0"/>
          <w:divBdr>
            <w:top w:val="none" w:sz="0" w:space="0" w:color="auto"/>
            <w:left w:val="none" w:sz="0" w:space="0" w:color="auto"/>
            <w:bottom w:val="none" w:sz="0" w:space="0" w:color="auto"/>
            <w:right w:val="none" w:sz="0" w:space="0" w:color="auto"/>
          </w:divBdr>
        </w:div>
        <w:div w:id="330135026">
          <w:marLeft w:val="0"/>
          <w:marRight w:val="0"/>
          <w:marTop w:val="0"/>
          <w:marBottom w:val="0"/>
          <w:divBdr>
            <w:top w:val="none" w:sz="0" w:space="0" w:color="auto"/>
            <w:left w:val="none" w:sz="0" w:space="0" w:color="auto"/>
            <w:bottom w:val="none" w:sz="0" w:space="0" w:color="auto"/>
            <w:right w:val="none" w:sz="0" w:space="0" w:color="auto"/>
          </w:divBdr>
        </w:div>
        <w:div w:id="405150395">
          <w:marLeft w:val="0"/>
          <w:marRight w:val="0"/>
          <w:marTop w:val="0"/>
          <w:marBottom w:val="0"/>
          <w:divBdr>
            <w:top w:val="none" w:sz="0" w:space="0" w:color="auto"/>
            <w:left w:val="none" w:sz="0" w:space="0" w:color="auto"/>
            <w:bottom w:val="none" w:sz="0" w:space="0" w:color="auto"/>
            <w:right w:val="none" w:sz="0" w:space="0" w:color="auto"/>
          </w:divBdr>
        </w:div>
        <w:div w:id="407193107">
          <w:marLeft w:val="0"/>
          <w:marRight w:val="0"/>
          <w:marTop w:val="0"/>
          <w:marBottom w:val="0"/>
          <w:divBdr>
            <w:top w:val="none" w:sz="0" w:space="0" w:color="auto"/>
            <w:left w:val="none" w:sz="0" w:space="0" w:color="auto"/>
            <w:bottom w:val="none" w:sz="0" w:space="0" w:color="auto"/>
            <w:right w:val="none" w:sz="0" w:space="0" w:color="auto"/>
          </w:divBdr>
        </w:div>
        <w:div w:id="412048198">
          <w:marLeft w:val="0"/>
          <w:marRight w:val="0"/>
          <w:marTop w:val="0"/>
          <w:marBottom w:val="0"/>
          <w:divBdr>
            <w:top w:val="none" w:sz="0" w:space="0" w:color="auto"/>
            <w:left w:val="none" w:sz="0" w:space="0" w:color="auto"/>
            <w:bottom w:val="none" w:sz="0" w:space="0" w:color="auto"/>
            <w:right w:val="none" w:sz="0" w:space="0" w:color="auto"/>
          </w:divBdr>
        </w:div>
        <w:div w:id="439304330">
          <w:marLeft w:val="0"/>
          <w:marRight w:val="0"/>
          <w:marTop w:val="0"/>
          <w:marBottom w:val="0"/>
          <w:divBdr>
            <w:top w:val="none" w:sz="0" w:space="0" w:color="auto"/>
            <w:left w:val="none" w:sz="0" w:space="0" w:color="auto"/>
            <w:bottom w:val="none" w:sz="0" w:space="0" w:color="auto"/>
            <w:right w:val="none" w:sz="0" w:space="0" w:color="auto"/>
          </w:divBdr>
        </w:div>
        <w:div w:id="482435090">
          <w:marLeft w:val="0"/>
          <w:marRight w:val="0"/>
          <w:marTop w:val="0"/>
          <w:marBottom w:val="0"/>
          <w:divBdr>
            <w:top w:val="none" w:sz="0" w:space="0" w:color="auto"/>
            <w:left w:val="none" w:sz="0" w:space="0" w:color="auto"/>
            <w:bottom w:val="none" w:sz="0" w:space="0" w:color="auto"/>
            <w:right w:val="none" w:sz="0" w:space="0" w:color="auto"/>
          </w:divBdr>
        </w:div>
        <w:div w:id="496775418">
          <w:marLeft w:val="0"/>
          <w:marRight w:val="0"/>
          <w:marTop w:val="0"/>
          <w:marBottom w:val="0"/>
          <w:divBdr>
            <w:top w:val="none" w:sz="0" w:space="0" w:color="auto"/>
            <w:left w:val="none" w:sz="0" w:space="0" w:color="auto"/>
            <w:bottom w:val="none" w:sz="0" w:space="0" w:color="auto"/>
            <w:right w:val="none" w:sz="0" w:space="0" w:color="auto"/>
          </w:divBdr>
        </w:div>
        <w:div w:id="517237927">
          <w:marLeft w:val="0"/>
          <w:marRight w:val="0"/>
          <w:marTop w:val="0"/>
          <w:marBottom w:val="0"/>
          <w:divBdr>
            <w:top w:val="none" w:sz="0" w:space="0" w:color="auto"/>
            <w:left w:val="none" w:sz="0" w:space="0" w:color="auto"/>
            <w:bottom w:val="none" w:sz="0" w:space="0" w:color="auto"/>
            <w:right w:val="none" w:sz="0" w:space="0" w:color="auto"/>
          </w:divBdr>
        </w:div>
        <w:div w:id="648748765">
          <w:marLeft w:val="0"/>
          <w:marRight w:val="0"/>
          <w:marTop w:val="0"/>
          <w:marBottom w:val="0"/>
          <w:divBdr>
            <w:top w:val="none" w:sz="0" w:space="0" w:color="auto"/>
            <w:left w:val="none" w:sz="0" w:space="0" w:color="auto"/>
            <w:bottom w:val="none" w:sz="0" w:space="0" w:color="auto"/>
            <w:right w:val="none" w:sz="0" w:space="0" w:color="auto"/>
          </w:divBdr>
        </w:div>
        <w:div w:id="685984393">
          <w:marLeft w:val="0"/>
          <w:marRight w:val="0"/>
          <w:marTop w:val="0"/>
          <w:marBottom w:val="0"/>
          <w:divBdr>
            <w:top w:val="none" w:sz="0" w:space="0" w:color="auto"/>
            <w:left w:val="none" w:sz="0" w:space="0" w:color="auto"/>
            <w:bottom w:val="none" w:sz="0" w:space="0" w:color="auto"/>
            <w:right w:val="none" w:sz="0" w:space="0" w:color="auto"/>
          </w:divBdr>
        </w:div>
        <w:div w:id="740835462">
          <w:marLeft w:val="0"/>
          <w:marRight w:val="0"/>
          <w:marTop w:val="0"/>
          <w:marBottom w:val="0"/>
          <w:divBdr>
            <w:top w:val="none" w:sz="0" w:space="0" w:color="auto"/>
            <w:left w:val="none" w:sz="0" w:space="0" w:color="auto"/>
            <w:bottom w:val="none" w:sz="0" w:space="0" w:color="auto"/>
            <w:right w:val="none" w:sz="0" w:space="0" w:color="auto"/>
          </w:divBdr>
        </w:div>
        <w:div w:id="761730378">
          <w:marLeft w:val="0"/>
          <w:marRight w:val="0"/>
          <w:marTop w:val="0"/>
          <w:marBottom w:val="0"/>
          <w:divBdr>
            <w:top w:val="none" w:sz="0" w:space="0" w:color="auto"/>
            <w:left w:val="none" w:sz="0" w:space="0" w:color="auto"/>
            <w:bottom w:val="none" w:sz="0" w:space="0" w:color="auto"/>
            <w:right w:val="none" w:sz="0" w:space="0" w:color="auto"/>
          </w:divBdr>
        </w:div>
        <w:div w:id="767895223">
          <w:marLeft w:val="0"/>
          <w:marRight w:val="0"/>
          <w:marTop w:val="0"/>
          <w:marBottom w:val="0"/>
          <w:divBdr>
            <w:top w:val="none" w:sz="0" w:space="0" w:color="auto"/>
            <w:left w:val="none" w:sz="0" w:space="0" w:color="auto"/>
            <w:bottom w:val="none" w:sz="0" w:space="0" w:color="auto"/>
            <w:right w:val="none" w:sz="0" w:space="0" w:color="auto"/>
          </w:divBdr>
        </w:div>
        <w:div w:id="822502868">
          <w:marLeft w:val="0"/>
          <w:marRight w:val="0"/>
          <w:marTop w:val="0"/>
          <w:marBottom w:val="0"/>
          <w:divBdr>
            <w:top w:val="none" w:sz="0" w:space="0" w:color="auto"/>
            <w:left w:val="none" w:sz="0" w:space="0" w:color="auto"/>
            <w:bottom w:val="none" w:sz="0" w:space="0" w:color="auto"/>
            <w:right w:val="none" w:sz="0" w:space="0" w:color="auto"/>
          </w:divBdr>
        </w:div>
        <w:div w:id="904531117">
          <w:marLeft w:val="0"/>
          <w:marRight w:val="0"/>
          <w:marTop w:val="0"/>
          <w:marBottom w:val="0"/>
          <w:divBdr>
            <w:top w:val="none" w:sz="0" w:space="0" w:color="auto"/>
            <w:left w:val="none" w:sz="0" w:space="0" w:color="auto"/>
            <w:bottom w:val="none" w:sz="0" w:space="0" w:color="auto"/>
            <w:right w:val="none" w:sz="0" w:space="0" w:color="auto"/>
          </w:divBdr>
        </w:div>
        <w:div w:id="913391095">
          <w:marLeft w:val="0"/>
          <w:marRight w:val="0"/>
          <w:marTop w:val="0"/>
          <w:marBottom w:val="0"/>
          <w:divBdr>
            <w:top w:val="none" w:sz="0" w:space="0" w:color="auto"/>
            <w:left w:val="none" w:sz="0" w:space="0" w:color="auto"/>
            <w:bottom w:val="none" w:sz="0" w:space="0" w:color="auto"/>
            <w:right w:val="none" w:sz="0" w:space="0" w:color="auto"/>
          </w:divBdr>
        </w:div>
        <w:div w:id="931742307">
          <w:marLeft w:val="0"/>
          <w:marRight w:val="0"/>
          <w:marTop w:val="0"/>
          <w:marBottom w:val="0"/>
          <w:divBdr>
            <w:top w:val="none" w:sz="0" w:space="0" w:color="auto"/>
            <w:left w:val="none" w:sz="0" w:space="0" w:color="auto"/>
            <w:bottom w:val="none" w:sz="0" w:space="0" w:color="auto"/>
            <w:right w:val="none" w:sz="0" w:space="0" w:color="auto"/>
          </w:divBdr>
        </w:div>
        <w:div w:id="973101843">
          <w:marLeft w:val="0"/>
          <w:marRight w:val="0"/>
          <w:marTop w:val="0"/>
          <w:marBottom w:val="0"/>
          <w:divBdr>
            <w:top w:val="none" w:sz="0" w:space="0" w:color="auto"/>
            <w:left w:val="none" w:sz="0" w:space="0" w:color="auto"/>
            <w:bottom w:val="none" w:sz="0" w:space="0" w:color="auto"/>
            <w:right w:val="none" w:sz="0" w:space="0" w:color="auto"/>
          </w:divBdr>
        </w:div>
        <w:div w:id="1050150434">
          <w:marLeft w:val="0"/>
          <w:marRight w:val="0"/>
          <w:marTop w:val="0"/>
          <w:marBottom w:val="0"/>
          <w:divBdr>
            <w:top w:val="none" w:sz="0" w:space="0" w:color="auto"/>
            <w:left w:val="none" w:sz="0" w:space="0" w:color="auto"/>
            <w:bottom w:val="none" w:sz="0" w:space="0" w:color="auto"/>
            <w:right w:val="none" w:sz="0" w:space="0" w:color="auto"/>
          </w:divBdr>
        </w:div>
        <w:div w:id="1056901098">
          <w:marLeft w:val="0"/>
          <w:marRight w:val="0"/>
          <w:marTop w:val="0"/>
          <w:marBottom w:val="0"/>
          <w:divBdr>
            <w:top w:val="none" w:sz="0" w:space="0" w:color="auto"/>
            <w:left w:val="none" w:sz="0" w:space="0" w:color="auto"/>
            <w:bottom w:val="none" w:sz="0" w:space="0" w:color="auto"/>
            <w:right w:val="none" w:sz="0" w:space="0" w:color="auto"/>
          </w:divBdr>
        </w:div>
        <w:div w:id="1107119663">
          <w:marLeft w:val="0"/>
          <w:marRight w:val="0"/>
          <w:marTop w:val="0"/>
          <w:marBottom w:val="0"/>
          <w:divBdr>
            <w:top w:val="none" w:sz="0" w:space="0" w:color="auto"/>
            <w:left w:val="none" w:sz="0" w:space="0" w:color="auto"/>
            <w:bottom w:val="none" w:sz="0" w:space="0" w:color="auto"/>
            <w:right w:val="none" w:sz="0" w:space="0" w:color="auto"/>
          </w:divBdr>
        </w:div>
        <w:div w:id="1143235891">
          <w:marLeft w:val="0"/>
          <w:marRight w:val="0"/>
          <w:marTop w:val="0"/>
          <w:marBottom w:val="0"/>
          <w:divBdr>
            <w:top w:val="none" w:sz="0" w:space="0" w:color="auto"/>
            <w:left w:val="none" w:sz="0" w:space="0" w:color="auto"/>
            <w:bottom w:val="none" w:sz="0" w:space="0" w:color="auto"/>
            <w:right w:val="none" w:sz="0" w:space="0" w:color="auto"/>
          </w:divBdr>
        </w:div>
        <w:div w:id="1225676290">
          <w:marLeft w:val="0"/>
          <w:marRight w:val="0"/>
          <w:marTop w:val="0"/>
          <w:marBottom w:val="0"/>
          <w:divBdr>
            <w:top w:val="none" w:sz="0" w:space="0" w:color="auto"/>
            <w:left w:val="none" w:sz="0" w:space="0" w:color="auto"/>
            <w:bottom w:val="none" w:sz="0" w:space="0" w:color="auto"/>
            <w:right w:val="none" w:sz="0" w:space="0" w:color="auto"/>
          </w:divBdr>
        </w:div>
        <w:div w:id="1267275285">
          <w:marLeft w:val="0"/>
          <w:marRight w:val="0"/>
          <w:marTop w:val="0"/>
          <w:marBottom w:val="0"/>
          <w:divBdr>
            <w:top w:val="none" w:sz="0" w:space="0" w:color="auto"/>
            <w:left w:val="none" w:sz="0" w:space="0" w:color="auto"/>
            <w:bottom w:val="none" w:sz="0" w:space="0" w:color="auto"/>
            <w:right w:val="none" w:sz="0" w:space="0" w:color="auto"/>
          </w:divBdr>
        </w:div>
        <w:div w:id="1268082874">
          <w:marLeft w:val="0"/>
          <w:marRight w:val="0"/>
          <w:marTop w:val="0"/>
          <w:marBottom w:val="0"/>
          <w:divBdr>
            <w:top w:val="none" w:sz="0" w:space="0" w:color="auto"/>
            <w:left w:val="none" w:sz="0" w:space="0" w:color="auto"/>
            <w:bottom w:val="none" w:sz="0" w:space="0" w:color="auto"/>
            <w:right w:val="none" w:sz="0" w:space="0" w:color="auto"/>
          </w:divBdr>
        </w:div>
        <w:div w:id="1344284775">
          <w:marLeft w:val="0"/>
          <w:marRight w:val="0"/>
          <w:marTop w:val="0"/>
          <w:marBottom w:val="0"/>
          <w:divBdr>
            <w:top w:val="none" w:sz="0" w:space="0" w:color="auto"/>
            <w:left w:val="none" w:sz="0" w:space="0" w:color="auto"/>
            <w:bottom w:val="none" w:sz="0" w:space="0" w:color="auto"/>
            <w:right w:val="none" w:sz="0" w:space="0" w:color="auto"/>
          </w:divBdr>
        </w:div>
        <w:div w:id="1357348832">
          <w:marLeft w:val="0"/>
          <w:marRight w:val="0"/>
          <w:marTop w:val="0"/>
          <w:marBottom w:val="0"/>
          <w:divBdr>
            <w:top w:val="none" w:sz="0" w:space="0" w:color="auto"/>
            <w:left w:val="none" w:sz="0" w:space="0" w:color="auto"/>
            <w:bottom w:val="none" w:sz="0" w:space="0" w:color="auto"/>
            <w:right w:val="none" w:sz="0" w:space="0" w:color="auto"/>
          </w:divBdr>
        </w:div>
        <w:div w:id="1359162643">
          <w:marLeft w:val="0"/>
          <w:marRight w:val="0"/>
          <w:marTop w:val="0"/>
          <w:marBottom w:val="0"/>
          <w:divBdr>
            <w:top w:val="none" w:sz="0" w:space="0" w:color="auto"/>
            <w:left w:val="none" w:sz="0" w:space="0" w:color="auto"/>
            <w:bottom w:val="none" w:sz="0" w:space="0" w:color="auto"/>
            <w:right w:val="none" w:sz="0" w:space="0" w:color="auto"/>
          </w:divBdr>
        </w:div>
        <w:div w:id="1399017695">
          <w:marLeft w:val="0"/>
          <w:marRight w:val="0"/>
          <w:marTop w:val="0"/>
          <w:marBottom w:val="0"/>
          <w:divBdr>
            <w:top w:val="none" w:sz="0" w:space="0" w:color="auto"/>
            <w:left w:val="none" w:sz="0" w:space="0" w:color="auto"/>
            <w:bottom w:val="none" w:sz="0" w:space="0" w:color="auto"/>
            <w:right w:val="none" w:sz="0" w:space="0" w:color="auto"/>
          </w:divBdr>
        </w:div>
        <w:div w:id="1487286920">
          <w:marLeft w:val="0"/>
          <w:marRight w:val="0"/>
          <w:marTop w:val="0"/>
          <w:marBottom w:val="0"/>
          <w:divBdr>
            <w:top w:val="none" w:sz="0" w:space="0" w:color="auto"/>
            <w:left w:val="none" w:sz="0" w:space="0" w:color="auto"/>
            <w:bottom w:val="none" w:sz="0" w:space="0" w:color="auto"/>
            <w:right w:val="none" w:sz="0" w:space="0" w:color="auto"/>
          </w:divBdr>
        </w:div>
        <w:div w:id="1554077318">
          <w:marLeft w:val="0"/>
          <w:marRight w:val="0"/>
          <w:marTop w:val="0"/>
          <w:marBottom w:val="0"/>
          <w:divBdr>
            <w:top w:val="none" w:sz="0" w:space="0" w:color="auto"/>
            <w:left w:val="none" w:sz="0" w:space="0" w:color="auto"/>
            <w:bottom w:val="none" w:sz="0" w:space="0" w:color="auto"/>
            <w:right w:val="none" w:sz="0" w:space="0" w:color="auto"/>
          </w:divBdr>
        </w:div>
        <w:div w:id="1568102193">
          <w:marLeft w:val="0"/>
          <w:marRight w:val="0"/>
          <w:marTop w:val="0"/>
          <w:marBottom w:val="0"/>
          <w:divBdr>
            <w:top w:val="none" w:sz="0" w:space="0" w:color="auto"/>
            <w:left w:val="none" w:sz="0" w:space="0" w:color="auto"/>
            <w:bottom w:val="none" w:sz="0" w:space="0" w:color="auto"/>
            <w:right w:val="none" w:sz="0" w:space="0" w:color="auto"/>
          </w:divBdr>
        </w:div>
        <w:div w:id="1574199699">
          <w:marLeft w:val="0"/>
          <w:marRight w:val="0"/>
          <w:marTop w:val="0"/>
          <w:marBottom w:val="0"/>
          <w:divBdr>
            <w:top w:val="none" w:sz="0" w:space="0" w:color="auto"/>
            <w:left w:val="none" w:sz="0" w:space="0" w:color="auto"/>
            <w:bottom w:val="none" w:sz="0" w:space="0" w:color="auto"/>
            <w:right w:val="none" w:sz="0" w:space="0" w:color="auto"/>
          </w:divBdr>
        </w:div>
        <w:div w:id="1583295023">
          <w:marLeft w:val="0"/>
          <w:marRight w:val="0"/>
          <w:marTop w:val="0"/>
          <w:marBottom w:val="0"/>
          <w:divBdr>
            <w:top w:val="none" w:sz="0" w:space="0" w:color="auto"/>
            <w:left w:val="none" w:sz="0" w:space="0" w:color="auto"/>
            <w:bottom w:val="none" w:sz="0" w:space="0" w:color="auto"/>
            <w:right w:val="none" w:sz="0" w:space="0" w:color="auto"/>
          </w:divBdr>
        </w:div>
        <w:div w:id="1731532417">
          <w:marLeft w:val="0"/>
          <w:marRight w:val="0"/>
          <w:marTop w:val="0"/>
          <w:marBottom w:val="0"/>
          <w:divBdr>
            <w:top w:val="none" w:sz="0" w:space="0" w:color="auto"/>
            <w:left w:val="none" w:sz="0" w:space="0" w:color="auto"/>
            <w:bottom w:val="none" w:sz="0" w:space="0" w:color="auto"/>
            <w:right w:val="none" w:sz="0" w:space="0" w:color="auto"/>
          </w:divBdr>
        </w:div>
        <w:div w:id="1785534641">
          <w:marLeft w:val="0"/>
          <w:marRight w:val="0"/>
          <w:marTop w:val="0"/>
          <w:marBottom w:val="0"/>
          <w:divBdr>
            <w:top w:val="none" w:sz="0" w:space="0" w:color="auto"/>
            <w:left w:val="none" w:sz="0" w:space="0" w:color="auto"/>
            <w:bottom w:val="none" w:sz="0" w:space="0" w:color="auto"/>
            <w:right w:val="none" w:sz="0" w:space="0" w:color="auto"/>
          </w:divBdr>
        </w:div>
        <w:div w:id="1797601387">
          <w:marLeft w:val="0"/>
          <w:marRight w:val="0"/>
          <w:marTop w:val="0"/>
          <w:marBottom w:val="0"/>
          <w:divBdr>
            <w:top w:val="none" w:sz="0" w:space="0" w:color="auto"/>
            <w:left w:val="none" w:sz="0" w:space="0" w:color="auto"/>
            <w:bottom w:val="none" w:sz="0" w:space="0" w:color="auto"/>
            <w:right w:val="none" w:sz="0" w:space="0" w:color="auto"/>
          </w:divBdr>
        </w:div>
        <w:div w:id="1799058715">
          <w:marLeft w:val="0"/>
          <w:marRight w:val="0"/>
          <w:marTop w:val="0"/>
          <w:marBottom w:val="0"/>
          <w:divBdr>
            <w:top w:val="none" w:sz="0" w:space="0" w:color="auto"/>
            <w:left w:val="none" w:sz="0" w:space="0" w:color="auto"/>
            <w:bottom w:val="none" w:sz="0" w:space="0" w:color="auto"/>
            <w:right w:val="none" w:sz="0" w:space="0" w:color="auto"/>
          </w:divBdr>
        </w:div>
        <w:div w:id="1806852168">
          <w:marLeft w:val="0"/>
          <w:marRight w:val="0"/>
          <w:marTop w:val="0"/>
          <w:marBottom w:val="0"/>
          <w:divBdr>
            <w:top w:val="none" w:sz="0" w:space="0" w:color="auto"/>
            <w:left w:val="none" w:sz="0" w:space="0" w:color="auto"/>
            <w:bottom w:val="none" w:sz="0" w:space="0" w:color="auto"/>
            <w:right w:val="none" w:sz="0" w:space="0" w:color="auto"/>
          </w:divBdr>
        </w:div>
        <w:div w:id="1811483336">
          <w:marLeft w:val="0"/>
          <w:marRight w:val="0"/>
          <w:marTop w:val="0"/>
          <w:marBottom w:val="0"/>
          <w:divBdr>
            <w:top w:val="none" w:sz="0" w:space="0" w:color="auto"/>
            <w:left w:val="none" w:sz="0" w:space="0" w:color="auto"/>
            <w:bottom w:val="none" w:sz="0" w:space="0" w:color="auto"/>
            <w:right w:val="none" w:sz="0" w:space="0" w:color="auto"/>
          </w:divBdr>
        </w:div>
        <w:div w:id="1817604300">
          <w:marLeft w:val="0"/>
          <w:marRight w:val="0"/>
          <w:marTop w:val="0"/>
          <w:marBottom w:val="0"/>
          <w:divBdr>
            <w:top w:val="none" w:sz="0" w:space="0" w:color="auto"/>
            <w:left w:val="none" w:sz="0" w:space="0" w:color="auto"/>
            <w:bottom w:val="none" w:sz="0" w:space="0" w:color="auto"/>
            <w:right w:val="none" w:sz="0" w:space="0" w:color="auto"/>
          </w:divBdr>
        </w:div>
        <w:div w:id="1939293676">
          <w:marLeft w:val="0"/>
          <w:marRight w:val="0"/>
          <w:marTop w:val="0"/>
          <w:marBottom w:val="0"/>
          <w:divBdr>
            <w:top w:val="none" w:sz="0" w:space="0" w:color="auto"/>
            <w:left w:val="none" w:sz="0" w:space="0" w:color="auto"/>
            <w:bottom w:val="none" w:sz="0" w:space="0" w:color="auto"/>
            <w:right w:val="none" w:sz="0" w:space="0" w:color="auto"/>
          </w:divBdr>
        </w:div>
        <w:div w:id="2128694121">
          <w:marLeft w:val="0"/>
          <w:marRight w:val="0"/>
          <w:marTop w:val="0"/>
          <w:marBottom w:val="0"/>
          <w:divBdr>
            <w:top w:val="none" w:sz="0" w:space="0" w:color="auto"/>
            <w:left w:val="none" w:sz="0" w:space="0" w:color="auto"/>
            <w:bottom w:val="none" w:sz="0" w:space="0" w:color="auto"/>
            <w:right w:val="none" w:sz="0" w:space="0" w:color="auto"/>
          </w:divBdr>
        </w:div>
        <w:div w:id="2140996371">
          <w:marLeft w:val="0"/>
          <w:marRight w:val="0"/>
          <w:marTop w:val="0"/>
          <w:marBottom w:val="0"/>
          <w:divBdr>
            <w:top w:val="none" w:sz="0" w:space="0" w:color="auto"/>
            <w:left w:val="none" w:sz="0" w:space="0" w:color="auto"/>
            <w:bottom w:val="none" w:sz="0" w:space="0" w:color="auto"/>
            <w:right w:val="none" w:sz="0" w:space="0" w:color="auto"/>
          </w:divBdr>
        </w:div>
      </w:divsChild>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468742458">
      <w:bodyDiv w:val="1"/>
      <w:marLeft w:val="0"/>
      <w:marRight w:val="0"/>
      <w:marTop w:val="0"/>
      <w:marBottom w:val="0"/>
      <w:divBdr>
        <w:top w:val="none" w:sz="0" w:space="0" w:color="auto"/>
        <w:left w:val="none" w:sz="0" w:space="0" w:color="auto"/>
        <w:bottom w:val="none" w:sz="0" w:space="0" w:color="auto"/>
        <w:right w:val="none" w:sz="0" w:space="0" w:color="auto"/>
      </w:divBdr>
      <w:divsChild>
        <w:div w:id="1703480682">
          <w:marLeft w:val="547"/>
          <w:marRight w:val="0"/>
          <w:marTop w:val="240"/>
          <w:marBottom w:val="0"/>
          <w:divBdr>
            <w:top w:val="none" w:sz="0" w:space="0" w:color="auto"/>
            <w:left w:val="none" w:sz="0" w:space="0" w:color="auto"/>
            <w:bottom w:val="none" w:sz="0" w:space="0" w:color="auto"/>
            <w:right w:val="none" w:sz="0" w:space="0" w:color="auto"/>
          </w:divBdr>
        </w:div>
        <w:div w:id="1884243640">
          <w:marLeft w:val="547"/>
          <w:marRight w:val="0"/>
          <w:marTop w:val="240"/>
          <w:marBottom w:val="0"/>
          <w:divBdr>
            <w:top w:val="none" w:sz="0" w:space="0" w:color="auto"/>
            <w:left w:val="none" w:sz="0" w:space="0" w:color="auto"/>
            <w:bottom w:val="none" w:sz="0" w:space="0" w:color="auto"/>
            <w:right w:val="none" w:sz="0" w:space="0" w:color="auto"/>
          </w:divBdr>
        </w:div>
      </w:divsChild>
    </w:div>
    <w:div w:id="536354208">
      <w:bodyDiv w:val="1"/>
      <w:marLeft w:val="0"/>
      <w:marRight w:val="0"/>
      <w:marTop w:val="0"/>
      <w:marBottom w:val="0"/>
      <w:divBdr>
        <w:top w:val="none" w:sz="0" w:space="0" w:color="auto"/>
        <w:left w:val="none" w:sz="0" w:space="0" w:color="auto"/>
        <w:bottom w:val="none" w:sz="0" w:space="0" w:color="auto"/>
        <w:right w:val="none" w:sz="0" w:space="0" w:color="auto"/>
      </w:divBdr>
    </w:div>
    <w:div w:id="681787078">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967904338">
      <w:bodyDiv w:val="1"/>
      <w:marLeft w:val="0"/>
      <w:marRight w:val="0"/>
      <w:marTop w:val="0"/>
      <w:marBottom w:val="0"/>
      <w:divBdr>
        <w:top w:val="none" w:sz="0" w:space="0" w:color="auto"/>
        <w:left w:val="none" w:sz="0" w:space="0" w:color="auto"/>
        <w:bottom w:val="none" w:sz="0" w:space="0" w:color="auto"/>
        <w:right w:val="none" w:sz="0" w:space="0" w:color="auto"/>
      </w:divBdr>
      <w:divsChild>
        <w:div w:id="21785834">
          <w:marLeft w:val="0"/>
          <w:marRight w:val="0"/>
          <w:marTop w:val="0"/>
          <w:marBottom w:val="0"/>
          <w:divBdr>
            <w:top w:val="none" w:sz="0" w:space="0" w:color="auto"/>
            <w:left w:val="none" w:sz="0" w:space="0" w:color="auto"/>
            <w:bottom w:val="none" w:sz="0" w:space="0" w:color="auto"/>
            <w:right w:val="none" w:sz="0" w:space="0" w:color="auto"/>
          </w:divBdr>
        </w:div>
        <w:div w:id="23600045">
          <w:marLeft w:val="0"/>
          <w:marRight w:val="0"/>
          <w:marTop w:val="0"/>
          <w:marBottom w:val="0"/>
          <w:divBdr>
            <w:top w:val="none" w:sz="0" w:space="0" w:color="auto"/>
            <w:left w:val="none" w:sz="0" w:space="0" w:color="auto"/>
            <w:bottom w:val="none" w:sz="0" w:space="0" w:color="auto"/>
            <w:right w:val="none" w:sz="0" w:space="0" w:color="auto"/>
          </w:divBdr>
        </w:div>
        <w:div w:id="88477611">
          <w:marLeft w:val="0"/>
          <w:marRight w:val="0"/>
          <w:marTop w:val="0"/>
          <w:marBottom w:val="0"/>
          <w:divBdr>
            <w:top w:val="none" w:sz="0" w:space="0" w:color="auto"/>
            <w:left w:val="none" w:sz="0" w:space="0" w:color="auto"/>
            <w:bottom w:val="none" w:sz="0" w:space="0" w:color="auto"/>
            <w:right w:val="none" w:sz="0" w:space="0" w:color="auto"/>
          </w:divBdr>
        </w:div>
        <w:div w:id="89007511">
          <w:marLeft w:val="0"/>
          <w:marRight w:val="0"/>
          <w:marTop w:val="0"/>
          <w:marBottom w:val="0"/>
          <w:divBdr>
            <w:top w:val="none" w:sz="0" w:space="0" w:color="auto"/>
            <w:left w:val="none" w:sz="0" w:space="0" w:color="auto"/>
            <w:bottom w:val="none" w:sz="0" w:space="0" w:color="auto"/>
            <w:right w:val="none" w:sz="0" w:space="0" w:color="auto"/>
          </w:divBdr>
        </w:div>
        <w:div w:id="118768820">
          <w:marLeft w:val="0"/>
          <w:marRight w:val="0"/>
          <w:marTop w:val="0"/>
          <w:marBottom w:val="0"/>
          <w:divBdr>
            <w:top w:val="none" w:sz="0" w:space="0" w:color="auto"/>
            <w:left w:val="none" w:sz="0" w:space="0" w:color="auto"/>
            <w:bottom w:val="none" w:sz="0" w:space="0" w:color="auto"/>
            <w:right w:val="none" w:sz="0" w:space="0" w:color="auto"/>
          </w:divBdr>
        </w:div>
        <w:div w:id="126823660">
          <w:marLeft w:val="0"/>
          <w:marRight w:val="0"/>
          <w:marTop w:val="0"/>
          <w:marBottom w:val="0"/>
          <w:divBdr>
            <w:top w:val="none" w:sz="0" w:space="0" w:color="auto"/>
            <w:left w:val="none" w:sz="0" w:space="0" w:color="auto"/>
            <w:bottom w:val="none" w:sz="0" w:space="0" w:color="auto"/>
            <w:right w:val="none" w:sz="0" w:space="0" w:color="auto"/>
          </w:divBdr>
        </w:div>
        <w:div w:id="230653180">
          <w:marLeft w:val="0"/>
          <w:marRight w:val="0"/>
          <w:marTop w:val="0"/>
          <w:marBottom w:val="0"/>
          <w:divBdr>
            <w:top w:val="none" w:sz="0" w:space="0" w:color="auto"/>
            <w:left w:val="none" w:sz="0" w:space="0" w:color="auto"/>
            <w:bottom w:val="none" w:sz="0" w:space="0" w:color="auto"/>
            <w:right w:val="none" w:sz="0" w:space="0" w:color="auto"/>
          </w:divBdr>
        </w:div>
        <w:div w:id="331572034">
          <w:marLeft w:val="0"/>
          <w:marRight w:val="0"/>
          <w:marTop w:val="0"/>
          <w:marBottom w:val="0"/>
          <w:divBdr>
            <w:top w:val="none" w:sz="0" w:space="0" w:color="auto"/>
            <w:left w:val="none" w:sz="0" w:space="0" w:color="auto"/>
            <w:bottom w:val="none" w:sz="0" w:space="0" w:color="auto"/>
            <w:right w:val="none" w:sz="0" w:space="0" w:color="auto"/>
          </w:divBdr>
        </w:div>
        <w:div w:id="380398709">
          <w:marLeft w:val="0"/>
          <w:marRight w:val="0"/>
          <w:marTop w:val="0"/>
          <w:marBottom w:val="0"/>
          <w:divBdr>
            <w:top w:val="none" w:sz="0" w:space="0" w:color="auto"/>
            <w:left w:val="none" w:sz="0" w:space="0" w:color="auto"/>
            <w:bottom w:val="none" w:sz="0" w:space="0" w:color="auto"/>
            <w:right w:val="none" w:sz="0" w:space="0" w:color="auto"/>
          </w:divBdr>
        </w:div>
        <w:div w:id="382102468">
          <w:marLeft w:val="0"/>
          <w:marRight w:val="0"/>
          <w:marTop w:val="0"/>
          <w:marBottom w:val="0"/>
          <w:divBdr>
            <w:top w:val="none" w:sz="0" w:space="0" w:color="auto"/>
            <w:left w:val="none" w:sz="0" w:space="0" w:color="auto"/>
            <w:bottom w:val="none" w:sz="0" w:space="0" w:color="auto"/>
            <w:right w:val="none" w:sz="0" w:space="0" w:color="auto"/>
          </w:divBdr>
        </w:div>
        <w:div w:id="410591618">
          <w:marLeft w:val="0"/>
          <w:marRight w:val="0"/>
          <w:marTop w:val="0"/>
          <w:marBottom w:val="0"/>
          <w:divBdr>
            <w:top w:val="none" w:sz="0" w:space="0" w:color="auto"/>
            <w:left w:val="none" w:sz="0" w:space="0" w:color="auto"/>
            <w:bottom w:val="none" w:sz="0" w:space="0" w:color="auto"/>
            <w:right w:val="none" w:sz="0" w:space="0" w:color="auto"/>
          </w:divBdr>
        </w:div>
        <w:div w:id="482623769">
          <w:marLeft w:val="0"/>
          <w:marRight w:val="0"/>
          <w:marTop w:val="0"/>
          <w:marBottom w:val="0"/>
          <w:divBdr>
            <w:top w:val="none" w:sz="0" w:space="0" w:color="auto"/>
            <w:left w:val="none" w:sz="0" w:space="0" w:color="auto"/>
            <w:bottom w:val="none" w:sz="0" w:space="0" w:color="auto"/>
            <w:right w:val="none" w:sz="0" w:space="0" w:color="auto"/>
          </w:divBdr>
        </w:div>
        <w:div w:id="556937878">
          <w:marLeft w:val="0"/>
          <w:marRight w:val="0"/>
          <w:marTop w:val="0"/>
          <w:marBottom w:val="0"/>
          <w:divBdr>
            <w:top w:val="none" w:sz="0" w:space="0" w:color="auto"/>
            <w:left w:val="none" w:sz="0" w:space="0" w:color="auto"/>
            <w:bottom w:val="none" w:sz="0" w:space="0" w:color="auto"/>
            <w:right w:val="none" w:sz="0" w:space="0" w:color="auto"/>
          </w:divBdr>
        </w:div>
        <w:div w:id="612253039">
          <w:marLeft w:val="0"/>
          <w:marRight w:val="0"/>
          <w:marTop w:val="0"/>
          <w:marBottom w:val="0"/>
          <w:divBdr>
            <w:top w:val="none" w:sz="0" w:space="0" w:color="auto"/>
            <w:left w:val="none" w:sz="0" w:space="0" w:color="auto"/>
            <w:bottom w:val="none" w:sz="0" w:space="0" w:color="auto"/>
            <w:right w:val="none" w:sz="0" w:space="0" w:color="auto"/>
          </w:divBdr>
        </w:div>
        <w:div w:id="628583620">
          <w:marLeft w:val="0"/>
          <w:marRight w:val="0"/>
          <w:marTop w:val="0"/>
          <w:marBottom w:val="0"/>
          <w:divBdr>
            <w:top w:val="none" w:sz="0" w:space="0" w:color="auto"/>
            <w:left w:val="none" w:sz="0" w:space="0" w:color="auto"/>
            <w:bottom w:val="none" w:sz="0" w:space="0" w:color="auto"/>
            <w:right w:val="none" w:sz="0" w:space="0" w:color="auto"/>
          </w:divBdr>
        </w:div>
        <w:div w:id="642348344">
          <w:marLeft w:val="0"/>
          <w:marRight w:val="0"/>
          <w:marTop w:val="0"/>
          <w:marBottom w:val="0"/>
          <w:divBdr>
            <w:top w:val="none" w:sz="0" w:space="0" w:color="auto"/>
            <w:left w:val="none" w:sz="0" w:space="0" w:color="auto"/>
            <w:bottom w:val="none" w:sz="0" w:space="0" w:color="auto"/>
            <w:right w:val="none" w:sz="0" w:space="0" w:color="auto"/>
          </w:divBdr>
        </w:div>
        <w:div w:id="649292712">
          <w:marLeft w:val="0"/>
          <w:marRight w:val="0"/>
          <w:marTop w:val="0"/>
          <w:marBottom w:val="0"/>
          <w:divBdr>
            <w:top w:val="none" w:sz="0" w:space="0" w:color="auto"/>
            <w:left w:val="none" w:sz="0" w:space="0" w:color="auto"/>
            <w:bottom w:val="none" w:sz="0" w:space="0" w:color="auto"/>
            <w:right w:val="none" w:sz="0" w:space="0" w:color="auto"/>
          </w:divBdr>
        </w:div>
        <w:div w:id="666785470">
          <w:marLeft w:val="0"/>
          <w:marRight w:val="0"/>
          <w:marTop w:val="0"/>
          <w:marBottom w:val="0"/>
          <w:divBdr>
            <w:top w:val="none" w:sz="0" w:space="0" w:color="auto"/>
            <w:left w:val="none" w:sz="0" w:space="0" w:color="auto"/>
            <w:bottom w:val="none" w:sz="0" w:space="0" w:color="auto"/>
            <w:right w:val="none" w:sz="0" w:space="0" w:color="auto"/>
          </w:divBdr>
        </w:div>
        <w:div w:id="859658718">
          <w:marLeft w:val="0"/>
          <w:marRight w:val="0"/>
          <w:marTop w:val="0"/>
          <w:marBottom w:val="0"/>
          <w:divBdr>
            <w:top w:val="none" w:sz="0" w:space="0" w:color="auto"/>
            <w:left w:val="none" w:sz="0" w:space="0" w:color="auto"/>
            <w:bottom w:val="none" w:sz="0" w:space="0" w:color="auto"/>
            <w:right w:val="none" w:sz="0" w:space="0" w:color="auto"/>
          </w:divBdr>
        </w:div>
        <w:div w:id="885995159">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938487320">
          <w:marLeft w:val="0"/>
          <w:marRight w:val="0"/>
          <w:marTop w:val="0"/>
          <w:marBottom w:val="0"/>
          <w:divBdr>
            <w:top w:val="none" w:sz="0" w:space="0" w:color="auto"/>
            <w:left w:val="none" w:sz="0" w:space="0" w:color="auto"/>
            <w:bottom w:val="none" w:sz="0" w:space="0" w:color="auto"/>
            <w:right w:val="none" w:sz="0" w:space="0" w:color="auto"/>
          </w:divBdr>
        </w:div>
        <w:div w:id="953630701">
          <w:marLeft w:val="0"/>
          <w:marRight w:val="0"/>
          <w:marTop w:val="0"/>
          <w:marBottom w:val="0"/>
          <w:divBdr>
            <w:top w:val="none" w:sz="0" w:space="0" w:color="auto"/>
            <w:left w:val="none" w:sz="0" w:space="0" w:color="auto"/>
            <w:bottom w:val="none" w:sz="0" w:space="0" w:color="auto"/>
            <w:right w:val="none" w:sz="0" w:space="0" w:color="auto"/>
          </w:divBdr>
        </w:div>
        <w:div w:id="981419789">
          <w:marLeft w:val="0"/>
          <w:marRight w:val="0"/>
          <w:marTop w:val="0"/>
          <w:marBottom w:val="0"/>
          <w:divBdr>
            <w:top w:val="none" w:sz="0" w:space="0" w:color="auto"/>
            <w:left w:val="none" w:sz="0" w:space="0" w:color="auto"/>
            <w:bottom w:val="none" w:sz="0" w:space="0" w:color="auto"/>
            <w:right w:val="none" w:sz="0" w:space="0" w:color="auto"/>
          </w:divBdr>
        </w:div>
        <w:div w:id="1030104849">
          <w:marLeft w:val="0"/>
          <w:marRight w:val="0"/>
          <w:marTop w:val="0"/>
          <w:marBottom w:val="0"/>
          <w:divBdr>
            <w:top w:val="none" w:sz="0" w:space="0" w:color="auto"/>
            <w:left w:val="none" w:sz="0" w:space="0" w:color="auto"/>
            <w:bottom w:val="none" w:sz="0" w:space="0" w:color="auto"/>
            <w:right w:val="none" w:sz="0" w:space="0" w:color="auto"/>
          </w:divBdr>
        </w:div>
        <w:div w:id="1032265150">
          <w:marLeft w:val="0"/>
          <w:marRight w:val="0"/>
          <w:marTop w:val="0"/>
          <w:marBottom w:val="0"/>
          <w:divBdr>
            <w:top w:val="none" w:sz="0" w:space="0" w:color="auto"/>
            <w:left w:val="none" w:sz="0" w:space="0" w:color="auto"/>
            <w:bottom w:val="none" w:sz="0" w:space="0" w:color="auto"/>
            <w:right w:val="none" w:sz="0" w:space="0" w:color="auto"/>
          </w:divBdr>
        </w:div>
        <w:div w:id="1074008337">
          <w:marLeft w:val="0"/>
          <w:marRight w:val="0"/>
          <w:marTop w:val="0"/>
          <w:marBottom w:val="0"/>
          <w:divBdr>
            <w:top w:val="none" w:sz="0" w:space="0" w:color="auto"/>
            <w:left w:val="none" w:sz="0" w:space="0" w:color="auto"/>
            <w:bottom w:val="none" w:sz="0" w:space="0" w:color="auto"/>
            <w:right w:val="none" w:sz="0" w:space="0" w:color="auto"/>
          </w:divBdr>
        </w:div>
        <w:div w:id="1080130096">
          <w:marLeft w:val="0"/>
          <w:marRight w:val="0"/>
          <w:marTop w:val="0"/>
          <w:marBottom w:val="0"/>
          <w:divBdr>
            <w:top w:val="none" w:sz="0" w:space="0" w:color="auto"/>
            <w:left w:val="none" w:sz="0" w:space="0" w:color="auto"/>
            <w:bottom w:val="none" w:sz="0" w:space="0" w:color="auto"/>
            <w:right w:val="none" w:sz="0" w:space="0" w:color="auto"/>
          </w:divBdr>
        </w:div>
        <w:div w:id="1123304420">
          <w:marLeft w:val="0"/>
          <w:marRight w:val="0"/>
          <w:marTop w:val="0"/>
          <w:marBottom w:val="0"/>
          <w:divBdr>
            <w:top w:val="none" w:sz="0" w:space="0" w:color="auto"/>
            <w:left w:val="none" w:sz="0" w:space="0" w:color="auto"/>
            <w:bottom w:val="none" w:sz="0" w:space="0" w:color="auto"/>
            <w:right w:val="none" w:sz="0" w:space="0" w:color="auto"/>
          </w:divBdr>
        </w:div>
        <w:div w:id="1134441641">
          <w:marLeft w:val="0"/>
          <w:marRight w:val="0"/>
          <w:marTop w:val="0"/>
          <w:marBottom w:val="0"/>
          <w:divBdr>
            <w:top w:val="none" w:sz="0" w:space="0" w:color="auto"/>
            <w:left w:val="none" w:sz="0" w:space="0" w:color="auto"/>
            <w:bottom w:val="none" w:sz="0" w:space="0" w:color="auto"/>
            <w:right w:val="none" w:sz="0" w:space="0" w:color="auto"/>
          </w:divBdr>
        </w:div>
        <w:div w:id="1182935771">
          <w:marLeft w:val="0"/>
          <w:marRight w:val="0"/>
          <w:marTop w:val="0"/>
          <w:marBottom w:val="0"/>
          <w:divBdr>
            <w:top w:val="none" w:sz="0" w:space="0" w:color="auto"/>
            <w:left w:val="none" w:sz="0" w:space="0" w:color="auto"/>
            <w:bottom w:val="none" w:sz="0" w:space="0" w:color="auto"/>
            <w:right w:val="none" w:sz="0" w:space="0" w:color="auto"/>
          </w:divBdr>
        </w:div>
        <w:div w:id="1198657789">
          <w:marLeft w:val="0"/>
          <w:marRight w:val="0"/>
          <w:marTop w:val="0"/>
          <w:marBottom w:val="0"/>
          <w:divBdr>
            <w:top w:val="none" w:sz="0" w:space="0" w:color="auto"/>
            <w:left w:val="none" w:sz="0" w:space="0" w:color="auto"/>
            <w:bottom w:val="none" w:sz="0" w:space="0" w:color="auto"/>
            <w:right w:val="none" w:sz="0" w:space="0" w:color="auto"/>
          </w:divBdr>
        </w:div>
        <w:div w:id="1219322725">
          <w:marLeft w:val="0"/>
          <w:marRight w:val="0"/>
          <w:marTop w:val="0"/>
          <w:marBottom w:val="0"/>
          <w:divBdr>
            <w:top w:val="none" w:sz="0" w:space="0" w:color="auto"/>
            <w:left w:val="none" w:sz="0" w:space="0" w:color="auto"/>
            <w:bottom w:val="none" w:sz="0" w:space="0" w:color="auto"/>
            <w:right w:val="none" w:sz="0" w:space="0" w:color="auto"/>
          </w:divBdr>
        </w:div>
        <w:div w:id="1235623856">
          <w:marLeft w:val="0"/>
          <w:marRight w:val="0"/>
          <w:marTop w:val="0"/>
          <w:marBottom w:val="0"/>
          <w:divBdr>
            <w:top w:val="none" w:sz="0" w:space="0" w:color="auto"/>
            <w:left w:val="none" w:sz="0" w:space="0" w:color="auto"/>
            <w:bottom w:val="none" w:sz="0" w:space="0" w:color="auto"/>
            <w:right w:val="none" w:sz="0" w:space="0" w:color="auto"/>
          </w:divBdr>
        </w:div>
        <w:div w:id="1268007643">
          <w:marLeft w:val="0"/>
          <w:marRight w:val="0"/>
          <w:marTop w:val="0"/>
          <w:marBottom w:val="0"/>
          <w:divBdr>
            <w:top w:val="none" w:sz="0" w:space="0" w:color="auto"/>
            <w:left w:val="none" w:sz="0" w:space="0" w:color="auto"/>
            <w:bottom w:val="none" w:sz="0" w:space="0" w:color="auto"/>
            <w:right w:val="none" w:sz="0" w:space="0" w:color="auto"/>
          </w:divBdr>
        </w:div>
        <w:div w:id="1281105653">
          <w:marLeft w:val="0"/>
          <w:marRight w:val="0"/>
          <w:marTop w:val="0"/>
          <w:marBottom w:val="0"/>
          <w:divBdr>
            <w:top w:val="none" w:sz="0" w:space="0" w:color="auto"/>
            <w:left w:val="none" w:sz="0" w:space="0" w:color="auto"/>
            <w:bottom w:val="none" w:sz="0" w:space="0" w:color="auto"/>
            <w:right w:val="none" w:sz="0" w:space="0" w:color="auto"/>
          </w:divBdr>
        </w:div>
        <w:div w:id="1298032226">
          <w:marLeft w:val="0"/>
          <w:marRight w:val="0"/>
          <w:marTop w:val="0"/>
          <w:marBottom w:val="0"/>
          <w:divBdr>
            <w:top w:val="none" w:sz="0" w:space="0" w:color="auto"/>
            <w:left w:val="none" w:sz="0" w:space="0" w:color="auto"/>
            <w:bottom w:val="none" w:sz="0" w:space="0" w:color="auto"/>
            <w:right w:val="none" w:sz="0" w:space="0" w:color="auto"/>
          </w:divBdr>
        </w:div>
        <w:div w:id="1369647208">
          <w:marLeft w:val="0"/>
          <w:marRight w:val="0"/>
          <w:marTop w:val="0"/>
          <w:marBottom w:val="0"/>
          <w:divBdr>
            <w:top w:val="none" w:sz="0" w:space="0" w:color="auto"/>
            <w:left w:val="none" w:sz="0" w:space="0" w:color="auto"/>
            <w:bottom w:val="none" w:sz="0" w:space="0" w:color="auto"/>
            <w:right w:val="none" w:sz="0" w:space="0" w:color="auto"/>
          </w:divBdr>
        </w:div>
        <w:div w:id="1424379580">
          <w:marLeft w:val="0"/>
          <w:marRight w:val="0"/>
          <w:marTop w:val="0"/>
          <w:marBottom w:val="0"/>
          <w:divBdr>
            <w:top w:val="none" w:sz="0" w:space="0" w:color="auto"/>
            <w:left w:val="none" w:sz="0" w:space="0" w:color="auto"/>
            <w:bottom w:val="none" w:sz="0" w:space="0" w:color="auto"/>
            <w:right w:val="none" w:sz="0" w:space="0" w:color="auto"/>
          </w:divBdr>
        </w:div>
        <w:div w:id="1594388033">
          <w:marLeft w:val="0"/>
          <w:marRight w:val="0"/>
          <w:marTop w:val="0"/>
          <w:marBottom w:val="0"/>
          <w:divBdr>
            <w:top w:val="none" w:sz="0" w:space="0" w:color="auto"/>
            <w:left w:val="none" w:sz="0" w:space="0" w:color="auto"/>
            <w:bottom w:val="none" w:sz="0" w:space="0" w:color="auto"/>
            <w:right w:val="none" w:sz="0" w:space="0" w:color="auto"/>
          </w:divBdr>
        </w:div>
        <w:div w:id="1616520957">
          <w:marLeft w:val="0"/>
          <w:marRight w:val="0"/>
          <w:marTop w:val="0"/>
          <w:marBottom w:val="0"/>
          <w:divBdr>
            <w:top w:val="none" w:sz="0" w:space="0" w:color="auto"/>
            <w:left w:val="none" w:sz="0" w:space="0" w:color="auto"/>
            <w:bottom w:val="none" w:sz="0" w:space="0" w:color="auto"/>
            <w:right w:val="none" w:sz="0" w:space="0" w:color="auto"/>
          </w:divBdr>
        </w:div>
        <w:div w:id="1668749075">
          <w:marLeft w:val="0"/>
          <w:marRight w:val="0"/>
          <w:marTop w:val="0"/>
          <w:marBottom w:val="0"/>
          <w:divBdr>
            <w:top w:val="none" w:sz="0" w:space="0" w:color="auto"/>
            <w:left w:val="none" w:sz="0" w:space="0" w:color="auto"/>
            <w:bottom w:val="none" w:sz="0" w:space="0" w:color="auto"/>
            <w:right w:val="none" w:sz="0" w:space="0" w:color="auto"/>
          </w:divBdr>
        </w:div>
        <w:div w:id="1742676634">
          <w:marLeft w:val="0"/>
          <w:marRight w:val="0"/>
          <w:marTop w:val="0"/>
          <w:marBottom w:val="0"/>
          <w:divBdr>
            <w:top w:val="none" w:sz="0" w:space="0" w:color="auto"/>
            <w:left w:val="none" w:sz="0" w:space="0" w:color="auto"/>
            <w:bottom w:val="none" w:sz="0" w:space="0" w:color="auto"/>
            <w:right w:val="none" w:sz="0" w:space="0" w:color="auto"/>
          </w:divBdr>
        </w:div>
        <w:div w:id="1761635377">
          <w:marLeft w:val="0"/>
          <w:marRight w:val="0"/>
          <w:marTop w:val="0"/>
          <w:marBottom w:val="0"/>
          <w:divBdr>
            <w:top w:val="none" w:sz="0" w:space="0" w:color="auto"/>
            <w:left w:val="none" w:sz="0" w:space="0" w:color="auto"/>
            <w:bottom w:val="none" w:sz="0" w:space="0" w:color="auto"/>
            <w:right w:val="none" w:sz="0" w:space="0" w:color="auto"/>
          </w:divBdr>
        </w:div>
        <w:div w:id="1798640326">
          <w:marLeft w:val="0"/>
          <w:marRight w:val="0"/>
          <w:marTop w:val="0"/>
          <w:marBottom w:val="0"/>
          <w:divBdr>
            <w:top w:val="none" w:sz="0" w:space="0" w:color="auto"/>
            <w:left w:val="none" w:sz="0" w:space="0" w:color="auto"/>
            <w:bottom w:val="none" w:sz="0" w:space="0" w:color="auto"/>
            <w:right w:val="none" w:sz="0" w:space="0" w:color="auto"/>
          </w:divBdr>
        </w:div>
        <w:div w:id="1813861363">
          <w:marLeft w:val="0"/>
          <w:marRight w:val="0"/>
          <w:marTop w:val="0"/>
          <w:marBottom w:val="0"/>
          <w:divBdr>
            <w:top w:val="none" w:sz="0" w:space="0" w:color="auto"/>
            <w:left w:val="none" w:sz="0" w:space="0" w:color="auto"/>
            <w:bottom w:val="none" w:sz="0" w:space="0" w:color="auto"/>
            <w:right w:val="none" w:sz="0" w:space="0" w:color="auto"/>
          </w:divBdr>
        </w:div>
        <w:div w:id="1826388644">
          <w:marLeft w:val="0"/>
          <w:marRight w:val="0"/>
          <w:marTop w:val="0"/>
          <w:marBottom w:val="0"/>
          <w:divBdr>
            <w:top w:val="none" w:sz="0" w:space="0" w:color="auto"/>
            <w:left w:val="none" w:sz="0" w:space="0" w:color="auto"/>
            <w:bottom w:val="none" w:sz="0" w:space="0" w:color="auto"/>
            <w:right w:val="none" w:sz="0" w:space="0" w:color="auto"/>
          </w:divBdr>
        </w:div>
        <w:div w:id="1899508490">
          <w:marLeft w:val="0"/>
          <w:marRight w:val="0"/>
          <w:marTop w:val="0"/>
          <w:marBottom w:val="0"/>
          <w:divBdr>
            <w:top w:val="none" w:sz="0" w:space="0" w:color="auto"/>
            <w:left w:val="none" w:sz="0" w:space="0" w:color="auto"/>
            <w:bottom w:val="none" w:sz="0" w:space="0" w:color="auto"/>
            <w:right w:val="none" w:sz="0" w:space="0" w:color="auto"/>
          </w:divBdr>
        </w:div>
        <w:div w:id="1912959178">
          <w:marLeft w:val="0"/>
          <w:marRight w:val="0"/>
          <w:marTop w:val="0"/>
          <w:marBottom w:val="0"/>
          <w:divBdr>
            <w:top w:val="none" w:sz="0" w:space="0" w:color="auto"/>
            <w:left w:val="none" w:sz="0" w:space="0" w:color="auto"/>
            <w:bottom w:val="none" w:sz="0" w:space="0" w:color="auto"/>
            <w:right w:val="none" w:sz="0" w:space="0" w:color="auto"/>
          </w:divBdr>
        </w:div>
        <w:div w:id="1970086691">
          <w:marLeft w:val="0"/>
          <w:marRight w:val="0"/>
          <w:marTop w:val="0"/>
          <w:marBottom w:val="0"/>
          <w:divBdr>
            <w:top w:val="none" w:sz="0" w:space="0" w:color="auto"/>
            <w:left w:val="none" w:sz="0" w:space="0" w:color="auto"/>
            <w:bottom w:val="none" w:sz="0" w:space="0" w:color="auto"/>
            <w:right w:val="none" w:sz="0" w:space="0" w:color="auto"/>
          </w:divBdr>
        </w:div>
        <w:div w:id="1995987036">
          <w:marLeft w:val="0"/>
          <w:marRight w:val="0"/>
          <w:marTop w:val="0"/>
          <w:marBottom w:val="0"/>
          <w:divBdr>
            <w:top w:val="none" w:sz="0" w:space="0" w:color="auto"/>
            <w:left w:val="none" w:sz="0" w:space="0" w:color="auto"/>
            <w:bottom w:val="none" w:sz="0" w:space="0" w:color="auto"/>
            <w:right w:val="none" w:sz="0" w:space="0" w:color="auto"/>
          </w:divBdr>
        </w:div>
        <w:div w:id="1997106244">
          <w:marLeft w:val="0"/>
          <w:marRight w:val="0"/>
          <w:marTop w:val="0"/>
          <w:marBottom w:val="0"/>
          <w:divBdr>
            <w:top w:val="none" w:sz="0" w:space="0" w:color="auto"/>
            <w:left w:val="none" w:sz="0" w:space="0" w:color="auto"/>
            <w:bottom w:val="none" w:sz="0" w:space="0" w:color="auto"/>
            <w:right w:val="none" w:sz="0" w:space="0" w:color="auto"/>
          </w:divBdr>
        </w:div>
        <w:div w:id="2070961031">
          <w:marLeft w:val="0"/>
          <w:marRight w:val="0"/>
          <w:marTop w:val="0"/>
          <w:marBottom w:val="0"/>
          <w:divBdr>
            <w:top w:val="none" w:sz="0" w:space="0" w:color="auto"/>
            <w:left w:val="none" w:sz="0" w:space="0" w:color="auto"/>
            <w:bottom w:val="none" w:sz="0" w:space="0" w:color="auto"/>
            <w:right w:val="none" w:sz="0" w:space="0" w:color="auto"/>
          </w:divBdr>
        </w:div>
        <w:div w:id="2106220409">
          <w:marLeft w:val="0"/>
          <w:marRight w:val="0"/>
          <w:marTop w:val="0"/>
          <w:marBottom w:val="0"/>
          <w:divBdr>
            <w:top w:val="none" w:sz="0" w:space="0" w:color="auto"/>
            <w:left w:val="none" w:sz="0" w:space="0" w:color="auto"/>
            <w:bottom w:val="none" w:sz="0" w:space="0" w:color="auto"/>
            <w:right w:val="none" w:sz="0" w:space="0" w:color="auto"/>
          </w:divBdr>
        </w:div>
      </w:divsChild>
    </w:div>
    <w:div w:id="1040590676">
      <w:bodyDiv w:val="1"/>
      <w:marLeft w:val="0"/>
      <w:marRight w:val="0"/>
      <w:marTop w:val="0"/>
      <w:marBottom w:val="0"/>
      <w:divBdr>
        <w:top w:val="none" w:sz="0" w:space="0" w:color="auto"/>
        <w:left w:val="none" w:sz="0" w:space="0" w:color="auto"/>
        <w:bottom w:val="none" w:sz="0" w:space="0" w:color="auto"/>
        <w:right w:val="none" w:sz="0" w:space="0" w:color="auto"/>
      </w:divBdr>
    </w:div>
    <w:div w:id="1195313596">
      <w:bodyDiv w:val="1"/>
      <w:marLeft w:val="0"/>
      <w:marRight w:val="0"/>
      <w:marTop w:val="0"/>
      <w:marBottom w:val="0"/>
      <w:divBdr>
        <w:top w:val="none" w:sz="0" w:space="0" w:color="auto"/>
        <w:left w:val="none" w:sz="0" w:space="0" w:color="auto"/>
        <w:bottom w:val="none" w:sz="0" w:space="0" w:color="auto"/>
        <w:right w:val="none" w:sz="0" w:space="0" w:color="auto"/>
      </w:divBdr>
    </w:div>
    <w:div w:id="1197813471">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443839455">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08058551">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526945513">
      <w:bodyDiv w:val="1"/>
      <w:marLeft w:val="0"/>
      <w:marRight w:val="0"/>
      <w:marTop w:val="0"/>
      <w:marBottom w:val="0"/>
      <w:divBdr>
        <w:top w:val="none" w:sz="0" w:space="0" w:color="auto"/>
        <w:left w:val="none" w:sz="0" w:space="0" w:color="auto"/>
        <w:bottom w:val="none" w:sz="0" w:space="0" w:color="auto"/>
        <w:right w:val="none" w:sz="0" w:space="0" w:color="auto"/>
      </w:divBdr>
    </w:div>
    <w:div w:id="1566573283">
      <w:bodyDiv w:val="1"/>
      <w:marLeft w:val="0"/>
      <w:marRight w:val="0"/>
      <w:marTop w:val="0"/>
      <w:marBottom w:val="0"/>
      <w:divBdr>
        <w:top w:val="none" w:sz="0" w:space="0" w:color="auto"/>
        <w:left w:val="none" w:sz="0" w:space="0" w:color="auto"/>
        <w:bottom w:val="none" w:sz="0" w:space="0" w:color="auto"/>
        <w:right w:val="none" w:sz="0" w:space="0" w:color="auto"/>
      </w:divBdr>
    </w:div>
    <w:div w:id="1588808849">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 w:id="21407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rc@unsw.edu.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deref/http%3A%2F%2Fdx.doi.org%2F10.1177%2F0539018406069584?_sg%5B0%5D=XAIucc3ocRWVOT2GqNhpAOK0D4e29KDu_dLWnoj_FBd93824PEiUR6WL_Vv_YWqQu3MfEwhODMfzsktbmgCXDH98Yw.4fmMzwojxfe0z_Gujpa_KzfDSvBRWJx_czRHQd7kOmloj11XGIegP9usR0ww1Vhi6f4vLEiYruJuqznuMbXzK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franco\Dropbox\Gianfranco\CLS-HASI\Evaluation%20plan\SPRC%20report%20template%202017.dotx" TargetMode="External"/></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6B3072B4604468E120CDED85D997D" ma:contentTypeVersion="6" ma:contentTypeDescription="Create a new document." ma:contentTypeScope="" ma:versionID="283b00c1cdaed23131b1c8a8ec70783c">
  <xsd:schema xmlns:xsd="http://www.w3.org/2001/XMLSchema" xmlns:xs="http://www.w3.org/2001/XMLSchema" xmlns:p="http://schemas.microsoft.com/office/2006/metadata/properties" xmlns:ns2="38f0fb5e-a284-4234-a896-8e9d617b7132" targetNamespace="http://schemas.microsoft.com/office/2006/metadata/properties" ma:root="true" ma:fieldsID="a84f38a17248afa86a0329ed36f3ed94" ns2:_="">
    <xsd:import namespace="38f0fb5e-a284-4234-a896-8e9d617b7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0fb5e-a284-4234-a896-8e9d617b7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C78EE-2A22-49BA-A6EB-61CCA8302878}">
  <ds:schemaRefs>
    <ds:schemaRef ds:uri="http://schemas.openxmlformats.org/officeDocument/2006/bibliography"/>
  </ds:schemaRefs>
</ds:datastoreItem>
</file>

<file path=customXml/itemProps2.xml><?xml version="1.0" encoding="utf-8"?>
<ds:datastoreItem xmlns:ds="http://schemas.openxmlformats.org/officeDocument/2006/customXml" ds:itemID="{4B763863-D5B7-4814-8022-013FAA07EE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E191B-EEDA-4899-B365-7AD5161B4077}">
  <ds:schemaRefs>
    <ds:schemaRef ds:uri="http://schemas.microsoft.com/sharepoint/v3/contenttype/forms"/>
  </ds:schemaRefs>
</ds:datastoreItem>
</file>

<file path=customXml/itemProps4.xml><?xml version="1.0" encoding="utf-8"?>
<ds:datastoreItem xmlns:ds="http://schemas.openxmlformats.org/officeDocument/2006/customXml" ds:itemID="{D001C376-CEFF-4D73-BD25-CC7777787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0fb5e-a284-4234-a896-8e9d617b7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SPRC report template 2017</Template>
  <TotalTime>14</TotalTime>
  <Pages>32</Pages>
  <Words>8051</Words>
  <Characters>45896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Title of paper</vt:lpstr>
    </vt:vector>
  </TitlesOfParts>
  <Company>University of New South Wales</Company>
  <LinksUpToDate>false</LinksUpToDate>
  <CharactersWithSpaces>53840</CharactersWithSpaces>
  <SharedDoc>false</SharedDoc>
  <HLinks>
    <vt:vector size="174" baseType="variant">
      <vt:variant>
        <vt:i4>1114171</vt:i4>
      </vt:variant>
      <vt:variant>
        <vt:i4>161</vt:i4>
      </vt:variant>
      <vt:variant>
        <vt:i4>0</vt:i4>
      </vt:variant>
      <vt:variant>
        <vt:i4>5</vt:i4>
      </vt:variant>
      <vt:variant>
        <vt:lpwstr/>
      </vt:variant>
      <vt:variant>
        <vt:lpwstr>_Toc41906106</vt:lpwstr>
      </vt:variant>
      <vt:variant>
        <vt:i4>1179707</vt:i4>
      </vt:variant>
      <vt:variant>
        <vt:i4>155</vt:i4>
      </vt:variant>
      <vt:variant>
        <vt:i4>0</vt:i4>
      </vt:variant>
      <vt:variant>
        <vt:i4>5</vt:i4>
      </vt:variant>
      <vt:variant>
        <vt:lpwstr/>
      </vt:variant>
      <vt:variant>
        <vt:lpwstr>_Toc41906105</vt:lpwstr>
      </vt:variant>
      <vt:variant>
        <vt:i4>1245243</vt:i4>
      </vt:variant>
      <vt:variant>
        <vt:i4>149</vt:i4>
      </vt:variant>
      <vt:variant>
        <vt:i4>0</vt:i4>
      </vt:variant>
      <vt:variant>
        <vt:i4>5</vt:i4>
      </vt:variant>
      <vt:variant>
        <vt:lpwstr/>
      </vt:variant>
      <vt:variant>
        <vt:lpwstr>_Toc41906104</vt:lpwstr>
      </vt:variant>
      <vt:variant>
        <vt:i4>1310779</vt:i4>
      </vt:variant>
      <vt:variant>
        <vt:i4>143</vt:i4>
      </vt:variant>
      <vt:variant>
        <vt:i4>0</vt:i4>
      </vt:variant>
      <vt:variant>
        <vt:i4>5</vt:i4>
      </vt:variant>
      <vt:variant>
        <vt:lpwstr/>
      </vt:variant>
      <vt:variant>
        <vt:lpwstr>_Toc41906103</vt:lpwstr>
      </vt:variant>
      <vt:variant>
        <vt:i4>1376315</vt:i4>
      </vt:variant>
      <vt:variant>
        <vt:i4>134</vt:i4>
      </vt:variant>
      <vt:variant>
        <vt:i4>0</vt:i4>
      </vt:variant>
      <vt:variant>
        <vt:i4>5</vt:i4>
      </vt:variant>
      <vt:variant>
        <vt:lpwstr/>
      </vt:variant>
      <vt:variant>
        <vt:lpwstr>_Toc41906102</vt:lpwstr>
      </vt:variant>
      <vt:variant>
        <vt:i4>1441851</vt:i4>
      </vt:variant>
      <vt:variant>
        <vt:i4>128</vt:i4>
      </vt:variant>
      <vt:variant>
        <vt:i4>0</vt:i4>
      </vt:variant>
      <vt:variant>
        <vt:i4>5</vt:i4>
      </vt:variant>
      <vt:variant>
        <vt:lpwstr/>
      </vt:variant>
      <vt:variant>
        <vt:lpwstr>_Toc41906101</vt:lpwstr>
      </vt:variant>
      <vt:variant>
        <vt:i4>1507387</vt:i4>
      </vt:variant>
      <vt:variant>
        <vt:i4>122</vt:i4>
      </vt:variant>
      <vt:variant>
        <vt:i4>0</vt:i4>
      </vt:variant>
      <vt:variant>
        <vt:i4>5</vt:i4>
      </vt:variant>
      <vt:variant>
        <vt:lpwstr/>
      </vt:variant>
      <vt:variant>
        <vt:lpwstr>_Toc41906100</vt:lpwstr>
      </vt:variant>
      <vt:variant>
        <vt:i4>2031666</vt:i4>
      </vt:variant>
      <vt:variant>
        <vt:i4>116</vt:i4>
      </vt:variant>
      <vt:variant>
        <vt:i4>0</vt:i4>
      </vt:variant>
      <vt:variant>
        <vt:i4>5</vt:i4>
      </vt:variant>
      <vt:variant>
        <vt:lpwstr/>
      </vt:variant>
      <vt:variant>
        <vt:lpwstr>_Toc41906099</vt:lpwstr>
      </vt:variant>
      <vt:variant>
        <vt:i4>1966130</vt:i4>
      </vt:variant>
      <vt:variant>
        <vt:i4>110</vt:i4>
      </vt:variant>
      <vt:variant>
        <vt:i4>0</vt:i4>
      </vt:variant>
      <vt:variant>
        <vt:i4>5</vt:i4>
      </vt:variant>
      <vt:variant>
        <vt:lpwstr/>
      </vt:variant>
      <vt:variant>
        <vt:lpwstr>_Toc41906098</vt:lpwstr>
      </vt:variant>
      <vt:variant>
        <vt:i4>1114162</vt:i4>
      </vt:variant>
      <vt:variant>
        <vt:i4>104</vt:i4>
      </vt:variant>
      <vt:variant>
        <vt:i4>0</vt:i4>
      </vt:variant>
      <vt:variant>
        <vt:i4>5</vt:i4>
      </vt:variant>
      <vt:variant>
        <vt:lpwstr/>
      </vt:variant>
      <vt:variant>
        <vt:lpwstr>_Toc41906097</vt:lpwstr>
      </vt:variant>
      <vt:variant>
        <vt:i4>1048626</vt:i4>
      </vt:variant>
      <vt:variant>
        <vt:i4>98</vt:i4>
      </vt:variant>
      <vt:variant>
        <vt:i4>0</vt:i4>
      </vt:variant>
      <vt:variant>
        <vt:i4>5</vt:i4>
      </vt:variant>
      <vt:variant>
        <vt:lpwstr/>
      </vt:variant>
      <vt:variant>
        <vt:lpwstr>_Toc41906096</vt:lpwstr>
      </vt:variant>
      <vt:variant>
        <vt:i4>1245234</vt:i4>
      </vt:variant>
      <vt:variant>
        <vt:i4>92</vt:i4>
      </vt:variant>
      <vt:variant>
        <vt:i4>0</vt:i4>
      </vt:variant>
      <vt:variant>
        <vt:i4>5</vt:i4>
      </vt:variant>
      <vt:variant>
        <vt:lpwstr/>
      </vt:variant>
      <vt:variant>
        <vt:lpwstr>_Toc41906095</vt:lpwstr>
      </vt:variant>
      <vt:variant>
        <vt:i4>1179698</vt:i4>
      </vt:variant>
      <vt:variant>
        <vt:i4>86</vt:i4>
      </vt:variant>
      <vt:variant>
        <vt:i4>0</vt:i4>
      </vt:variant>
      <vt:variant>
        <vt:i4>5</vt:i4>
      </vt:variant>
      <vt:variant>
        <vt:lpwstr/>
      </vt:variant>
      <vt:variant>
        <vt:lpwstr>_Toc41906094</vt:lpwstr>
      </vt:variant>
      <vt:variant>
        <vt:i4>1376306</vt:i4>
      </vt:variant>
      <vt:variant>
        <vt:i4>80</vt:i4>
      </vt:variant>
      <vt:variant>
        <vt:i4>0</vt:i4>
      </vt:variant>
      <vt:variant>
        <vt:i4>5</vt:i4>
      </vt:variant>
      <vt:variant>
        <vt:lpwstr/>
      </vt:variant>
      <vt:variant>
        <vt:lpwstr>_Toc41906093</vt:lpwstr>
      </vt:variant>
      <vt:variant>
        <vt:i4>1310770</vt:i4>
      </vt:variant>
      <vt:variant>
        <vt:i4>74</vt:i4>
      </vt:variant>
      <vt:variant>
        <vt:i4>0</vt:i4>
      </vt:variant>
      <vt:variant>
        <vt:i4>5</vt:i4>
      </vt:variant>
      <vt:variant>
        <vt:lpwstr/>
      </vt:variant>
      <vt:variant>
        <vt:lpwstr>_Toc41906092</vt:lpwstr>
      </vt:variant>
      <vt:variant>
        <vt:i4>1507378</vt:i4>
      </vt:variant>
      <vt:variant>
        <vt:i4>68</vt:i4>
      </vt:variant>
      <vt:variant>
        <vt:i4>0</vt:i4>
      </vt:variant>
      <vt:variant>
        <vt:i4>5</vt:i4>
      </vt:variant>
      <vt:variant>
        <vt:lpwstr/>
      </vt:variant>
      <vt:variant>
        <vt:lpwstr>_Toc41906091</vt:lpwstr>
      </vt:variant>
      <vt:variant>
        <vt:i4>1441842</vt:i4>
      </vt:variant>
      <vt:variant>
        <vt:i4>62</vt:i4>
      </vt:variant>
      <vt:variant>
        <vt:i4>0</vt:i4>
      </vt:variant>
      <vt:variant>
        <vt:i4>5</vt:i4>
      </vt:variant>
      <vt:variant>
        <vt:lpwstr/>
      </vt:variant>
      <vt:variant>
        <vt:lpwstr>_Toc41906090</vt:lpwstr>
      </vt:variant>
      <vt:variant>
        <vt:i4>2031667</vt:i4>
      </vt:variant>
      <vt:variant>
        <vt:i4>56</vt:i4>
      </vt:variant>
      <vt:variant>
        <vt:i4>0</vt:i4>
      </vt:variant>
      <vt:variant>
        <vt:i4>5</vt:i4>
      </vt:variant>
      <vt:variant>
        <vt:lpwstr/>
      </vt:variant>
      <vt:variant>
        <vt:lpwstr>_Toc41906089</vt:lpwstr>
      </vt:variant>
      <vt:variant>
        <vt:i4>1966131</vt:i4>
      </vt:variant>
      <vt:variant>
        <vt:i4>50</vt:i4>
      </vt:variant>
      <vt:variant>
        <vt:i4>0</vt:i4>
      </vt:variant>
      <vt:variant>
        <vt:i4>5</vt:i4>
      </vt:variant>
      <vt:variant>
        <vt:lpwstr/>
      </vt:variant>
      <vt:variant>
        <vt:lpwstr>_Toc41906088</vt:lpwstr>
      </vt:variant>
      <vt:variant>
        <vt:i4>1114163</vt:i4>
      </vt:variant>
      <vt:variant>
        <vt:i4>44</vt:i4>
      </vt:variant>
      <vt:variant>
        <vt:i4>0</vt:i4>
      </vt:variant>
      <vt:variant>
        <vt:i4>5</vt:i4>
      </vt:variant>
      <vt:variant>
        <vt:lpwstr/>
      </vt:variant>
      <vt:variant>
        <vt:lpwstr>_Toc41906087</vt:lpwstr>
      </vt:variant>
      <vt:variant>
        <vt:i4>1048627</vt:i4>
      </vt:variant>
      <vt:variant>
        <vt:i4>38</vt:i4>
      </vt:variant>
      <vt:variant>
        <vt:i4>0</vt:i4>
      </vt:variant>
      <vt:variant>
        <vt:i4>5</vt:i4>
      </vt:variant>
      <vt:variant>
        <vt:lpwstr/>
      </vt:variant>
      <vt:variant>
        <vt:lpwstr>_Toc41906086</vt:lpwstr>
      </vt:variant>
      <vt:variant>
        <vt:i4>1245235</vt:i4>
      </vt:variant>
      <vt:variant>
        <vt:i4>32</vt:i4>
      </vt:variant>
      <vt:variant>
        <vt:i4>0</vt:i4>
      </vt:variant>
      <vt:variant>
        <vt:i4>5</vt:i4>
      </vt:variant>
      <vt:variant>
        <vt:lpwstr/>
      </vt:variant>
      <vt:variant>
        <vt:lpwstr>_Toc41906085</vt:lpwstr>
      </vt:variant>
      <vt:variant>
        <vt:i4>1179699</vt:i4>
      </vt:variant>
      <vt:variant>
        <vt:i4>26</vt:i4>
      </vt:variant>
      <vt:variant>
        <vt:i4>0</vt:i4>
      </vt:variant>
      <vt:variant>
        <vt:i4>5</vt:i4>
      </vt:variant>
      <vt:variant>
        <vt:lpwstr/>
      </vt:variant>
      <vt:variant>
        <vt:lpwstr>_Toc41906084</vt:lpwstr>
      </vt:variant>
      <vt:variant>
        <vt:i4>1376307</vt:i4>
      </vt:variant>
      <vt:variant>
        <vt:i4>20</vt:i4>
      </vt:variant>
      <vt:variant>
        <vt:i4>0</vt:i4>
      </vt:variant>
      <vt:variant>
        <vt:i4>5</vt:i4>
      </vt:variant>
      <vt:variant>
        <vt:lpwstr/>
      </vt:variant>
      <vt:variant>
        <vt:lpwstr>_Toc41906083</vt:lpwstr>
      </vt:variant>
      <vt:variant>
        <vt:i4>1310771</vt:i4>
      </vt:variant>
      <vt:variant>
        <vt:i4>14</vt:i4>
      </vt:variant>
      <vt:variant>
        <vt:i4>0</vt:i4>
      </vt:variant>
      <vt:variant>
        <vt:i4>5</vt:i4>
      </vt:variant>
      <vt:variant>
        <vt:lpwstr/>
      </vt:variant>
      <vt:variant>
        <vt:lpwstr>_Toc41906082</vt:lpwstr>
      </vt:variant>
      <vt:variant>
        <vt:i4>1507379</vt:i4>
      </vt:variant>
      <vt:variant>
        <vt:i4>8</vt:i4>
      </vt:variant>
      <vt:variant>
        <vt:i4>0</vt:i4>
      </vt:variant>
      <vt:variant>
        <vt:i4>5</vt:i4>
      </vt:variant>
      <vt:variant>
        <vt:lpwstr/>
      </vt:variant>
      <vt:variant>
        <vt:lpwstr>_Toc41906081</vt:lpwstr>
      </vt:variant>
      <vt:variant>
        <vt:i4>4390996</vt:i4>
      </vt:variant>
      <vt:variant>
        <vt:i4>3</vt:i4>
      </vt:variant>
      <vt:variant>
        <vt:i4>0</vt:i4>
      </vt:variant>
      <vt:variant>
        <vt:i4>5</vt:i4>
      </vt:variant>
      <vt:variant>
        <vt:lpwstr>http://www.sprc.unsw.edu.au/</vt:lpwstr>
      </vt:variant>
      <vt:variant>
        <vt:lpwstr/>
      </vt:variant>
      <vt:variant>
        <vt:i4>4915259</vt:i4>
      </vt:variant>
      <vt:variant>
        <vt:i4>0</vt:i4>
      </vt:variant>
      <vt:variant>
        <vt:i4>0</vt:i4>
      </vt:variant>
      <vt:variant>
        <vt:i4>5</vt:i4>
      </vt:variant>
      <vt:variant>
        <vt:lpwstr>mailto:sprc@unsw.edu.au</vt:lpwstr>
      </vt:variant>
      <vt:variant>
        <vt:lpwstr/>
      </vt:variant>
      <vt:variant>
        <vt:i4>4915203</vt:i4>
      </vt:variant>
      <vt:variant>
        <vt:i4>0</vt:i4>
      </vt:variant>
      <vt:variant>
        <vt:i4>0</vt:i4>
      </vt:variant>
      <vt:variant>
        <vt:i4>5</vt:i4>
      </vt:variant>
      <vt:variant>
        <vt:lpwstr>https://www.researchgate.net/deref/http%3A%2F%2Fdx.doi.org%2F10.1177%2F0539018406069584?_sg%5B0%5D=XAIucc3ocRWVOT2GqNhpAOK0D4e29KDu_dLWnoj_FBd93824PEiUR6WL_Vv_YWqQu3MfEwhODMfzsktbmgCXDH98Yw.4fmMzwojxfe0z_Gujpa_KzfDSvBRWJx_czRHQd7kOmloj11XGIegP9usR0ww1Vhi6f4vLEiYruJuqznuMbXzKg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Gianfranco Giuntoli</dc:creator>
  <cp:keywords/>
  <dc:description/>
  <cp:lastModifiedBy>Katie Moses</cp:lastModifiedBy>
  <cp:revision>15</cp:revision>
  <cp:lastPrinted>2018-11-05T22:36:00Z</cp:lastPrinted>
  <dcterms:created xsi:type="dcterms:W3CDTF">2020-06-29T03:21:00Z</dcterms:created>
  <dcterms:modified xsi:type="dcterms:W3CDTF">2020-08-17T00:27:00Z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0x010100CBA6B3072B4604468E120CDED85D997D</vt:lpwstr>
  </property>
</Properties>
</file>