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xml" ContentType="application/vnd.openxmlformats-officedocument.themeOverrid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4.xml" ContentType="application/vnd.openxmlformats-officedocument.themeOverrid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xml" ContentType="application/vnd.openxmlformats-officedocument.themeOverrid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6.xml" ContentType="application/vnd.openxmlformats-officedocument.themeOverrid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7.xml" ContentType="application/vnd.openxmlformats-officedocument.themeOverrid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3.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8.xml" ContentType="application/vnd.openxmlformats-officedocument.themeOverride+xml"/>
  <Override PartName="/word/charts/chart64.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5.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6.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7.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8.xml" ContentType="application/vnd.openxmlformats-officedocument.drawingml.chart+xml"/>
  <Override PartName="/word/charts/style67.xml" ContentType="application/vnd.ms-office.chartstyle+xml"/>
  <Override PartName="/word/charts/colors67.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7c5ac78d80d94878"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B4006" w14:textId="77777777" w:rsidR="004D6052" w:rsidRDefault="004D6052" w:rsidP="004D6052">
      <w:pPr>
        <w:pStyle w:val="Title"/>
      </w:pPr>
      <w:bookmarkStart w:id="0" w:name="_Hlk508809710"/>
      <w:bookmarkStart w:id="1" w:name="_Hlk505587766"/>
      <w:bookmarkStart w:id="2" w:name="_Hlk514838944"/>
      <w:bookmarkEnd w:id="0"/>
      <w:r>
        <w:t xml:space="preserve">National Survey of Workers in the Domestic, Family and Sexual Violence Sectors </w:t>
      </w:r>
    </w:p>
    <w:bookmarkEnd w:id="1"/>
    <w:p w14:paraId="76F42927" w14:textId="77777777" w:rsidR="004D6052" w:rsidRDefault="00803003" w:rsidP="004D6052">
      <w:pPr>
        <w:pStyle w:val="Preparedfor"/>
      </w:pPr>
      <w:r>
        <w:t>P</w:t>
      </w:r>
      <w:r w:rsidR="004D6052" w:rsidRPr="00397AEE">
        <w:t>repared</w:t>
      </w:r>
      <w:r w:rsidR="004D6052">
        <w:t xml:space="preserve"> for:</w:t>
      </w:r>
      <w:r w:rsidR="004D6052">
        <w:br/>
        <w:t>Department of Social Services</w:t>
      </w:r>
    </w:p>
    <w:p w14:paraId="0FDBAA7E" w14:textId="77777777" w:rsidR="004D6052" w:rsidRPr="00E6470F" w:rsidRDefault="004D6052" w:rsidP="004D6052">
      <w:pPr>
        <w:pStyle w:val="Date"/>
      </w:pPr>
    </w:p>
    <w:p w14:paraId="792857D8" w14:textId="77777777" w:rsidR="004D6052" w:rsidRDefault="00E31C63" w:rsidP="004D6052">
      <w:pPr>
        <w:pStyle w:val="Date"/>
      </w:pPr>
      <w:r>
        <w:t>3</w:t>
      </w:r>
      <w:r w:rsidR="00D627EF">
        <w:t xml:space="preserve"> </w:t>
      </w:r>
      <w:r>
        <w:t xml:space="preserve">July </w:t>
      </w:r>
      <w:r w:rsidR="004D6052">
        <w:t>2018</w:t>
      </w:r>
    </w:p>
    <w:p w14:paraId="1BBF02E4" w14:textId="77777777" w:rsidR="004D6052" w:rsidRPr="00803003" w:rsidRDefault="00E31C63" w:rsidP="004D6052">
      <w:pPr>
        <w:pStyle w:val="Author"/>
      </w:pPr>
      <w:bookmarkStart w:id="3" w:name="_Hlk518375823"/>
      <w:r w:rsidRPr="00803003">
        <w:t>Natasha Cortis, Megan Blaxland, Jan Breckenridge,</w:t>
      </w:r>
      <w:r w:rsidR="001B0C6B" w:rsidRPr="00803003">
        <w:t xml:space="preserve"> kylie valentine, Natasha Mahoney,</w:t>
      </w:r>
      <w:r w:rsidRPr="00803003">
        <w:t xml:space="preserve"> Donna Chung, Reinie Cordier, </w:t>
      </w:r>
      <w:r w:rsidR="001B0C6B" w:rsidRPr="00803003">
        <w:t xml:space="preserve">Yu-wei Chen and </w:t>
      </w:r>
      <w:r w:rsidR="00806839" w:rsidRPr="00803003">
        <w:t>Damian Green</w:t>
      </w:r>
      <w:bookmarkEnd w:id="3"/>
    </w:p>
    <w:p w14:paraId="09DE9D67" w14:textId="77777777" w:rsidR="004D6052" w:rsidRDefault="004D6052" w:rsidP="004D6052">
      <w:pPr>
        <w:pStyle w:val="Author"/>
      </w:pPr>
    </w:p>
    <w:p w14:paraId="3C493137" w14:textId="77777777" w:rsidR="004D6052" w:rsidRPr="004D6052" w:rsidRDefault="004D6052" w:rsidP="004D6052">
      <w:r>
        <w:br w:type="page"/>
      </w:r>
    </w:p>
    <w:p w14:paraId="5EF1D8AE" w14:textId="77777777" w:rsidR="004D6052" w:rsidRPr="007D7CAD" w:rsidRDefault="004D6052" w:rsidP="004D6052">
      <w:r w:rsidRPr="007D7CAD">
        <w:rPr>
          <w:b/>
        </w:rPr>
        <w:lastRenderedPageBreak/>
        <w:t>Acknowledgements</w:t>
      </w:r>
    </w:p>
    <w:p w14:paraId="7F1272E8" w14:textId="2C38C8A6" w:rsidR="004D6052" w:rsidRPr="004D6052" w:rsidRDefault="007A2C40" w:rsidP="004D6052">
      <w:pPr>
        <w:pStyle w:val="Acknowledgementtext"/>
      </w:pPr>
      <w:r>
        <w:t>The research team would like to thank the workers and service leaders who generously provided input to the survey, and to those who participated in stakeholder consultation. We are also grateful for the expertise of Marian Esler</w:t>
      </w:r>
      <w:r w:rsidR="00E27544">
        <w:t xml:space="preserve"> and </w:t>
      </w:r>
      <w:r>
        <w:t>Rose Beynon from</w:t>
      </w:r>
      <w:r w:rsidR="00E27544">
        <w:t xml:space="preserve"> the Department of Social Services</w:t>
      </w:r>
      <w:r>
        <w:t>. Views expressed are those of the authors.</w:t>
      </w:r>
    </w:p>
    <w:p w14:paraId="01CF3D79" w14:textId="68C4BE99" w:rsidR="004D6052" w:rsidRDefault="004D6052" w:rsidP="004D6052">
      <w:pPr>
        <w:pStyle w:val="Acknowledgement"/>
        <w:numPr>
          <w:ilvl w:val="0"/>
          <w:numId w:val="15"/>
        </w:numPr>
      </w:pPr>
      <w:r w:rsidRPr="007D7CAD">
        <w:rPr>
          <w:b/>
          <w:sz w:val="22"/>
        </w:rPr>
        <w:t>Research Team</w:t>
      </w:r>
      <w:r>
        <w:br/>
        <w:t>Jan Breckenridge, kylie valentine, Natasha Cortis, Megan Blaxland (UNSW)</w:t>
      </w:r>
      <w:r>
        <w:br/>
        <w:t>Donna Chung, Reinie Cordier, Natasha Mahoney, Yu-wei Chen, Damian Green (Curtin</w:t>
      </w:r>
      <w:r w:rsidR="00E27544">
        <w:t xml:space="preserve"> University</w:t>
      </w:r>
      <w:r>
        <w:t>)</w:t>
      </w:r>
    </w:p>
    <w:p w14:paraId="067602EF" w14:textId="77777777" w:rsidR="004D6052" w:rsidRDefault="004D6052" w:rsidP="004D6052">
      <w:pPr>
        <w:pStyle w:val="Acknowledgementtext"/>
        <w:numPr>
          <w:ilvl w:val="0"/>
          <w:numId w:val="15"/>
        </w:numPr>
      </w:pPr>
      <w:r>
        <w:t>For further information:</w:t>
      </w:r>
      <w:r>
        <w:br/>
        <w:t>Jan Breckenridge +61 2 9385 1863</w:t>
      </w:r>
    </w:p>
    <w:p w14:paraId="785B323C" w14:textId="77777777" w:rsidR="004D6052" w:rsidRDefault="004D6052" w:rsidP="004D6052">
      <w:pPr>
        <w:pStyle w:val="AcknowledgementBold"/>
        <w:numPr>
          <w:ilvl w:val="0"/>
          <w:numId w:val="15"/>
        </w:numPr>
      </w:pPr>
      <w:r>
        <w:t>Social Policy Research Centre</w:t>
      </w:r>
    </w:p>
    <w:p w14:paraId="5DA32D75" w14:textId="77777777" w:rsidR="004D6052" w:rsidRDefault="004D6052" w:rsidP="004D6052">
      <w:pPr>
        <w:pStyle w:val="Acknowledgementtext"/>
        <w:numPr>
          <w:ilvl w:val="0"/>
          <w:numId w:val="15"/>
        </w:numPr>
      </w:pPr>
      <w:r>
        <w:t xml:space="preserve">UNSW Arts &amp; Social Sciences </w:t>
      </w:r>
      <w:r>
        <w:br/>
        <w:t xml:space="preserve">UNSW Sydney NSW 2052 Australia </w:t>
      </w:r>
    </w:p>
    <w:p w14:paraId="5813D45E" w14:textId="77777777" w:rsidR="004D6052" w:rsidRDefault="004D6052" w:rsidP="004D6052">
      <w:pPr>
        <w:pStyle w:val="Acknowledgementtext"/>
        <w:numPr>
          <w:ilvl w:val="0"/>
          <w:numId w:val="15"/>
        </w:numPr>
      </w:pPr>
      <w:r>
        <w:t xml:space="preserve">T +61 2 9385 7800 </w:t>
      </w:r>
    </w:p>
    <w:p w14:paraId="0BC70573" w14:textId="77777777" w:rsidR="004D6052" w:rsidRDefault="004D6052" w:rsidP="004D6052">
      <w:pPr>
        <w:pStyle w:val="Acknowledgementtext"/>
        <w:numPr>
          <w:ilvl w:val="0"/>
          <w:numId w:val="15"/>
        </w:numPr>
      </w:pPr>
      <w:r>
        <w:t xml:space="preserve">F +61 2 9385 7838 </w:t>
      </w:r>
    </w:p>
    <w:p w14:paraId="6D28C472" w14:textId="77777777" w:rsidR="004D6052" w:rsidRDefault="004D6052" w:rsidP="004D6052">
      <w:pPr>
        <w:pStyle w:val="Acknowledgementtext"/>
        <w:numPr>
          <w:ilvl w:val="0"/>
          <w:numId w:val="15"/>
        </w:numPr>
      </w:pPr>
      <w:r>
        <w:t xml:space="preserve">E </w:t>
      </w:r>
      <w:hyperlink r:id="rId9" w:history="1">
        <w:r w:rsidRPr="00397AEE">
          <w:rPr>
            <w:rStyle w:val="Hyperlink"/>
          </w:rPr>
          <w:t>sprc@unsw.edu.au</w:t>
        </w:r>
      </w:hyperlink>
      <w:r>
        <w:t xml:space="preserve"> </w:t>
      </w:r>
    </w:p>
    <w:p w14:paraId="5005480B" w14:textId="77777777" w:rsidR="004D6052" w:rsidRDefault="004D6052" w:rsidP="004D6052">
      <w:pPr>
        <w:pStyle w:val="Acknowledgementtext"/>
        <w:numPr>
          <w:ilvl w:val="0"/>
          <w:numId w:val="15"/>
        </w:numPr>
      </w:pPr>
      <w:r>
        <w:t xml:space="preserve">W </w:t>
      </w:r>
      <w:hyperlink r:id="rId10" w:history="1">
        <w:r w:rsidRPr="00C317FF">
          <w:rPr>
            <w:rStyle w:val="Hyperlink"/>
          </w:rPr>
          <w:t>www.sprc.unsw.edu.au</w:t>
        </w:r>
      </w:hyperlink>
    </w:p>
    <w:p w14:paraId="75A9A6EF" w14:textId="77777777" w:rsidR="004D6052" w:rsidRPr="007D7CAD" w:rsidRDefault="004D6052" w:rsidP="004D6052">
      <w:pPr>
        <w:rPr>
          <w:sz w:val="20"/>
        </w:rPr>
      </w:pPr>
      <w:r w:rsidRPr="007D7CAD">
        <w:rPr>
          <w:sz w:val="20"/>
        </w:rPr>
        <w:t>© UNSW Sydney 2018</w:t>
      </w:r>
    </w:p>
    <w:p w14:paraId="08760FF8" w14:textId="77777777" w:rsidR="004D6052" w:rsidRDefault="004D6052" w:rsidP="004D6052">
      <w:pPr>
        <w:pStyle w:val="Acknowledgementtext"/>
      </w:pPr>
      <w:r>
        <w:t>The Social Policy Research Centre and Gendered Violence Research Network are based in Arts &amp; Social Sciences at UNSW Sydney. This report is an output of the National Workforce Survey project, commissioned by Department of Social Service.</w:t>
      </w:r>
    </w:p>
    <w:p w14:paraId="344F5B5C" w14:textId="5836E4A8" w:rsidR="004D6052" w:rsidRPr="0097670D" w:rsidRDefault="004D6052" w:rsidP="004D6052">
      <w:pPr>
        <w:pStyle w:val="Acknowledgementtext"/>
        <w:sectPr w:rsidR="004D6052" w:rsidRPr="0097670D" w:rsidSect="00876D1C">
          <w:footerReference w:type="even" r:id="rId11"/>
          <w:headerReference w:type="first" r:id="rId12"/>
          <w:footerReference w:type="first" r:id="rId13"/>
          <w:pgSz w:w="11906" w:h="16838" w:code="9"/>
          <w:pgMar w:top="1418" w:right="1134" w:bottom="1418" w:left="1134" w:header="680" w:footer="510" w:gutter="0"/>
          <w:pgNumType w:start="0"/>
          <w:cols w:space="708"/>
          <w:titlePg/>
          <w:docGrid w:linePitch="360"/>
        </w:sectPr>
      </w:pPr>
      <w:r w:rsidRPr="0097670D">
        <w:t xml:space="preserve">Suggested citation: </w:t>
      </w:r>
      <w:r w:rsidR="001F464D" w:rsidRPr="0097670D">
        <w:t xml:space="preserve">Cortis, N., Blaxland, M., Breckenridge, J., </w:t>
      </w:r>
      <w:r w:rsidR="00803003" w:rsidRPr="0097670D">
        <w:t>valentine, k. Mahoney, N.,</w:t>
      </w:r>
      <w:r w:rsidR="0097670D" w:rsidRPr="0097670D">
        <w:t xml:space="preserve"> Chung, D.,</w:t>
      </w:r>
      <w:r w:rsidR="00803003" w:rsidRPr="0097670D">
        <w:t xml:space="preserve"> </w:t>
      </w:r>
      <w:r w:rsidR="001F464D" w:rsidRPr="0097670D">
        <w:t xml:space="preserve">Cordier, R., </w:t>
      </w:r>
      <w:r w:rsidR="0097670D" w:rsidRPr="0097670D">
        <w:t xml:space="preserve">Chen, Y., and </w:t>
      </w:r>
      <w:r w:rsidR="001F464D" w:rsidRPr="0097670D">
        <w:t xml:space="preserve">Green, D. </w:t>
      </w:r>
      <w:r w:rsidRPr="0097670D">
        <w:t xml:space="preserve">(2018). National Survey of Workers in the Domestic, Family and Sexual Violence Sectors (SPRC Report </w:t>
      </w:r>
      <w:r w:rsidR="007D7CAD">
        <w:t>5</w:t>
      </w:r>
      <w:r w:rsidRPr="0097670D">
        <w:t>/</w:t>
      </w:r>
      <w:r w:rsidR="007D7CAD">
        <w:t>2018</w:t>
      </w:r>
      <w:r w:rsidRPr="0097670D">
        <w:t>). Sydney: Social Policy Research Centre and Gendered Violence Research Network, UNSW Sydney.</w:t>
      </w:r>
      <w:r w:rsidR="006B23B8">
        <w:t xml:space="preserve"> </w:t>
      </w:r>
      <w:r w:rsidR="00262E5A">
        <w:t xml:space="preserve"> </w:t>
      </w:r>
      <w:r w:rsidR="00262E5A" w:rsidRPr="00262E5A">
        <w:t>http://doi.org/10.26190/5b5ab1c0e110f</w:t>
      </w:r>
    </w:p>
    <w:p w14:paraId="6370B016" w14:textId="77777777" w:rsidR="004D6052" w:rsidRDefault="004D6052" w:rsidP="004D6052">
      <w:pPr>
        <w:pStyle w:val="TOAHeading"/>
      </w:pPr>
      <w:r>
        <w:lastRenderedPageBreak/>
        <w:t>Contents</w:t>
      </w:r>
    </w:p>
    <w:p w14:paraId="2FB93636" w14:textId="118B05F1" w:rsidR="00534733" w:rsidRDefault="004D6052">
      <w:pPr>
        <w:pStyle w:val="TOC1"/>
        <w:rPr>
          <w:rFonts w:asciiTheme="minorHAnsi" w:eastAsiaTheme="minorEastAsia" w:hAnsiTheme="minorHAnsi"/>
          <w:b w:val="0"/>
          <w:lang w:eastAsia="en-AU"/>
        </w:rPr>
      </w:pPr>
      <w:r w:rsidRPr="004D6052">
        <w:fldChar w:fldCharType="begin"/>
      </w:r>
      <w:r w:rsidRPr="004D6052">
        <w:instrText xml:space="preserve"> TOC \o "1-1" \h \z \t "Heading 2,2,Heading 6,1,Exec Summary Heading,1" </w:instrText>
      </w:r>
      <w:r w:rsidRPr="004D6052">
        <w:fldChar w:fldCharType="separate"/>
      </w:r>
      <w:hyperlink w:anchor="_Toc523230127" w:history="1">
        <w:r w:rsidR="00534733" w:rsidRPr="00A47886">
          <w:rPr>
            <w:rStyle w:val="Hyperlink"/>
            <w:noProof/>
          </w:rPr>
          <w:t>Executive Summary</w:t>
        </w:r>
        <w:r w:rsidR="00534733">
          <w:rPr>
            <w:webHidden/>
          </w:rPr>
          <w:tab/>
        </w:r>
        <w:r w:rsidR="00534733">
          <w:rPr>
            <w:webHidden/>
          </w:rPr>
          <w:fldChar w:fldCharType="begin"/>
        </w:r>
        <w:r w:rsidR="00534733">
          <w:rPr>
            <w:webHidden/>
          </w:rPr>
          <w:instrText xml:space="preserve"> PAGEREF _Toc523230127 \h </w:instrText>
        </w:r>
        <w:r w:rsidR="00534733">
          <w:rPr>
            <w:webHidden/>
          </w:rPr>
        </w:r>
        <w:r w:rsidR="00534733">
          <w:rPr>
            <w:webHidden/>
          </w:rPr>
          <w:fldChar w:fldCharType="separate"/>
        </w:r>
        <w:r w:rsidR="00534733">
          <w:rPr>
            <w:webHidden/>
          </w:rPr>
          <w:t>9</w:t>
        </w:r>
        <w:r w:rsidR="00534733">
          <w:rPr>
            <w:webHidden/>
          </w:rPr>
          <w:fldChar w:fldCharType="end"/>
        </w:r>
      </w:hyperlink>
    </w:p>
    <w:p w14:paraId="6F6170BC" w14:textId="236B0D6F" w:rsidR="00534733" w:rsidRDefault="00395EB7">
      <w:pPr>
        <w:pStyle w:val="TOC1"/>
        <w:rPr>
          <w:rFonts w:asciiTheme="minorHAnsi" w:eastAsiaTheme="minorEastAsia" w:hAnsiTheme="minorHAnsi"/>
          <w:b w:val="0"/>
          <w:lang w:eastAsia="en-AU"/>
        </w:rPr>
      </w:pPr>
      <w:hyperlink w:anchor="_Toc523230128" w:history="1">
        <w:r w:rsidR="00534733" w:rsidRPr="00A47886">
          <w:rPr>
            <w:rStyle w:val="Hyperlink"/>
            <w:noProof/>
          </w:rPr>
          <w:t>1.</w:t>
        </w:r>
        <w:r w:rsidR="00534733">
          <w:rPr>
            <w:rFonts w:asciiTheme="minorHAnsi" w:eastAsiaTheme="minorEastAsia" w:hAnsiTheme="minorHAnsi"/>
            <w:b w:val="0"/>
            <w:lang w:eastAsia="en-AU"/>
          </w:rPr>
          <w:tab/>
        </w:r>
        <w:r w:rsidR="00534733" w:rsidRPr="00A47886">
          <w:rPr>
            <w:rStyle w:val="Hyperlink"/>
            <w:noProof/>
          </w:rPr>
          <w:t>Introduction</w:t>
        </w:r>
        <w:r w:rsidR="00534733">
          <w:rPr>
            <w:webHidden/>
          </w:rPr>
          <w:tab/>
        </w:r>
        <w:r w:rsidR="00534733">
          <w:rPr>
            <w:webHidden/>
          </w:rPr>
          <w:fldChar w:fldCharType="begin"/>
        </w:r>
        <w:r w:rsidR="00534733">
          <w:rPr>
            <w:webHidden/>
          </w:rPr>
          <w:instrText xml:space="preserve"> PAGEREF _Toc523230128 \h </w:instrText>
        </w:r>
        <w:r w:rsidR="00534733">
          <w:rPr>
            <w:webHidden/>
          </w:rPr>
        </w:r>
        <w:r w:rsidR="00534733">
          <w:rPr>
            <w:webHidden/>
          </w:rPr>
          <w:fldChar w:fldCharType="separate"/>
        </w:r>
        <w:r w:rsidR="00534733">
          <w:rPr>
            <w:webHidden/>
          </w:rPr>
          <w:t>12</w:t>
        </w:r>
        <w:r w:rsidR="00534733">
          <w:rPr>
            <w:webHidden/>
          </w:rPr>
          <w:fldChar w:fldCharType="end"/>
        </w:r>
      </w:hyperlink>
    </w:p>
    <w:p w14:paraId="082EC234" w14:textId="01739743" w:rsidR="00534733" w:rsidRDefault="00395EB7">
      <w:pPr>
        <w:pStyle w:val="TOC2"/>
        <w:rPr>
          <w:rFonts w:asciiTheme="minorHAnsi" w:eastAsiaTheme="minorEastAsia" w:hAnsiTheme="minorHAnsi" w:cstheme="minorBidi"/>
          <w:bCs w:val="0"/>
          <w:lang w:eastAsia="en-AU"/>
        </w:rPr>
      </w:pPr>
      <w:hyperlink w:anchor="_Toc523230129" w:history="1">
        <w:r w:rsidR="00534733" w:rsidRPr="00A47886">
          <w:rPr>
            <w:rStyle w:val="Hyperlink"/>
            <w:noProof/>
          </w:rPr>
          <w:t>1.1</w:t>
        </w:r>
        <w:r w:rsidR="00534733">
          <w:rPr>
            <w:rFonts w:asciiTheme="minorHAnsi" w:eastAsiaTheme="minorEastAsia" w:hAnsiTheme="minorHAnsi" w:cstheme="minorBidi"/>
            <w:bCs w:val="0"/>
            <w:lang w:eastAsia="en-AU"/>
          </w:rPr>
          <w:tab/>
        </w:r>
        <w:r w:rsidR="00534733" w:rsidRPr="00A47886">
          <w:rPr>
            <w:rStyle w:val="Hyperlink"/>
            <w:noProof/>
          </w:rPr>
          <w:t>Background</w:t>
        </w:r>
        <w:r w:rsidR="00534733">
          <w:rPr>
            <w:webHidden/>
          </w:rPr>
          <w:tab/>
        </w:r>
        <w:r w:rsidR="00534733">
          <w:rPr>
            <w:webHidden/>
          </w:rPr>
          <w:fldChar w:fldCharType="begin"/>
        </w:r>
        <w:r w:rsidR="00534733">
          <w:rPr>
            <w:webHidden/>
          </w:rPr>
          <w:instrText xml:space="preserve"> PAGEREF _Toc523230129 \h </w:instrText>
        </w:r>
        <w:r w:rsidR="00534733">
          <w:rPr>
            <w:webHidden/>
          </w:rPr>
        </w:r>
        <w:r w:rsidR="00534733">
          <w:rPr>
            <w:webHidden/>
          </w:rPr>
          <w:fldChar w:fldCharType="separate"/>
        </w:r>
        <w:r w:rsidR="00534733">
          <w:rPr>
            <w:webHidden/>
          </w:rPr>
          <w:t>12</w:t>
        </w:r>
        <w:r w:rsidR="00534733">
          <w:rPr>
            <w:webHidden/>
          </w:rPr>
          <w:fldChar w:fldCharType="end"/>
        </w:r>
      </w:hyperlink>
    </w:p>
    <w:p w14:paraId="04DCF992" w14:textId="30EC9A82" w:rsidR="00534733" w:rsidRDefault="00395EB7">
      <w:pPr>
        <w:pStyle w:val="TOC2"/>
        <w:rPr>
          <w:rFonts w:asciiTheme="minorHAnsi" w:eastAsiaTheme="minorEastAsia" w:hAnsiTheme="minorHAnsi" w:cstheme="minorBidi"/>
          <w:bCs w:val="0"/>
          <w:lang w:eastAsia="en-AU"/>
        </w:rPr>
      </w:pPr>
      <w:hyperlink w:anchor="_Toc523230130" w:history="1">
        <w:r w:rsidR="00534733" w:rsidRPr="00A47886">
          <w:rPr>
            <w:rStyle w:val="Hyperlink"/>
            <w:noProof/>
          </w:rPr>
          <w:t>1.2</w:t>
        </w:r>
        <w:r w:rsidR="00534733">
          <w:rPr>
            <w:rFonts w:asciiTheme="minorHAnsi" w:eastAsiaTheme="minorEastAsia" w:hAnsiTheme="minorHAnsi" w:cstheme="minorBidi"/>
            <w:bCs w:val="0"/>
            <w:lang w:eastAsia="en-AU"/>
          </w:rPr>
          <w:tab/>
        </w:r>
        <w:r w:rsidR="00534733" w:rsidRPr="00A47886">
          <w:rPr>
            <w:rStyle w:val="Hyperlink"/>
            <w:noProof/>
          </w:rPr>
          <w:t>The National Policy Context</w:t>
        </w:r>
        <w:r w:rsidR="00534733">
          <w:rPr>
            <w:webHidden/>
          </w:rPr>
          <w:tab/>
        </w:r>
        <w:r w:rsidR="00534733">
          <w:rPr>
            <w:webHidden/>
          </w:rPr>
          <w:fldChar w:fldCharType="begin"/>
        </w:r>
        <w:r w:rsidR="00534733">
          <w:rPr>
            <w:webHidden/>
          </w:rPr>
          <w:instrText xml:space="preserve"> PAGEREF _Toc523230130 \h </w:instrText>
        </w:r>
        <w:r w:rsidR="00534733">
          <w:rPr>
            <w:webHidden/>
          </w:rPr>
        </w:r>
        <w:r w:rsidR="00534733">
          <w:rPr>
            <w:webHidden/>
          </w:rPr>
          <w:fldChar w:fldCharType="separate"/>
        </w:r>
        <w:r w:rsidR="00534733">
          <w:rPr>
            <w:webHidden/>
          </w:rPr>
          <w:t>12</w:t>
        </w:r>
        <w:r w:rsidR="00534733">
          <w:rPr>
            <w:webHidden/>
          </w:rPr>
          <w:fldChar w:fldCharType="end"/>
        </w:r>
      </w:hyperlink>
    </w:p>
    <w:p w14:paraId="2C5EFDC1" w14:textId="7EAA9347" w:rsidR="00534733" w:rsidRDefault="00395EB7">
      <w:pPr>
        <w:pStyle w:val="TOC2"/>
        <w:rPr>
          <w:rFonts w:asciiTheme="minorHAnsi" w:eastAsiaTheme="minorEastAsia" w:hAnsiTheme="minorHAnsi" w:cstheme="minorBidi"/>
          <w:bCs w:val="0"/>
          <w:lang w:eastAsia="en-AU"/>
        </w:rPr>
      </w:pPr>
      <w:hyperlink w:anchor="_Toc523230131" w:history="1">
        <w:r w:rsidR="00534733" w:rsidRPr="00A47886">
          <w:rPr>
            <w:rStyle w:val="Hyperlink"/>
            <w:noProof/>
          </w:rPr>
          <w:t>1.3</w:t>
        </w:r>
        <w:r w:rsidR="00534733">
          <w:rPr>
            <w:rFonts w:asciiTheme="minorHAnsi" w:eastAsiaTheme="minorEastAsia" w:hAnsiTheme="minorHAnsi" w:cstheme="minorBidi"/>
            <w:bCs w:val="0"/>
            <w:lang w:eastAsia="en-AU"/>
          </w:rPr>
          <w:tab/>
        </w:r>
        <w:r w:rsidR="00534733" w:rsidRPr="00A47886">
          <w:rPr>
            <w:rStyle w:val="Hyperlink"/>
            <w:noProof/>
          </w:rPr>
          <w:t>Jurisdictional Contexts</w:t>
        </w:r>
        <w:r w:rsidR="00534733">
          <w:rPr>
            <w:webHidden/>
          </w:rPr>
          <w:tab/>
        </w:r>
        <w:r w:rsidR="00534733">
          <w:rPr>
            <w:webHidden/>
          </w:rPr>
          <w:fldChar w:fldCharType="begin"/>
        </w:r>
        <w:r w:rsidR="00534733">
          <w:rPr>
            <w:webHidden/>
          </w:rPr>
          <w:instrText xml:space="preserve"> PAGEREF _Toc523230131 \h </w:instrText>
        </w:r>
        <w:r w:rsidR="00534733">
          <w:rPr>
            <w:webHidden/>
          </w:rPr>
        </w:r>
        <w:r w:rsidR="00534733">
          <w:rPr>
            <w:webHidden/>
          </w:rPr>
          <w:fldChar w:fldCharType="separate"/>
        </w:r>
        <w:r w:rsidR="00534733">
          <w:rPr>
            <w:webHidden/>
          </w:rPr>
          <w:t>13</w:t>
        </w:r>
        <w:r w:rsidR="00534733">
          <w:rPr>
            <w:webHidden/>
          </w:rPr>
          <w:fldChar w:fldCharType="end"/>
        </w:r>
      </w:hyperlink>
    </w:p>
    <w:p w14:paraId="533992EE" w14:textId="7C9D55D1" w:rsidR="00534733" w:rsidRDefault="00395EB7">
      <w:pPr>
        <w:pStyle w:val="TOC2"/>
        <w:rPr>
          <w:rFonts w:asciiTheme="minorHAnsi" w:eastAsiaTheme="minorEastAsia" w:hAnsiTheme="minorHAnsi" w:cstheme="minorBidi"/>
          <w:bCs w:val="0"/>
          <w:lang w:eastAsia="en-AU"/>
        </w:rPr>
      </w:pPr>
      <w:hyperlink w:anchor="_Toc523230132" w:history="1">
        <w:r w:rsidR="00534733" w:rsidRPr="00A47886">
          <w:rPr>
            <w:rStyle w:val="Hyperlink"/>
            <w:noProof/>
          </w:rPr>
          <w:t>1.4</w:t>
        </w:r>
        <w:r w:rsidR="00534733">
          <w:rPr>
            <w:rFonts w:asciiTheme="minorHAnsi" w:eastAsiaTheme="minorEastAsia" w:hAnsiTheme="minorHAnsi" w:cstheme="minorBidi"/>
            <w:bCs w:val="0"/>
            <w:lang w:eastAsia="en-AU"/>
          </w:rPr>
          <w:tab/>
        </w:r>
        <w:r w:rsidR="00534733" w:rsidRPr="00A47886">
          <w:rPr>
            <w:rStyle w:val="Hyperlink"/>
            <w:noProof/>
          </w:rPr>
          <w:t>Aims of the study</w:t>
        </w:r>
        <w:r w:rsidR="00534733">
          <w:rPr>
            <w:webHidden/>
          </w:rPr>
          <w:tab/>
        </w:r>
        <w:r w:rsidR="00534733">
          <w:rPr>
            <w:webHidden/>
          </w:rPr>
          <w:fldChar w:fldCharType="begin"/>
        </w:r>
        <w:r w:rsidR="00534733">
          <w:rPr>
            <w:webHidden/>
          </w:rPr>
          <w:instrText xml:space="preserve"> PAGEREF _Toc523230132 \h </w:instrText>
        </w:r>
        <w:r w:rsidR="00534733">
          <w:rPr>
            <w:webHidden/>
          </w:rPr>
        </w:r>
        <w:r w:rsidR="00534733">
          <w:rPr>
            <w:webHidden/>
          </w:rPr>
          <w:fldChar w:fldCharType="separate"/>
        </w:r>
        <w:r w:rsidR="00534733">
          <w:rPr>
            <w:webHidden/>
          </w:rPr>
          <w:t>17</w:t>
        </w:r>
        <w:r w:rsidR="00534733">
          <w:rPr>
            <w:webHidden/>
          </w:rPr>
          <w:fldChar w:fldCharType="end"/>
        </w:r>
      </w:hyperlink>
    </w:p>
    <w:p w14:paraId="62C688AE" w14:textId="3A5453B4" w:rsidR="00534733" w:rsidRDefault="00395EB7">
      <w:pPr>
        <w:pStyle w:val="TOC2"/>
        <w:rPr>
          <w:rFonts w:asciiTheme="minorHAnsi" w:eastAsiaTheme="minorEastAsia" w:hAnsiTheme="minorHAnsi" w:cstheme="minorBidi"/>
          <w:bCs w:val="0"/>
          <w:lang w:eastAsia="en-AU"/>
        </w:rPr>
      </w:pPr>
      <w:hyperlink w:anchor="_Toc523230133" w:history="1">
        <w:r w:rsidR="00534733" w:rsidRPr="00A47886">
          <w:rPr>
            <w:rStyle w:val="Hyperlink"/>
            <w:noProof/>
          </w:rPr>
          <w:t>1.5</w:t>
        </w:r>
        <w:r w:rsidR="00534733">
          <w:rPr>
            <w:rFonts w:asciiTheme="minorHAnsi" w:eastAsiaTheme="minorEastAsia" w:hAnsiTheme="minorHAnsi" w:cstheme="minorBidi"/>
            <w:bCs w:val="0"/>
            <w:lang w:eastAsia="en-AU"/>
          </w:rPr>
          <w:tab/>
        </w:r>
        <w:r w:rsidR="00534733" w:rsidRPr="00A47886">
          <w:rPr>
            <w:rStyle w:val="Hyperlink"/>
            <w:noProof/>
          </w:rPr>
          <w:t>Structure of this report</w:t>
        </w:r>
        <w:r w:rsidR="00534733">
          <w:rPr>
            <w:webHidden/>
          </w:rPr>
          <w:tab/>
        </w:r>
        <w:r w:rsidR="00534733">
          <w:rPr>
            <w:webHidden/>
          </w:rPr>
          <w:fldChar w:fldCharType="begin"/>
        </w:r>
        <w:r w:rsidR="00534733">
          <w:rPr>
            <w:webHidden/>
          </w:rPr>
          <w:instrText xml:space="preserve"> PAGEREF _Toc523230133 \h </w:instrText>
        </w:r>
        <w:r w:rsidR="00534733">
          <w:rPr>
            <w:webHidden/>
          </w:rPr>
        </w:r>
        <w:r w:rsidR="00534733">
          <w:rPr>
            <w:webHidden/>
          </w:rPr>
          <w:fldChar w:fldCharType="separate"/>
        </w:r>
        <w:r w:rsidR="00534733">
          <w:rPr>
            <w:webHidden/>
          </w:rPr>
          <w:t>18</w:t>
        </w:r>
        <w:r w:rsidR="00534733">
          <w:rPr>
            <w:webHidden/>
          </w:rPr>
          <w:fldChar w:fldCharType="end"/>
        </w:r>
      </w:hyperlink>
    </w:p>
    <w:p w14:paraId="75765B57" w14:textId="251540EF" w:rsidR="00534733" w:rsidRDefault="00395EB7">
      <w:pPr>
        <w:pStyle w:val="TOC1"/>
        <w:rPr>
          <w:rFonts w:asciiTheme="minorHAnsi" w:eastAsiaTheme="minorEastAsia" w:hAnsiTheme="minorHAnsi"/>
          <w:b w:val="0"/>
          <w:lang w:eastAsia="en-AU"/>
        </w:rPr>
      </w:pPr>
      <w:hyperlink w:anchor="_Toc523230134" w:history="1">
        <w:r w:rsidR="00534733" w:rsidRPr="00A47886">
          <w:rPr>
            <w:rStyle w:val="Hyperlink"/>
            <w:noProof/>
          </w:rPr>
          <w:t>2.</w:t>
        </w:r>
        <w:r w:rsidR="00534733">
          <w:rPr>
            <w:rFonts w:asciiTheme="minorHAnsi" w:eastAsiaTheme="minorEastAsia" w:hAnsiTheme="minorHAnsi"/>
            <w:b w:val="0"/>
            <w:lang w:eastAsia="en-AU"/>
          </w:rPr>
          <w:tab/>
        </w:r>
        <w:r w:rsidR="00534733" w:rsidRPr="00A47886">
          <w:rPr>
            <w:rStyle w:val="Hyperlink"/>
            <w:noProof/>
          </w:rPr>
          <w:t>Methodology</w:t>
        </w:r>
        <w:r w:rsidR="00534733">
          <w:rPr>
            <w:webHidden/>
          </w:rPr>
          <w:tab/>
        </w:r>
        <w:r w:rsidR="00534733">
          <w:rPr>
            <w:webHidden/>
          </w:rPr>
          <w:fldChar w:fldCharType="begin"/>
        </w:r>
        <w:r w:rsidR="00534733">
          <w:rPr>
            <w:webHidden/>
          </w:rPr>
          <w:instrText xml:space="preserve"> PAGEREF _Toc523230134 \h </w:instrText>
        </w:r>
        <w:r w:rsidR="00534733">
          <w:rPr>
            <w:webHidden/>
          </w:rPr>
        </w:r>
        <w:r w:rsidR="00534733">
          <w:rPr>
            <w:webHidden/>
          </w:rPr>
          <w:fldChar w:fldCharType="separate"/>
        </w:r>
        <w:r w:rsidR="00534733">
          <w:rPr>
            <w:webHidden/>
          </w:rPr>
          <w:t>19</w:t>
        </w:r>
        <w:r w:rsidR="00534733">
          <w:rPr>
            <w:webHidden/>
          </w:rPr>
          <w:fldChar w:fldCharType="end"/>
        </w:r>
      </w:hyperlink>
    </w:p>
    <w:p w14:paraId="589B1A88" w14:textId="7A5724D7" w:rsidR="00534733" w:rsidRDefault="00395EB7">
      <w:pPr>
        <w:pStyle w:val="TOC2"/>
        <w:rPr>
          <w:rFonts w:asciiTheme="minorHAnsi" w:eastAsiaTheme="minorEastAsia" w:hAnsiTheme="minorHAnsi" w:cstheme="minorBidi"/>
          <w:bCs w:val="0"/>
          <w:lang w:eastAsia="en-AU"/>
        </w:rPr>
      </w:pPr>
      <w:hyperlink w:anchor="_Toc523230135" w:history="1">
        <w:r w:rsidR="00534733" w:rsidRPr="00A47886">
          <w:rPr>
            <w:rStyle w:val="Hyperlink"/>
            <w:noProof/>
          </w:rPr>
          <w:t>2.1</w:t>
        </w:r>
        <w:r w:rsidR="00534733">
          <w:rPr>
            <w:rFonts w:asciiTheme="minorHAnsi" w:eastAsiaTheme="minorEastAsia" w:hAnsiTheme="minorHAnsi" w:cstheme="minorBidi"/>
            <w:bCs w:val="0"/>
            <w:lang w:eastAsia="en-AU"/>
          </w:rPr>
          <w:tab/>
        </w:r>
        <w:r w:rsidR="00534733" w:rsidRPr="00A47886">
          <w:rPr>
            <w:rStyle w:val="Hyperlink"/>
            <w:noProof/>
          </w:rPr>
          <w:t>Stakeholder consultation</w:t>
        </w:r>
        <w:r w:rsidR="00534733">
          <w:rPr>
            <w:webHidden/>
          </w:rPr>
          <w:tab/>
        </w:r>
        <w:r w:rsidR="00534733">
          <w:rPr>
            <w:webHidden/>
          </w:rPr>
          <w:fldChar w:fldCharType="begin"/>
        </w:r>
        <w:r w:rsidR="00534733">
          <w:rPr>
            <w:webHidden/>
          </w:rPr>
          <w:instrText xml:space="preserve"> PAGEREF _Toc523230135 \h </w:instrText>
        </w:r>
        <w:r w:rsidR="00534733">
          <w:rPr>
            <w:webHidden/>
          </w:rPr>
        </w:r>
        <w:r w:rsidR="00534733">
          <w:rPr>
            <w:webHidden/>
          </w:rPr>
          <w:fldChar w:fldCharType="separate"/>
        </w:r>
        <w:r w:rsidR="00534733">
          <w:rPr>
            <w:webHidden/>
          </w:rPr>
          <w:t>19</w:t>
        </w:r>
        <w:r w:rsidR="00534733">
          <w:rPr>
            <w:webHidden/>
          </w:rPr>
          <w:fldChar w:fldCharType="end"/>
        </w:r>
      </w:hyperlink>
    </w:p>
    <w:p w14:paraId="5155AC0C" w14:textId="5350C2E3" w:rsidR="00534733" w:rsidRDefault="00395EB7">
      <w:pPr>
        <w:pStyle w:val="TOC2"/>
        <w:rPr>
          <w:rFonts w:asciiTheme="minorHAnsi" w:eastAsiaTheme="minorEastAsia" w:hAnsiTheme="minorHAnsi" w:cstheme="minorBidi"/>
          <w:bCs w:val="0"/>
          <w:lang w:eastAsia="en-AU"/>
        </w:rPr>
      </w:pPr>
      <w:hyperlink w:anchor="_Toc523230136" w:history="1">
        <w:r w:rsidR="00534733" w:rsidRPr="00A47886">
          <w:rPr>
            <w:rStyle w:val="Hyperlink"/>
            <w:noProof/>
          </w:rPr>
          <w:t>2.2</w:t>
        </w:r>
        <w:r w:rsidR="00534733">
          <w:rPr>
            <w:rFonts w:asciiTheme="minorHAnsi" w:eastAsiaTheme="minorEastAsia" w:hAnsiTheme="minorHAnsi" w:cstheme="minorBidi"/>
            <w:bCs w:val="0"/>
            <w:lang w:eastAsia="en-AU"/>
          </w:rPr>
          <w:tab/>
        </w:r>
        <w:r w:rsidR="00534733" w:rsidRPr="00A47886">
          <w:rPr>
            <w:rStyle w:val="Hyperlink"/>
            <w:noProof/>
          </w:rPr>
          <w:t>Survey design and distribution</w:t>
        </w:r>
        <w:r w:rsidR="00534733">
          <w:rPr>
            <w:webHidden/>
          </w:rPr>
          <w:tab/>
        </w:r>
        <w:r w:rsidR="00534733">
          <w:rPr>
            <w:webHidden/>
          </w:rPr>
          <w:fldChar w:fldCharType="begin"/>
        </w:r>
        <w:r w:rsidR="00534733">
          <w:rPr>
            <w:webHidden/>
          </w:rPr>
          <w:instrText xml:space="preserve"> PAGEREF _Toc523230136 \h </w:instrText>
        </w:r>
        <w:r w:rsidR="00534733">
          <w:rPr>
            <w:webHidden/>
          </w:rPr>
        </w:r>
        <w:r w:rsidR="00534733">
          <w:rPr>
            <w:webHidden/>
          </w:rPr>
          <w:fldChar w:fldCharType="separate"/>
        </w:r>
        <w:r w:rsidR="00534733">
          <w:rPr>
            <w:webHidden/>
          </w:rPr>
          <w:t>20</w:t>
        </w:r>
        <w:r w:rsidR="00534733">
          <w:rPr>
            <w:webHidden/>
          </w:rPr>
          <w:fldChar w:fldCharType="end"/>
        </w:r>
      </w:hyperlink>
    </w:p>
    <w:p w14:paraId="5EB61DA0" w14:textId="132152F8" w:rsidR="00534733" w:rsidRDefault="00395EB7">
      <w:pPr>
        <w:pStyle w:val="TOC2"/>
        <w:rPr>
          <w:rFonts w:asciiTheme="minorHAnsi" w:eastAsiaTheme="minorEastAsia" w:hAnsiTheme="minorHAnsi" w:cstheme="minorBidi"/>
          <w:bCs w:val="0"/>
          <w:lang w:eastAsia="en-AU"/>
        </w:rPr>
      </w:pPr>
      <w:hyperlink w:anchor="_Toc523230137" w:history="1">
        <w:r w:rsidR="00534733" w:rsidRPr="00A47886">
          <w:rPr>
            <w:rStyle w:val="Hyperlink"/>
            <w:noProof/>
          </w:rPr>
          <w:t>2.3</w:t>
        </w:r>
        <w:r w:rsidR="00534733">
          <w:rPr>
            <w:rFonts w:asciiTheme="minorHAnsi" w:eastAsiaTheme="minorEastAsia" w:hAnsiTheme="minorHAnsi" w:cstheme="minorBidi"/>
            <w:bCs w:val="0"/>
            <w:lang w:eastAsia="en-AU"/>
          </w:rPr>
          <w:tab/>
        </w:r>
        <w:r w:rsidR="00534733" w:rsidRPr="00A47886">
          <w:rPr>
            <w:rStyle w:val="Hyperlink"/>
            <w:noProof/>
          </w:rPr>
          <w:t>Analysis</w:t>
        </w:r>
        <w:r w:rsidR="00534733">
          <w:rPr>
            <w:webHidden/>
          </w:rPr>
          <w:tab/>
        </w:r>
        <w:r w:rsidR="00534733">
          <w:rPr>
            <w:webHidden/>
          </w:rPr>
          <w:fldChar w:fldCharType="begin"/>
        </w:r>
        <w:r w:rsidR="00534733">
          <w:rPr>
            <w:webHidden/>
          </w:rPr>
          <w:instrText xml:space="preserve"> PAGEREF _Toc523230137 \h </w:instrText>
        </w:r>
        <w:r w:rsidR="00534733">
          <w:rPr>
            <w:webHidden/>
          </w:rPr>
        </w:r>
        <w:r w:rsidR="00534733">
          <w:rPr>
            <w:webHidden/>
          </w:rPr>
          <w:fldChar w:fldCharType="separate"/>
        </w:r>
        <w:r w:rsidR="00534733">
          <w:rPr>
            <w:webHidden/>
          </w:rPr>
          <w:t>20</w:t>
        </w:r>
        <w:r w:rsidR="00534733">
          <w:rPr>
            <w:webHidden/>
          </w:rPr>
          <w:fldChar w:fldCharType="end"/>
        </w:r>
      </w:hyperlink>
    </w:p>
    <w:p w14:paraId="0B9B7817" w14:textId="5C49DB51" w:rsidR="00534733" w:rsidRDefault="00395EB7">
      <w:pPr>
        <w:pStyle w:val="TOC1"/>
        <w:rPr>
          <w:rFonts w:asciiTheme="minorHAnsi" w:eastAsiaTheme="minorEastAsia" w:hAnsiTheme="minorHAnsi"/>
          <w:b w:val="0"/>
          <w:lang w:eastAsia="en-AU"/>
        </w:rPr>
      </w:pPr>
      <w:hyperlink w:anchor="_Toc523230138" w:history="1">
        <w:r w:rsidR="00534733" w:rsidRPr="00A47886">
          <w:rPr>
            <w:rStyle w:val="Hyperlink"/>
            <w:noProof/>
          </w:rPr>
          <w:t>3.</w:t>
        </w:r>
        <w:r w:rsidR="00534733">
          <w:rPr>
            <w:rFonts w:asciiTheme="minorHAnsi" w:eastAsiaTheme="minorEastAsia" w:hAnsiTheme="minorHAnsi"/>
            <w:b w:val="0"/>
            <w:lang w:eastAsia="en-AU"/>
          </w:rPr>
          <w:tab/>
        </w:r>
        <w:r w:rsidR="00534733" w:rsidRPr="00A47886">
          <w:rPr>
            <w:rStyle w:val="Hyperlink"/>
            <w:noProof/>
          </w:rPr>
          <w:t>Workers' characteristics and experiences</w:t>
        </w:r>
        <w:r w:rsidR="00534733">
          <w:rPr>
            <w:webHidden/>
          </w:rPr>
          <w:tab/>
        </w:r>
        <w:r w:rsidR="00534733">
          <w:rPr>
            <w:webHidden/>
          </w:rPr>
          <w:fldChar w:fldCharType="begin"/>
        </w:r>
        <w:r w:rsidR="00534733">
          <w:rPr>
            <w:webHidden/>
          </w:rPr>
          <w:instrText xml:space="preserve"> PAGEREF _Toc523230138 \h </w:instrText>
        </w:r>
        <w:r w:rsidR="00534733">
          <w:rPr>
            <w:webHidden/>
          </w:rPr>
        </w:r>
        <w:r w:rsidR="00534733">
          <w:rPr>
            <w:webHidden/>
          </w:rPr>
          <w:fldChar w:fldCharType="separate"/>
        </w:r>
        <w:r w:rsidR="00534733">
          <w:rPr>
            <w:webHidden/>
          </w:rPr>
          <w:t>23</w:t>
        </w:r>
        <w:r w:rsidR="00534733">
          <w:rPr>
            <w:webHidden/>
          </w:rPr>
          <w:fldChar w:fldCharType="end"/>
        </w:r>
      </w:hyperlink>
    </w:p>
    <w:p w14:paraId="665AD296" w14:textId="148A1687" w:rsidR="00534733" w:rsidRDefault="00395EB7">
      <w:pPr>
        <w:pStyle w:val="TOC2"/>
        <w:rPr>
          <w:rFonts w:asciiTheme="minorHAnsi" w:eastAsiaTheme="minorEastAsia" w:hAnsiTheme="minorHAnsi" w:cstheme="minorBidi"/>
          <w:bCs w:val="0"/>
          <w:lang w:eastAsia="en-AU"/>
        </w:rPr>
      </w:pPr>
      <w:hyperlink w:anchor="_Toc523230139" w:history="1">
        <w:r w:rsidR="00534733" w:rsidRPr="00A47886">
          <w:rPr>
            <w:rStyle w:val="Hyperlink"/>
            <w:noProof/>
          </w:rPr>
          <w:t>3.1</w:t>
        </w:r>
        <w:r w:rsidR="00534733">
          <w:rPr>
            <w:rFonts w:asciiTheme="minorHAnsi" w:eastAsiaTheme="minorEastAsia" w:hAnsiTheme="minorHAnsi" w:cstheme="minorBidi"/>
            <w:bCs w:val="0"/>
            <w:lang w:eastAsia="en-AU"/>
          </w:rPr>
          <w:tab/>
        </w:r>
        <w:r w:rsidR="00534733" w:rsidRPr="00A47886">
          <w:rPr>
            <w:rStyle w:val="Hyperlink"/>
            <w:noProof/>
          </w:rPr>
          <w:t>Contact with people affected by violence</w:t>
        </w:r>
        <w:r w:rsidR="00534733">
          <w:rPr>
            <w:webHidden/>
          </w:rPr>
          <w:tab/>
        </w:r>
        <w:r w:rsidR="00534733">
          <w:rPr>
            <w:webHidden/>
          </w:rPr>
          <w:fldChar w:fldCharType="begin"/>
        </w:r>
        <w:r w:rsidR="00534733">
          <w:rPr>
            <w:webHidden/>
          </w:rPr>
          <w:instrText xml:space="preserve"> PAGEREF _Toc523230139 \h </w:instrText>
        </w:r>
        <w:r w:rsidR="00534733">
          <w:rPr>
            <w:webHidden/>
          </w:rPr>
        </w:r>
        <w:r w:rsidR="00534733">
          <w:rPr>
            <w:webHidden/>
          </w:rPr>
          <w:fldChar w:fldCharType="separate"/>
        </w:r>
        <w:r w:rsidR="00534733">
          <w:rPr>
            <w:webHidden/>
          </w:rPr>
          <w:t>23</w:t>
        </w:r>
        <w:r w:rsidR="00534733">
          <w:rPr>
            <w:webHidden/>
          </w:rPr>
          <w:fldChar w:fldCharType="end"/>
        </w:r>
      </w:hyperlink>
    </w:p>
    <w:p w14:paraId="454DA23A" w14:textId="00C29208" w:rsidR="00534733" w:rsidRDefault="00395EB7">
      <w:pPr>
        <w:pStyle w:val="TOC2"/>
        <w:rPr>
          <w:rFonts w:asciiTheme="minorHAnsi" w:eastAsiaTheme="minorEastAsia" w:hAnsiTheme="minorHAnsi" w:cstheme="minorBidi"/>
          <w:bCs w:val="0"/>
          <w:lang w:eastAsia="en-AU"/>
        </w:rPr>
      </w:pPr>
      <w:hyperlink w:anchor="_Toc523230140" w:history="1">
        <w:r w:rsidR="00534733" w:rsidRPr="00A47886">
          <w:rPr>
            <w:rStyle w:val="Hyperlink"/>
            <w:noProof/>
          </w:rPr>
          <w:t>3.2</w:t>
        </w:r>
        <w:r w:rsidR="00534733">
          <w:rPr>
            <w:rFonts w:asciiTheme="minorHAnsi" w:eastAsiaTheme="minorEastAsia" w:hAnsiTheme="minorHAnsi" w:cstheme="minorBidi"/>
            <w:bCs w:val="0"/>
            <w:lang w:eastAsia="en-AU"/>
          </w:rPr>
          <w:tab/>
        </w:r>
        <w:r w:rsidR="00534733" w:rsidRPr="00A47886">
          <w:rPr>
            <w:rStyle w:val="Hyperlink"/>
            <w:noProof/>
          </w:rPr>
          <w:t>Main reasons for working with people affected by violence</w:t>
        </w:r>
        <w:r w:rsidR="00534733">
          <w:rPr>
            <w:webHidden/>
          </w:rPr>
          <w:tab/>
        </w:r>
        <w:r w:rsidR="00534733">
          <w:rPr>
            <w:webHidden/>
          </w:rPr>
          <w:fldChar w:fldCharType="begin"/>
        </w:r>
        <w:r w:rsidR="00534733">
          <w:rPr>
            <w:webHidden/>
          </w:rPr>
          <w:instrText xml:space="preserve"> PAGEREF _Toc523230140 \h </w:instrText>
        </w:r>
        <w:r w:rsidR="00534733">
          <w:rPr>
            <w:webHidden/>
          </w:rPr>
        </w:r>
        <w:r w:rsidR="00534733">
          <w:rPr>
            <w:webHidden/>
          </w:rPr>
          <w:fldChar w:fldCharType="separate"/>
        </w:r>
        <w:r w:rsidR="00534733">
          <w:rPr>
            <w:webHidden/>
          </w:rPr>
          <w:t>29</w:t>
        </w:r>
        <w:r w:rsidR="00534733">
          <w:rPr>
            <w:webHidden/>
          </w:rPr>
          <w:fldChar w:fldCharType="end"/>
        </w:r>
      </w:hyperlink>
    </w:p>
    <w:p w14:paraId="4E556DD3" w14:textId="19984DB6" w:rsidR="00534733" w:rsidRDefault="00395EB7">
      <w:pPr>
        <w:pStyle w:val="TOC2"/>
        <w:rPr>
          <w:rFonts w:asciiTheme="minorHAnsi" w:eastAsiaTheme="minorEastAsia" w:hAnsiTheme="minorHAnsi" w:cstheme="minorBidi"/>
          <w:bCs w:val="0"/>
          <w:lang w:eastAsia="en-AU"/>
        </w:rPr>
      </w:pPr>
      <w:hyperlink w:anchor="_Toc523230141" w:history="1">
        <w:r w:rsidR="00534733" w:rsidRPr="00A47886">
          <w:rPr>
            <w:rStyle w:val="Hyperlink"/>
            <w:noProof/>
          </w:rPr>
          <w:t>3.3</w:t>
        </w:r>
        <w:r w:rsidR="00534733">
          <w:rPr>
            <w:rFonts w:asciiTheme="minorHAnsi" w:eastAsiaTheme="minorEastAsia" w:hAnsiTheme="minorHAnsi" w:cstheme="minorBidi"/>
            <w:bCs w:val="0"/>
            <w:lang w:eastAsia="en-AU"/>
          </w:rPr>
          <w:tab/>
        </w:r>
        <w:r w:rsidR="00534733" w:rsidRPr="00A47886">
          <w:rPr>
            <w:rStyle w:val="Hyperlink"/>
            <w:noProof/>
          </w:rPr>
          <w:t>Key characteristics of workers</w:t>
        </w:r>
        <w:r w:rsidR="00534733">
          <w:rPr>
            <w:webHidden/>
          </w:rPr>
          <w:tab/>
        </w:r>
        <w:r w:rsidR="00534733">
          <w:rPr>
            <w:webHidden/>
          </w:rPr>
          <w:fldChar w:fldCharType="begin"/>
        </w:r>
        <w:r w:rsidR="00534733">
          <w:rPr>
            <w:webHidden/>
          </w:rPr>
          <w:instrText xml:space="preserve"> PAGEREF _Toc523230141 \h </w:instrText>
        </w:r>
        <w:r w:rsidR="00534733">
          <w:rPr>
            <w:webHidden/>
          </w:rPr>
        </w:r>
        <w:r w:rsidR="00534733">
          <w:rPr>
            <w:webHidden/>
          </w:rPr>
          <w:fldChar w:fldCharType="separate"/>
        </w:r>
        <w:r w:rsidR="00534733">
          <w:rPr>
            <w:webHidden/>
          </w:rPr>
          <w:t>30</w:t>
        </w:r>
        <w:r w:rsidR="00534733">
          <w:rPr>
            <w:webHidden/>
          </w:rPr>
          <w:fldChar w:fldCharType="end"/>
        </w:r>
      </w:hyperlink>
    </w:p>
    <w:p w14:paraId="3E6320ED" w14:textId="10E50A0C" w:rsidR="00534733" w:rsidRDefault="00395EB7">
      <w:pPr>
        <w:pStyle w:val="TOC2"/>
        <w:rPr>
          <w:rFonts w:asciiTheme="minorHAnsi" w:eastAsiaTheme="minorEastAsia" w:hAnsiTheme="minorHAnsi" w:cstheme="minorBidi"/>
          <w:bCs w:val="0"/>
          <w:lang w:eastAsia="en-AU"/>
        </w:rPr>
      </w:pPr>
      <w:hyperlink w:anchor="_Toc523230142" w:history="1">
        <w:r w:rsidR="00534733" w:rsidRPr="00A47886">
          <w:rPr>
            <w:rStyle w:val="Hyperlink"/>
            <w:noProof/>
          </w:rPr>
          <w:t>3.4</w:t>
        </w:r>
        <w:r w:rsidR="00534733">
          <w:rPr>
            <w:rFonts w:asciiTheme="minorHAnsi" w:eastAsiaTheme="minorEastAsia" w:hAnsiTheme="minorHAnsi" w:cstheme="minorBidi"/>
            <w:bCs w:val="0"/>
            <w:lang w:eastAsia="en-AU"/>
          </w:rPr>
          <w:tab/>
        </w:r>
        <w:r w:rsidR="00534733" w:rsidRPr="00A47886">
          <w:rPr>
            <w:rStyle w:val="Hyperlink"/>
            <w:noProof/>
          </w:rPr>
          <w:t>Experience and qualifications</w:t>
        </w:r>
        <w:r w:rsidR="00534733">
          <w:rPr>
            <w:webHidden/>
          </w:rPr>
          <w:tab/>
        </w:r>
        <w:r w:rsidR="00534733">
          <w:rPr>
            <w:webHidden/>
          </w:rPr>
          <w:fldChar w:fldCharType="begin"/>
        </w:r>
        <w:r w:rsidR="00534733">
          <w:rPr>
            <w:webHidden/>
          </w:rPr>
          <w:instrText xml:space="preserve"> PAGEREF _Toc523230142 \h </w:instrText>
        </w:r>
        <w:r w:rsidR="00534733">
          <w:rPr>
            <w:webHidden/>
          </w:rPr>
        </w:r>
        <w:r w:rsidR="00534733">
          <w:rPr>
            <w:webHidden/>
          </w:rPr>
          <w:fldChar w:fldCharType="separate"/>
        </w:r>
        <w:r w:rsidR="00534733">
          <w:rPr>
            <w:webHidden/>
          </w:rPr>
          <w:t>31</w:t>
        </w:r>
        <w:r w:rsidR="00534733">
          <w:rPr>
            <w:webHidden/>
          </w:rPr>
          <w:fldChar w:fldCharType="end"/>
        </w:r>
      </w:hyperlink>
    </w:p>
    <w:p w14:paraId="7BF305CD" w14:textId="233B3905" w:rsidR="00534733" w:rsidRDefault="00395EB7">
      <w:pPr>
        <w:pStyle w:val="TOC2"/>
        <w:rPr>
          <w:rFonts w:asciiTheme="minorHAnsi" w:eastAsiaTheme="minorEastAsia" w:hAnsiTheme="minorHAnsi" w:cstheme="minorBidi"/>
          <w:bCs w:val="0"/>
          <w:lang w:eastAsia="en-AU"/>
        </w:rPr>
      </w:pPr>
      <w:hyperlink w:anchor="_Toc523230143" w:history="1">
        <w:r w:rsidR="00534733" w:rsidRPr="00A47886">
          <w:rPr>
            <w:rStyle w:val="Hyperlink"/>
            <w:noProof/>
          </w:rPr>
          <w:t>3.5</w:t>
        </w:r>
        <w:r w:rsidR="00534733">
          <w:rPr>
            <w:rFonts w:asciiTheme="minorHAnsi" w:eastAsiaTheme="minorEastAsia" w:hAnsiTheme="minorHAnsi" w:cstheme="minorBidi"/>
            <w:bCs w:val="0"/>
            <w:lang w:eastAsia="en-AU"/>
          </w:rPr>
          <w:tab/>
        </w:r>
        <w:r w:rsidR="00534733" w:rsidRPr="00A47886">
          <w:rPr>
            <w:rStyle w:val="Hyperlink"/>
            <w:noProof/>
          </w:rPr>
          <w:t>Employment arrangements</w:t>
        </w:r>
        <w:r w:rsidR="00534733">
          <w:rPr>
            <w:webHidden/>
          </w:rPr>
          <w:tab/>
        </w:r>
        <w:r w:rsidR="00534733">
          <w:rPr>
            <w:webHidden/>
          </w:rPr>
          <w:fldChar w:fldCharType="begin"/>
        </w:r>
        <w:r w:rsidR="00534733">
          <w:rPr>
            <w:webHidden/>
          </w:rPr>
          <w:instrText xml:space="preserve"> PAGEREF _Toc523230143 \h </w:instrText>
        </w:r>
        <w:r w:rsidR="00534733">
          <w:rPr>
            <w:webHidden/>
          </w:rPr>
        </w:r>
        <w:r w:rsidR="00534733">
          <w:rPr>
            <w:webHidden/>
          </w:rPr>
          <w:fldChar w:fldCharType="separate"/>
        </w:r>
        <w:r w:rsidR="00534733">
          <w:rPr>
            <w:webHidden/>
          </w:rPr>
          <w:t>35</w:t>
        </w:r>
        <w:r w:rsidR="00534733">
          <w:rPr>
            <w:webHidden/>
          </w:rPr>
          <w:fldChar w:fldCharType="end"/>
        </w:r>
      </w:hyperlink>
    </w:p>
    <w:p w14:paraId="35328448" w14:textId="54BEC3A0" w:rsidR="00534733" w:rsidRDefault="00395EB7">
      <w:pPr>
        <w:pStyle w:val="TOC1"/>
        <w:rPr>
          <w:rFonts w:asciiTheme="minorHAnsi" w:eastAsiaTheme="minorEastAsia" w:hAnsiTheme="minorHAnsi"/>
          <w:b w:val="0"/>
          <w:lang w:eastAsia="en-AU"/>
        </w:rPr>
      </w:pPr>
      <w:hyperlink w:anchor="_Toc523230144" w:history="1">
        <w:r w:rsidR="00534733" w:rsidRPr="00A47886">
          <w:rPr>
            <w:rStyle w:val="Hyperlink"/>
            <w:noProof/>
          </w:rPr>
          <w:t>4.</w:t>
        </w:r>
        <w:r w:rsidR="00534733">
          <w:rPr>
            <w:rFonts w:asciiTheme="minorHAnsi" w:eastAsiaTheme="minorEastAsia" w:hAnsiTheme="minorHAnsi"/>
            <w:b w:val="0"/>
            <w:lang w:eastAsia="en-AU"/>
          </w:rPr>
          <w:tab/>
        </w:r>
        <w:r w:rsidR="00534733" w:rsidRPr="00A47886">
          <w:rPr>
            <w:rStyle w:val="Hyperlink"/>
            <w:noProof/>
          </w:rPr>
          <w:t>Recognising and responding to violence</w:t>
        </w:r>
        <w:r w:rsidR="00534733">
          <w:rPr>
            <w:webHidden/>
          </w:rPr>
          <w:tab/>
        </w:r>
        <w:r w:rsidR="00534733">
          <w:rPr>
            <w:webHidden/>
          </w:rPr>
          <w:fldChar w:fldCharType="begin"/>
        </w:r>
        <w:r w:rsidR="00534733">
          <w:rPr>
            <w:webHidden/>
          </w:rPr>
          <w:instrText xml:space="preserve"> PAGEREF _Toc523230144 \h </w:instrText>
        </w:r>
        <w:r w:rsidR="00534733">
          <w:rPr>
            <w:webHidden/>
          </w:rPr>
        </w:r>
        <w:r w:rsidR="00534733">
          <w:rPr>
            <w:webHidden/>
          </w:rPr>
          <w:fldChar w:fldCharType="separate"/>
        </w:r>
        <w:r w:rsidR="00534733">
          <w:rPr>
            <w:webHidden/>
          </w:rPr>
          <w:t>36</w:t>
        </w:r>
        <w:r w:rsidR="00534733">
          <w:rPr>
            <w:webHidden/>
          </w:rPr>
          <w:fldChar w:fldCharType="end"/>
        </w:r>
      </w:hyperlink>
    </w:p>
    <w:p w14:paraId="6E098CE7" w14:textId="0E36FF4B" w:rsidR="00534733" w:rsidRDefault="00395EB7">
      <w:pPr>
        <w:pStyle w:val="TOC2"/>
        <w:rPr>
          <w:rFonts w:asciiTheme="minorHAnsi" w:eastAsiaTheme="minorEastAsia" w:hAnsiTheme="minorHAnsi" w:cstheme="minorBidi"/>
          <w:bCs w:val="0"/>
          <w:lang w:eastAsia="en-AU"/>
        </w:rPr>
      </w:pPr>
      <w:hyperlink w:anchor="_Toc523230145" w:history="1">
        <w:r w:rsidR="00534733" w:rsidRPr="00A47886">
          <w:rPr>
            <w:rStyle w:val="Hyperlink"/>
            <w:noProof/>
          </w:rPr>
          <w:t>4.1</w:t>
        </w:r>
        <w:r w:rsidR="00534733">
          <w:rPr>
            <w:rFonts w:asciiTheme="minorHAnsi" w:eastAsiaTheme="minorEastAsia" w:hAnsiTheme="minorHAnsi" w:cstheme="minorBidi"/>
            <w:bCs w:val="0"/>
            <w:lang w:eastAsia="en-AU"/>
          </w:rPr>
          <w:tab/>
        </w:r>
        <w:r w:rsidR="00534733" w:rsidRPr="00A47886">
          <w:rPr>
            <w:rStyle w:val="Hyperlink"/>
            <w:noProof/>
          </w:rPr>
          <w:t>Recognising signs of abuse</w:t>
        </w:r>
        <w:r w:rsidR="00534733">
          <w:rPr>
            <w:webHidden/>
          </w:rPr>
          <w:tab/>
        </w:r>
        <w:r w:rsidR="00534733">
          <w:rPr>
            <w:webHidden/>
          </w:rPr>
          <w:fldChar w:fldCharType="begin"/>
        </w:r>
        <w:r w:rsidR="00534733">
          <w:rPr>
            <w:webHidden/>
          </w:rPr>
          <w:instrText xml:space="preserve"> PAGEREF _Toc523230145 \h </w:instrText>
        </w:r>
        <w:r w:rsidR="00534733">
          <w:rPr>
            <w:webHidden/>
          </w:rPr>
        </w:r>
        <w:r w:rsidR="00534733">
          <w:rPr>
            <w:webHidden/>
          </w:rPr>
          <w:fldChar w:fldCharType="separate"/>
        </w:r>
        <w:r w:rsidR="00534733">
          <w:rPr>
            <w:webHidden/>
          </w:rPr>
          <w:t>36</w:t>
        </w:r>
        <w:r w:rsidR="00534733">
          <w:rPr>
            <w:webHidden/>
          </w:rPr>
          <w:fldChar w:fldCharType="end"/>
        </w:r>
      </w:hyperlink>
    </w:p>
    <w:p w14:paraId="7F6F7672" w14:textId="57AA8CC7" w:rsidR="00534733" w:rsidRDefault="00395EB7">
      <w:pPr>
        <w:pStyle w:val="TOC2"/>
        <w:rPr>
          <w:rFonts w:asciiTheme="minorHAnsi" w:eastAsiaTheme="minorEastAsia" w:hAnsiTheme="minorHAnsi" w:cstheme="minorBidi"/>
          <w:bCs w:val="0"/>
          <w:lang w:eastAsia="en-AU"/>
        </w:rPr>
      </w:pPr>
      <w:hyperlink w:anchor="_Toc523230146" w:history="1">
        <w:r w:rsidR="00534733" w:rsidRPr="00A47886">
          <w:rPr>
            <w:rStyle w:val="Hyperlink"/>
            <w:noProof/>
          </w:rPr>
          <w:t>4.2</w:t>
        </w:r>
        <w:r w:rsidR="00534733">
          <w:rPr>
            <w:rFonts w:asciiTheme="minorHAnsi" w:eastAsiaTheme="minorEastAsia" w:hAnsiTheme="minorHAnsi" w:cstheme="minorBidi"/>
            <w:bCs w:val="0"/>
            <w:lang w:eastAsia="en-AU"/>
          </w:rPr>
          <w:tab/>
        </w:r>
        <w:r w:rsidR="00534733" w:rsidRPr="00A47886">
          <w:rPr>
            <w:rStyle w:val="Hyperlink"/>
            <w:noProof/>
          </w:rPr>
          <w:t>Meeting client needs</w:t>
        </w:r>
        <w:r w:rsidR="00534733">
          <w:rPr>
            <w:webHidden/>
          </w:rPr>
          <w:tab/>
        </w:r>
        <w:r w:rsidR="00534733">
          <w:rPr>
            <w:webHidden/>
          </w:rPr>
          <w:fldChar w:fldCharType="begin"/>
        </w:r>
        <w:r w:rsidR="00534733">
          <w:rPr>
            <w:webHidden/>
          </w:rPr>
          <w:instrText xml:space="preserve"> PAGEREF _Toc523230146 \h </w:instrText>
        </w:r>
        <w:r w:rsidR="00534733">
          <w:rPr>
            <w:webHidden/>
          </w:rPr>
        </w:r>
        <w:r w:rsidR="00534733">
          <w:rPr>
            <w:webHidden/>
          </w:rPr>
          <w:fldChar w:fldCharType="separate"/>
        </w:r>
        <w:r w:rsidR="00534733">
          <w:rPr>
            <w:webHidden/>
          </w:rPr>
          <w:t>38</w:t>
        </w:r>
        <w:r w:rsidR="00534733">
          <w:rPr>
            <w:webHidden/>
          </w:rPr>
          <w:fldChar w:fldCharType="end"/>
        </w:r>
      </w:hyperlink>
    </w:p>
    <w:p w14:paraId="721FEF6B" w14:textId="3BD0138F" w:rsidR="00534733" w:rsidRDefault="00395EB7">
      <w:pPr>
        <w:pStyle w:val="TOC2"/>
        <w:rPr>
          <w:rFonts w:asciiTheme="minorHAnsi" w:eastAsiaTheme="minorEastAsia" w:hAnsiTheme="minorHAnsi" w:cstheme="minorBidi"/>
          <w:bCs w:val="0"/>
          <w:lang w:eastAsia="en-AU"/>
        </w:rPr>
      </w:pPr>
      <w:hyperlink w:anchor="_Toc523230147" w:history="1">
        <w:r w:rsidR="00534733" w:rsidRPr="00A47886">
          <w:rPr>
            <w:rStyle w:val="Hyperlink"/>
            <w:noProof/>
          </w:rPr>
          <w:t>4.3</w:t>
        </w:r>
        <w:r w:rsidR="00534733">
          <w:rPr>
            <w:rFonts w:asciiTheme="minorHAnsi" w:eastAsiaTheme="minorEastAsia" w:hAnsiTheme="minorHAnsi" w:cstheme="minorBidi"/>
            <w:bCs w:val="0"/>
            <w:lang w:eastAsia="en-AU"/>
          </w:rPr>
          <w:tab/>
        </w:r>
        <w:r w:rsidR="00534733" w:rsidRPr="00A47886">
          <w:rPr>
            <w:rStyle w:val="Hyperlink"/>
            <w:noProof/>
          </w:rPr>
          <w:t>Working with particular client groups</w:t>
        </w:r>
        <w:r w:rsidR="00534733">
          <w:rPr>
            <w:webHidden/>
          </w:rPr>
          <w:tab/>
        </w:r>
        <w:r w:rsidR="00534733">
          <w:rPr>
            <w:webHidden/>
          </w:rPr>
          <w:fldChar w:fldCharType="begin"/>
        </w:r>
        <w:r w:rsidR="00534733">
          <w:rPr>
            <w:webHidden/>
          </w:rPr>
          <w:instrText xml:space="preserve"> PAGEREF _Toc523230147 \h </w:instrText>
        </w:r>
        <w:r w:rsidR="00534733">
          <w:rPr>
            <w:webHidden/>
          </w:rPr>
        </w:r>
        <w:r w:rsidR="00534733">
          <w:rPr>
            <w:webHidden/>
          </w:rPr>
          <w:fldChar w:fldCharType="separate"/>
        </w:r>
        <w:r w:rsidR="00534733">
          <w:rPr>
            <w:webHidden/>
          </w:rPr>
          <w:t>40</w:t>
        </w:r>
        <w:r w:rsidR="00534733">
          <w:rPr>
            <w:webHidden/>
          </w:rPr>
          <w:fldChar w:fldCharType="end"/>
        </w:r>
      </w:hyperlink>
    </w:p>
    <w:p w14:paraId="4E30CD63" w14:textId="1769CEDA" w:rsidR="00534733" w:rsidRDefault="00395EB7">
      <w:pPr>
        <w:pStyle w:val="TOC2"/>
        <w:rPr>
          <w:rFonts w:asciiTheme="minorHAnsi" w:eastAsiaTheme="minorEastAsia" w:hAnsiTheme="minorHAnsi" w:cstheme="minorBidi"/>
          <w:bCs w:val="0"/>
          <w:lang w:eastAsia="en-AU"/>
        </w:rPr>
      </w:pPr>
      <w:hyperlink w:anchor="_Toc523230148" w:history="1">
        <w:r w:rsidR="00534733" w:rsidRPr="00A47886">
          <w:rPr>
            <w:rStyle w:val="Hyperlink"/>
            <w:noProof/>
          </w:rPr>
          <w:t>4.4</w:t>
        </w:r>
        <w:r w:rsidR="00534733">
          <w:rPr>
            <w:rFonts w:asciiTheme="minorHAnsi" w:eastAsiaTheme="minorEastAsia" w:hAnsiTheme="minorHAnsi" w:cstheme="minorBidi"/>
            <w:bCs w:val="0"/>
            <w:lang w:eastAsia="en-AU"/>
          </w:rPr>
          <w:tab/>
        </w:r>
        <w:r w:rsidR="00534733" w:rsidRPr="00A47886">
          <w:rPr>
            <w:rStyle w:val="Hyperlink"/>
            <w:noProof/>
          </w:rPr>
          <w:t>Working with perpetrators</w:t>
        </w:r>
        <w:r w:rsidR="00534733">
          <w:rPr>
            <w:webHidden/>
          </w:rPr>
          <w:tab/>
        </w:r>
        <w:r w:rsidR="00534733">
          <w:rPr>
            <w:webHidden/>
          </w:rPr>
          <w:fldChar w:fldCharType="begin"/>
        </w:r>
        <w:r w:rsidR="00534733">
          <w:rPr>
            <w:webHidden/>
          </w:rPr>
          <w:instrText xml:space="preserve"> PAGEREF _Toc523230148 \h </w:instrText>
        </w:r>
        <w:r w:rsidR="00534733">
          <w:rPr>
            <w:webHidden/>
          </w:rPr>
        </w:r>
        <w:r w:rsidR="00534733">
          <w:rPr>
            <w:webHidden/>
          </w:rPr>
          <w:fldChar w:fldCharType="separate"/>
        </w:r>
        <w:r w:rsidR="00534733">
          <w:rPr>
            <w:webHidden/>
          </w:rPr>
          <w:t>43</w:t>
        </w:r>
        <w:r w:rsidR="00534733">
          <w:rPr>
            <w:webHidden/>
          </w:rPr>
          <w:fldChar w:fldCharType="end"/>
        </w:r>
      </w:hyperlink>
    </w:p>
    <w:p w14:paraId="41442FFF" w14:textId="3626AD43" w:rsidR="00534733" w:rsidRDefault="00395EB7">
      <w:pPr>
        <w:pStyle w:val="TOC2"/>
        <w:rPr>
          <w:rFonts w:asciiTheme="minorHAnsi" w:eastAsiaTheme="minorEastAsia" w:hAnsiTheme="minorHAnsi" w:cstheme="minorBidi"/>
          <w:bCs w:val="0"/>
          <w:lang w:eastAsia="en-AU"/>
        </w:rPr>
      </w:pPr>
      <w:hyperlink w:anchor="_Toc523230149" w:history="1">
        <w:r w:rsidR="00534733" w:rsidRPr="00A47886">
          <w:rPr>
            <w:rStyle w:val="Hyperlink"/>
            <w:noProof/>
          </w:rPr>
          <w:t>4.5</w:t>
        </w:r>
        <w:r w:rsidR="00534733">
          <w:rPr>
            <w:rFonts w:asciiTheme="minorHAnsi" w:eastAsiaTheme="minorEastAsia" w:hAnsiTheme="minorHAnsi" w:cstheme="minorBidi"/>
            <w:bCs w:val="0"/>
            <w:lang w:eastAsia="en-AU"/>
          </w:rPr>
          <w:tab/>
        </w:r>
        <w:r w:rsidR="00534733" w:rsidRPr="00A47886">
          <w:rPr>
            <w:rStyle w:val="Hyperlink"/>
            <w:noProof/>
          </w:rPr>
          <w:t>Perceptions of resource adequacy</w:t>
        </w:r>
        <w:r w:rsidR="00534733">
          <w:rPr>
            <w:webHidden/>
          </w:rPr>
          <w:tab/>
        </w:r>
        <w:r w:rsidR="00534733">
          <w:rPr>
            <w:webHidden/>
          </w:rPr>
          <w:fldChar w:fldCharType="begin"/>
        </w:r>
        <w:r w:rsidR="00534733">
          <w:rPr>
            <w:webHidden/>
          </w:rPr>
          <w:instrText xml:space="preserve"> PAGEREF _Toc523230149 \h </w:instrText>
        </w:r>
        <w:r w:rsidR="00534733">
          <w:rPr>
            <w:webHidden/>
          </w:rPr>
        </w:r>
        <w:r w:rsidR="00534733">
          <w:rPr>
            <w:webHidden/>
          </w:rPr>
          <w:fldChar w:fldCharType="separate"/>
        </w:r>
        <w:r w:rsidR="00534733">
          <w:rPr>
            <w:webHidden/>
          </w:rPr>
          <w:t>44</w:t>
        </w:r>
        <w:r w:rsidR="00534733">
          <w:rPr>
            <w:webHidden/>
          </w:rPr>
          <w:fldChar w:fldCharType="end"/>
        </w:r>
      </w:hyperlink>
    </w:p>
    <w:p w14:paraId="6FF22C17" w14:textId="6D2CD59A" w:rsidR="00534733" w:rsidRDefault="00395EB7">
      <w:pPr>
        <w:pStyle w:val="TOC1"/>
        <w:rPr>
          <w:rFonts w:asciiTheme="minorHAnsi" w:eastAsiaTheme="minorEastAsia" w:hAnsiTheme="minorHAnsi"/>
          <w:b w:val="0"/>
          <w:lang w:eastAsia="en-AU"/>
        </w:rPr>
      </w:pPr>
      <w:hyperlink w:anchor="_Toc523230150" w:history="1">
        <w:r w:rsidR="00534733" w:rsidRPr="00A47886">
          <w:rPr>
            <w:rStyle w:val="Hyperlink"/>
            <w:noProof/>
          </w:rPr>
          <w:t>5.</w:t>
        </w:r>
        <w:r w:rsidR="00534733">
          <w:rPr>
            <w:rFonts w:asciiTheme="minorHAnsi" w:eastAsiaTheme="minorEastAsia" w:hAnsiTheme="minorHAnsi"/>
            <w:b w:val="0"/>
            <w:lang w:eastAsia="en-AU"/>
          </w:rPr>
          <w:tab/>
        </w:r>
        <w:r w:rsidR="00534733" w:rsidRPr="00A47886">
          <w:rPr>
            <w:rStyle w:val="Hyperlink"/>
            <w:noProof/>
          </w:rPr>
          <w:t>Workers' perspectives on aspects of practice</w:t>
        </w:r>
        <w:r w:rsidR="00534733">
          <w:rPr>
            <w:webHidden/>
          </w:rPr>
          <w:tab/>
        </w:r>
        <w:r w:rsidR="00534733">
          <w:rPr>
            <w:webHidden/>
          </w:rPr>
          <w:fldChar w:fldCharType="begin"/>
        </w:r>
        <w:r w:rsidR="00534733">
          <w:rPr>
            <w:webHidden/>
          </w:rPr>
          <w:instrText xml:space="preserve"> PAGEREF _Toc523230150 \h </w:instrText>
        </w:r>
        <w:r w:rsidR="00534733">
          <w:rPr>
            <w:webHidden/>
          </w:rPr>
        </w:r>
        <w:r w:rsidR="00534733">
          <w:rPr>
            <w:webHidden/>
          </w:rPr>
          <w:fldChar w:fldCharType="separate"/>
        </w:r>
        <w:r w:rsidR="00534733">
          <w:rPr>
            <w:webHidden/>
          </w:rPr>
          <w:t>45</w:t>
        </w:r>
        <w:r w:rsidR="00534733">
          <w:rPr>
            <w:webHidden/>
          </w:rPr>
          <w:fldChar w:fldCharType="end"/>
        </w:r>
      </w:hyperlink>
    </w:p>
    <w:p w14:paraId="3892621F" w14:textId="0A4C9881" w:rsidR="00534733" w:rsidRDefault="00395EB7">
      <w:pPr>
        <w:pStyle w:val="TOC2"/>
        <w:rPr>
          <w:rFonts w:asciiTheme="minorHAnsi" w:eastAsiaTheme="minorEastAsia" w:hAnsiTheme="minorHAnsi" w:cstheme="minorBidi"/>
          <w:bCs w:val="0"/>
          <w:lang w:eastAsia="en-AU"/>
        </w:rPr>
      </w:pPr>
      <w:hyperlink w:anchor="_Toc523230151" w:history="1">
        <w:r w:rsidR="00534733" w:rsidRPr="00A47886">
          <w:rPr>
            <w:rStyle w:val="Hyperlink"/>
            <w:noProof/>
          </w:rPr>
          <w:t>5.1</w:t>
        </w:r>
        <w:r w:rsidR="00534733">
          <w:rPr>
            <w:rFonts w:asciiTheme="minorHAnsi" w:eastAsiaTheme="minorEastAsia" w:hAnsiTheme="minorHAnsi" w:cstheme="minorBidi"/>
            <w:bCs w:val="0"/>
            <w:lang w:eastAsia="en-AU"/>
          </w:rPr>
          <w:tab/>
        </w:r>
        <w:r w:rsidR="00534733" w:rsidRPr="00A47886">
          <w:rPr>
            <w:rStyle w:val="Hyperlink"/>
            <w:noProof/>
          </w:rPr>
          <w:t>Use of therapeutic frameworks</w:t>
        </w:r>
        <w:r w:rsidR="00534733">
          <w:rPr>
            <w:webHidden/>
          </w:rPr>
          <w:tab/>
        </w:r>
        <w:r w:rsidR="00534733">
          <w:rPr>
            <w:webHidden/>
          </w:rPr>
          <w:fldChar w:fldCharType="begin"/>
        </w:r>
        <w:r w:rsidR="00534733">
          <w:rPr>
            <w:webHidden/>
          </w:rPr>
          <w:instrText xml:space="preserve"> PAGEREF _Toc523230151 \h </w:instrText>
        </w:r>
        <w:r w:rsidR="00534733">
          <w:rPr>
            <w:webHidden/>
          </w:rPr>
        </w:r>
        <w:r w:rsidR="00534733">
          <w:rPr>
            <w:webHidden/>
          </w:rPr>
          <w:fldChar w:fldCharType="separate"/>
        </w:r>
        <w:r w:rsidR="00534733">
          <w:rPr>
            <w:webHidden/>
          </w:rPr>
          <w:t>45</w:t>
        </w:r>
        <w:r w:rsidR="00534733">
          <w:rPr>
            <w:webHidden/>
          </w:rPr>
          <w:fldChar w:fldCharType="end"/>
        </w:r>
      </w:hyperlink>
    </w:p>
    <w:p w14:paraId="62CB0B2A" w14:textId="30D3B70F" w:rsidR="00534733" w:rsidRDefault="00395EB7">
      <w:pPr>
        <w:pStyle w:val="TOC2"/>
        <w:rPr>
          <w:rFonts w:asciiTheme="minorHAnsi" w:eastAsiaTheme="minorEastAsia" w:hAnsiTheme="minorHAnsi" w:cstheme="minorBidi"/>
          <w:bCs w:val="0"/>
          <w:lang w:eastAsia="en-AU"/>
        </w:rPr>
      </w:pPr>
      <w:hyperlink w:anchor="_Toc523230152" w:history="1">
        <w:r w:rsidR="00534733" w:rsidRPr="00A47886">
          <w:rPr>
            <w:rStyle w:val="Hyperlink"/>
            <w:noProof/>
          </w:rPr>
          <w:t>5.2</w:t>
        </w:r>
        <w:r w:rsidR="00534733">
          <w:rPr>
            <w:rFonts w:asciiTheme="minorHAnsi" w:eastAsiaTheme="minorEastAsia" w:hAnsiTheme="minorHAnsi" w:cstheme="minorBidi"/>
            <w:bCs w:val="0"/>
            <w:lang w:eastAsia="en-AU"/>
          </w:rPr>
          <w:tab/>
        </w:r>
        <w:r w:rsidR="00534733" w:rsidRPr="00A47886">
          <w:rPr>
            <w:rStyle w:val="Hyperlink"/>
            <w:noProof/>
          </w:rPr>
          <w:t>Collaboration</w:t>
        </w:r>
        <w:r w:rsidR="00534733">
          <w:rPr>
            <w:webHidden/>
          </w:rPr>
          <w:tab/>
        </w:r>
        <w:r w:rsidR="00534733">
          <w:rPr>
            <w:webHidden/>
          </w:rPr>
          <w:fldChar w:fldCharType="begin"/>
        </w:r>
        <w:r w:rsidR="00534733">
          <w:rPr>
            <w:webHidden/>
          </w:rPr>
          <w:instrText xml:space="preserve"> PAGEREF _Toc523230152 \h </w:instrText>
        </w:r>
        <w:r w:rsidR="00534733">
          <w:rPr>
            <w:webHidden/>
          </w:rPr>
        </w:r>
        <w:r w:rsidR="00534733">
          <w:rPr>
            <w:webHidden/>
          </w:rPr>
          <w:fldChar w:fldCharType="separate"/>
        </w:r>
        <w:r w:rsidR="00534733">
          <w:rPr>
            <w:webHidden/>
          </w:rPr>
          <w:t>45</w:t>
        </w:r>
        <w:r w:rsidR="00534733">
          <w:rPr>
            <w:webHidden/>
          </w:rPr>
          <w:fldChar w:fldCharType="end"/>
        </w:r>
      </w:hyperlink>
    </w:p>
    <w:p w14:paraId="2278242D" w14:textId="38FE215F" w:rsidR="00534733" w:rsidRDefault="00395EB7">
      <w:pPr>
        <w:pStyle w:val="TOC2"/>
        <w:rPr>
          <w:rFonts w:asciiTheme="minorHAnsi" w:eastAsiaTheme="minorEastAsia" w:hAnsiTheme="minorHAnsi" w:cstheme="minorBidi"/>
          <w:bCs w:val="0"/>
          <w:lang w:eastAsia="en-AU"/>
        </w:rPr>
      </w:pPr>
      <w:hyperlink w:anchor="_Toc523230153" w:history="1">
        <w:r w:rsidR="00534733" w:rsidRPr="00A47886">
          <w:rPr>
            <w:rStyle w:val="Hyperlink"/>
            <w:noProof/>
          </w:rPr>
          <w:t>5.3</w:t>
        </w:r>
        <w:r w:rsidR="00534733">
          <w:rPr>
            <w:rFonts w:asciiTheme="minorHAnsi" w:eastAsiaTheme="minorEastAsia" w:hAnsiTheme="minorHAnsi" w:cstheme="minorBidi"/>
            <w:bCs w:val="0"/>
            <w:lang w:eastAsia="en-AU"/>
          </w:rPr>
          <w:tab/>
        </w:r>
        <w:r w:rsidR="00534733" w:rsidRPr="00A47886">
          <w:rPr>
            <w:rStyle w:val="Hyperlink"/>
            <w:noProof/>
          </w:rPr>
          <w:t>Outcome measurement</w:t>
        </w:r>
        <w:r w:rsidR="00534733">
          <w:rPr>
            <w:webHidden/>
          </w:rPr>
          <w:tab/>
        </w:r>
        <w:r w:rsidR="00534733">
          <w:rPr>
            <w:webHidden/>
          </w:rPr>
          <w:fldChar w:fldCharType="begin"/>
        </w:r>
        <w:r w:rsidR="00534733">
          <w:rPr>
            <w:webHidden/>
          </w:rPr>
          <w:instrText xml:space="preserve"> PAGEREF _Toc523230153 \h </w:instrText>
        </w:r>
        <w:r w:rsidR="00534733">
          <w:rPr>
            <w:webHidden/>
          </w:rPr>
        </w:r>
        <w:r w:rsidR="00534733">
          <w:rPr>
            <w:webHidden/>
          </w:rPr>
          <w:fldChar w:fldCharType="separate"/>
        </w:r>
        <w:r w:rsidR="00534733">
          <w:rPr>
            <w:webHidden/>
          </w:rPr>
          <w:t>47</w:t>
        </w:r>
        <w:r w:rsidR="00534733">
          <w:rPr>
            <w:webHidden/>
          </w:rPr>
          <w:fldChar w:fldCharType="end"/>
        </w:r>
      </w:hyperlink>
    </w:p>
    <w:p w14:paraId="7610849F" w14:textId="0BC5E309" w:rsidR="00534733" w:rsidRDefault="00395EB7">
      <w:pPr>
        <w:pStyle w:val="TOC1"/>
        <w:rPr>
          <w:rFonts w:asciiTheme="minorHAnsi" w:eastAsiaTheme="minorEastAsia" w:hAnsiTheme="minorHAnsi"/>
          <w:b w:val="0"/>
          <w:lang w:eastAsia="en-AU"/>
        </w:rPr>
      </w:pPr>
      <w:hyperlink w:anchor="_Toc523230154" w:history="1">
        <w:r w:rsidR="00534733" w:rsidRPr="00A47886">
          <w:rPr>
            <w:rStyle w:val="Hyperlink"/>
            <w:noProof/>
          </w:rPr>
          <w:t>6.</w:t>
        </w:r>
        <w:r w:rsidR="00534733">
          <w:rPr>
            <w:rFonts w:asciiTheme="minorHAnsi" w:eastAsiaTheme="minorEastAsia" w:hAnsiTheme="minorHAnsi"/>
            <w:b w:val="0"/>
            <w:lang w:eastAsia="en-AU"/>
          </w:rPr>
          <w:tab/>
        </w:r>
        <w:r w:rsidR="00534733" w:rsidRPr="00A47886">
          <w:rPr>
            <w:rStyle w:val="Hyperlink"/>
            <w:noProof/>
          </w:rPr>
          <w:t>Worker perspectives on training and support</w:t>
        </w:r>
        <w:r w:rsidR="00534733">
          <w:rPr>
            <w:webHidden/>
          </w:rPr>
          <w:tab/>
        </w:r>
        <w:r w:rsidR="00534733">
          <w:rPr>
            <w:webHidden/>
          </w:rPr>
          <w:fldChar w:fldCharType="begin"/>
        </w:r>
        <w:r w:rsidR="00534733">
          <w:rPr>
            <w:webHidden/>
          </w:rPr>
          <w:instrText xml:space="preserve"> PAGEREF _Toc523230154 \h </w:instrText>
        </w:r>
        <w:r w:rsidR="00534733">
          <w:rPr>
            <w:webHidden/>
          </w:rPr>
        </w:r>
        <w:r w:rsidR="00534733">
          <w:rPr>
            <w:webHidden/>
          </w:rPr>
          <w:fldChar w:fldCharType="separate"/>
        </w:r>
        <w:r w:rsidR="00534733">
          <w:rPr>
            <w:webHidden/>
          </w:rPr>
          <w:t>51</w:t>
        </w:r>
        <w:r w:rsidR="00534733">
          <w:rPr>
            <w:webHidden/>
          </w:rPr>
          <w:fldChar w:fldCharType="end"/>
        </w:r>
      </w:hyperlink>
    </w:p>
    <w:p w14:paraId="72BCC364" w14:textId="14C06DD8" w:rsidR="00534733" w:rsidRDefault="00395EB7">
      <w:pPr>
        <w:pStyle w:val="TOC2"/>
        <w:rPr>
          <w:rFonts w:asciiTheme="minorHAnsi" w:eastAsiaTheme="minorEastAsia" w:hAnsiTheme="minorHAnsi" w:cstheme="minorBidi"/>
          <w:bCs w:val="0"/>
          <w:lang w:eastAsia="en-AU"/>
        </w:rPr>
      </w:pPr>
      <w:hyperlink w:anchor="_Toc523230155" w:history="1">
        <w:r w:rsidR="00534733" w:rsidRPr="00A47886">
          <w:rPr>
            <w:rStyle w:val="Hyperlink"/>
            <w:noProof/>
          </w:rPr>
          <w:t>6.1</w:t>
        </w:r>
        <w:r w:rsidR="00534733">
          <w:rPr>
            <w:rFonts w:asciiTheme="minorHAnsi" w:eastAsiaTheme="minorEastAsia" w:hAnsiTheme="minorHAnsi" w:cstheme="minorBidi"/>
            <w:bCs w:val="0"/>
            <w:lang w:eastAsia="en-AU"/>
          </w:rPr>
          <w:tab/>
        </w:r>
        <w:r w:rsidR="00534733" w:rsidRPr="00A47886">
          <w:rPr>
            <w:rStyle w:val="Hyperlink"/>
            <w:noProof/>
          </w:rPr>
          <w:t>Training</w:t>
        </w:r>
        <w:r w:rsidR="00534733">
          <w:rPr>
            <w:webHidden/>
          </w:rPr>
          <w:tab/>
        </w:r>
        <w:r w:rsidR="00534733">
          <w:rPr>
            <w:webHidden/>
          </w:rPr>
          <w:fldChar w:fldCharType="begin"/>
        </w:r>
        <w:r w:rsidR="00534733">
          <w:rPr>
            <w:webHidden/>
          </w:rPr>
          <w:instrText xml:space="preserve"> PAGEREF _Toc523230155 \h </w:instrText>
        </w:r>
        <w:r w:rsidR="00534733">
          <w:rPr>
            <w:webHidden/>
          </w:rPr>
        </w:r>
        <w:r w:rsidR="00534733">
          <w:rPr>
            <w:webHidden/>
          </w:rPr>
          <w:fldChar w:fldCharType="separate"/>
        </w:r>
        <w:r w:rsidR="00534733">
          <w:rPr>
            <w:webHidden/>
          </w:rPr>
          <w:t>51</w:t>
        </w:r>
        <w:r w:rsidR="00534733">
          <w:rPr>
            <w:webHidden/>
          </w:rPr>
          <w:fldChar w:fldCharType="end"/>
        </w:r>
      </w:hyperlink>
    </w:p>
    <w:p w14:paraId="4EA0C871" w14:textId="6BE9F3B9" w:rsidR="00534733" w:rsidRDefault="00395EB7">
      <w:pPr>
        <w:pStyle w:val="TOC2"/>
        <w:rPr>
          <w:rFonts w:asciiTheme="minorHAnsi" w:eastAsiaTheme="minorEastAsia" w:hAnsiTheme="minorHAnsi" w:cstheme="minorBidi"/>
          <w:bCs w:val="0"/>
          <w:lang w:eastAsia="en-AU"/>
        </w:rPr>
      </w:pPr>
      <w:hyperlink w:anchor="_Toc523230156" w:history="1">
        <w:r w:rsidR="00534733" w:rsidRPr="00A47886">
          <w:rPr>
            <w:rStyle w:val="Hyperlink"/>
            <w:noProof/>
          </w:rPr>
          <w:t>6.2</w:t>
        </w:r>
        <w:r w:rsidR="00534733">
          <w:rPr>
            <w:rFonts w:asciiTheme="minorHAnsi" w:eastAsiaTheme="minorEastAsia" w:hAnsiTheme="minorHAnsi" w:cstheme="minorBidi"/>
            <w:bCs w:val="0"/>
            <w:lang w:eastAsia="en-AU"/>
          </w:rPr>
          <w:tab/>
        </w:r>
        <w:r w:rsidR="00534733" w:rsidRPr="00A47886">
          <w:rPr>
            <w:rStyle w:val="Hyperlink"/>
            <w:noProof/>
          </w:rPr>
          <w:t>Further training requirements</w:t>
        </w:r>
        <w:r w:rsidR="00534733">
          <w:rPr>
            <w:webHidden/>
          </w:rPr>
          <w:tab/>
        </w:r>
        <w:r w:rsidR="00534733">
          <w:rPr>
            <w:webHidden/>
          </w:rPr>
          <w:fldChar w:fldCharType="begin"/>
        </w:r>
        <w:r w:rsidR="00534733">
          <w:rPr>
            <w:webHidden/>
          </w:rPr>
          <w:instrText xml:space="preserve"> PAGEREF _Toc523230156 \h </w:instrText>
        </w:r>
        <w:r w:rsidR="00534733">
          <w:rPr>
            <w:webHidden/>
          </w:rPr>
        </w:r>
        <w:r w:rsidR="00534733">
          <w:rPr>
            <w:webHidden/>
          </w:rPr>
          <w:fldChar w:fldCharType="separate"/>
        </w:r>
        <w:r w:rsidR="00534733">
          <w:rPr>
            <w:webHidden/>
          </w:rPr>
          <w:t>53</w:t>
        </w:r>
        <w:r w:rsidR="00534733">
          <w:rPr>
            <w:webHidden/>
          </w:rPr>
          <w:fldChar w:fldCharType="end"/>
        </w:r>
      </w:hyperlink>
    </w:p>
    <w:p w14:paraId="09366D4C" w14:textId="26BB01C8" w:rsidR="00534733" w:rsidRDefault="00395EB7">
      <w:pPr>
        <w:pStyle w:val="TOC2"/>
        <w:rPr>
          <w:rFonts w:asciiTheme="minorHAnsi" w:eastAsiaTheme="minorEastAsia" w:hAnsiTheme="minorHAnsi" w:cstheme="minorBidi"/>
          <w:bCs w:val="0"/>
          <w:lang w:eastAsia="en-AU"/>
        </w:rPr>
      </w:pPr>
      <w:hyperlink w:anchor="_Toc523230157" w:history="1">
        <w:r w:rsidR="00534733" w:rsidRPr="00A47886">
          <w:rPr>
            <w:rStyle w:val="Hyperlink"/>
            <w:noProof/>
          </w:rPr>
          <w:t>6.3</w:t>
        </w:r>
        <w:r w:rsidR="00534733">
          <w:rPr>
            <w:rFonts w:asciiTheme="minorHAnsi" w:eastAsiaTheme="minorEastAsia" w:hAnsiTheme="minorHAnsi" w:cstheme="minorBidi"/>
            <w:bCs w:val="0"/>
            <w:lang w:eastAsia="en-AU"/>
          </w:rPr>
          <w:tab/>
        </w:r>
        <w:r w:rsidR="00534733" w:rsidRPr="00A47886">
          <w:rPr>
            <w:rStyle w:val="Hyperlink"/>
            <w:noProof/>
          </w:rPr>
          <w:t>Induction and peer support</w:t>
        </w:r>
        <w:r w:rsidR="00534733">
          <w:rPr>
            <w:webHidden/>
          </w:rPr>
          <w:tab/>
        </w:r>
        <w:r w:rsidR="00534733">
          <w:rPr>
            <w:webHidden/>
          </w:rPr>
          <w:fldChar w:fldCharType="begin"/>
        </w:r>
        <w:r w:rsidR="00534733">
          <w:rPr>
            <w:webHidden/>
          </w:rPr>
          <w:instrText xml:space="preserve"> PAGEREF _Toc523230157 \h </w:instrText>
        </w:r>
        <w:r w:rsidR="00534733">
          <w:rPr>
            <w:webHidden/>
          </w:rPr>
        </w:r>
        <w:r w:rsidR="00534733">
          <w:rPr>
            <w:webHidden/>
          </w:rPr>
          <w:fldChar w:fldCharType="separate"/>
        </w:r>
        <w:r w:rsidR="00534733">
          <w:rPr>
            <w:webHidden/>
          </w:rPr>
          <w:t>58</w:t>
        </w:r>
        <w:r w:rsidR="00534733">
          <w:rPr>
            <w:webHidden/>
          </w:rPr>
          <w:fldChar w:fldCharType="end"/>
        </w:r>
      </w:hyperlink>
    </w:p>
    <w:p w14:paraId="080BB2B6" w14:textId="6EE92675" w:rsidR="00534733" w:rsidRDefault="00395EB7">
      <w:pPr>
        <w:pStyle w:val="TOC1"/>
        <w:rPr>
          <w:rFonts w:asciiTheme="minorHAnsi" w:eastAsiaTheme="minorEastAsia" w:hAnsiTheme="minorHAnsi"/>
          <w:b w:val="0"/>
          <w:lang w:eastAsia="en-AU"/>
        </w:rPr>
      </w:pPr>
      <w:hyperlink w:anchor="_Toc523230158" w:history="1">
        <w:r w:rsidR="00534733" w:rsidRPr="00A47886">
          <w:rPr>
            <w:rStyle w:val="Hyperlink"/>
            <w:noProof/>
          </w:rPr>
          <w:t>7.</w:t>
        </w:r>
        <w:r w:rsidR="00534733">
          <w:rPr>
            <w:rFonts w:asciiTheme="minorHAnsi" w:eastAsiaTheme="minorEastAsia" w:hAnsiTheme="minorHAnsi"/>
            <w:b w:val="0"/>
            <w:lang w:eastAsia="en-AU"/>
          </w:rPr>
          <w:tab/>
        </w:r>
        <w:r w:rsidR="00534733" w:rsidRPr="00A47886">
          <w:rPr>
            <w:rStyle w:val="Hyperlink"/>
            <w:noProof/>
          </w:rPr>
          <w:t>Workers experiences of supervision</w:t>
        </w:r>
        <w:r w:rsidR="00534733">
          <w:rPr>
            <w:webHidden/>
          </w:rPr>
          <w:tab/>
        </w:r>
        <w:r w:rsidR="00534733">
          <w:rPr>
            <w:webHidden/>
          </w:rPr>
          <w:fldChar w:fldCharType="begin"/>
        </w:r>
        <w:r w:rsidR="00534733">
          <w:rPr>
            <w:webHidden/>
          </w:rPr>
          <w:instrText xml:space="preserve"> PAGEREF _Toc523230158 \h </w:instrText>
        </w:r>
        <w:r w:rsidR="00534733">
          <w:rPr>
            <w:webHidden/>
          </w:rPr>
        </w:r>
        <w:r w:rsidR="00534733">
          <w:rPr>
            <w:webHidden/>
          </w:rPr>
          <w:fldChar w:fldCharType="separate"/>
        </w:r>
        <w:r w:rsidR="00534733">
          <w:rPr>
            <w:webHidden/>
          </w:rPr>
          <w:t>59</w:t>
        </w:r>
        <w:r w:rsidR="00534733">
          <w:rPr>
            <w:webHidden/>
          </w:rPr>
          <w:fldChar w:fldCharType="end"/>
        </w:r>
      </w:hyperlink>
    </w:p>
    <w:p w14:paraId="43D3A923" w14:textId="1BE16699" w:rsidR="00534733" w:rsidRDefault="00395EB7">
      <w:pPr>
        <w:pStyle w:val="TOC2"/>
        <w:rPr>
          <w:rFonts w:asciiTheme="minorHAnsi" w:eastAsiaTheme="minorEastAsia" w:hAnsiTheme="minorHAnsi" w:cstheme="minorBidi"/>
          <w:bCs w:val="0"/>
          <w:lang w:eastAsia="en-AU"/>
        </w:rPr>
      </w:pPr>
      <w:hyperlink w:anchor="_Toc523230159" w:history="1">
        <w:r w:rsidR="00534733" w:rsidRPr="00A47886">
          <w:rPr>
            <w:rStyle w:val="Hyperlink"/>
            <w:noProof/>
          </w:rPr>
          <w:t>7.1</w:t>
        </w:r>
        <w:r w:rsidR="00534733">
          <w:rPr>
            <w:rFonts w:asciiTheme="minorHAnsi" w:eastAsiaTheme="minorEastAsia" w:hAnsiTheme="minorHAnsi" w:cstheme="minorBidi"/>
            <w:bCs w:val="0"/>
            <w:lang w:eastAsia="en-AU"/>
          </w:rPr>
          <w:tab/>
        </w:r>
        <w:r w:rsidR="00534733" w:rsidRPr="00A47886">
          <w:rPr>
            <w:rStyle w:val="Hyperlink"/>
            <w:noProof/>
          </w:rPr>
          <w:t>Receiving supervision</w:t>
        </w:r>
        <w:r w:rsidR="00534733">
          <w:rPr>
            <w:webHidden/>
          </w:rPr>
          <w:tab/>
        </w:r>
        <w:r w:rsidR="00534733">
          <w:rPr>
            <w:webHidden/>
          </w:rPr>
          <w:fldChar w:fldCharType="begin"/>
        </w:r>
        <w:r w:rsidR="00534733">
          <w:rPr>
            <w:webHidden/>
          </w:rPr>
          <w:instrText xml:space="preserve"> PAGEREF _Toc523230159 \h </w:instrText>
        </w:r>
        <w:r w:rsidR="00534733">
          <w:rPr>
            <w:webHidden/>
          </w:rPr>
        </w:r>
        <w:r w:rsidR="00534733">
          <w:rPr>
            <w:webHidden/>
          </w:rPr>
          <w:fldChar w:fldCharType="separate"/>
        </w:r>
        <w:r w:rsidR="00534733">
          <w:rPr>
            <w:webHidden/>
          </w:rPr>
          <w:t>59</w:t>
        </w:r>
        <w:r w:rsidR="00534733">
          <w:rPr>
            <w:webHidden/>
          </w:rPr>
          <w:fldChar w:fldCharType="end"/>
        </w:r>
      </w:hyperlink>
    </w:p>
    <w:p w14:paraId="2A0C8652" w14:textId="5A2B42F1" w:rsidR="00534733" w:rsidRDefault="00395EB7">
      <w:pPr>
        <w:pStyle w:val="TOC2"/>
        <w:rPr>
          <w:rFonts w:asciiTheme="minorHAnsi" w:eastAsiaTheme="minorEastAsia" w:hAnsiTheme="minorHAnsi" w:cstheme="minorBidi"/>
          <w:bCs w:val="0"/>
          <w:lang w:eastAsia="en-AU"/>
        </w:rPr>
      </w:pPr>
      <w:hyperlink w:anchor="_Toc523230160" w:history="1">
        <w:r w:rsidR="00534733" w:rsidRPr="00A47886">
          <w:rPr>
            <w:rStyle w:val="Hyperlink"/>
            <w:noProof/>
          </w:rPr>
          <w:t>7.2</w:t>
        </w:r>
        <w:r w:rsidR="00534733">
          <w:rPr>
            <w:rFonts w:asciiTheme="minorHAnsi" w:eastAsiaTheme="minorEastAsia" w:hAnsiTheme="minorHAnsi" w:cstheme="minorBidi"/>
            <w:bCs w:val="0"/>
            <w:lang w:eastAsia="en-AU"/>
          </w:rPr>
          <w:tab/>
        </w:r>
        <w:r w:rsidR="00534733" w:rsidRPr="00A47886">
          <w:rPr>
            <w:rStyle w:val="Hyperlink"/>
            <w:noProof/>
          </w:rPr>
          <w:t>Providing supervision</w:t>
        </w:r>
        <w:r w:rsidR="00534733">
          <w:rPr>
            <w:webHidden/>
          </w:rPr>
          <w:tab/>
        </w:r>
        <w:r w:rsidR="00534733">
          <w:rPr>
            <w:webHidden/>
          </w:rPr>
          <w:fldChar w:fldCharType="begin"/>
        </w:r>
        <w:r w:rsidR="00534733">
          <w:rPr>
            <w:webHidden/>
          </w:rPr>
          <w:instrText xml:space="preserve"> PAGEREF _Toc523230160 \h </w:instrText>
        </w:r>
        <w:r w:rsidR="00534733">
          <w:rPr>
            <w:webHidden/>
          </w:rPr>
        </w:r>
        <w:r w:rsidR="00534733">
          <w:rPr>
            <w:webHidden/>
          </w:rPr>
          <w:fldChar w:fldCharType="separate"/>
        </w:r>
        <w:r w:rsidR="00534733">
          <w:rPr>
            <w:webHidden/>
          </w:rPr>
          <w:t>60</w:t>
        </w:r>
        <w:r w:rsidR="00534733">
          <w:rPr>
            <w:webHidden/>
          </w:rPr>
          <w:fldChar w:fldCharType="end"/>
        </w:r>
      </w:hyperlink>
    </w:p>
    <w:p w14:paraId="3D89D321" w14:textId="174EB701" w:rsidR="00534733" w:rsidRDefault="00395EB7">
      <w:pPr>
        <w:pStyle w:val="TOC1"/>
        <w:rPr>
          <w:rFonts w:asciiTheme="minorHAnsi" w:eastAsiaTheme="minorEastAsia" w:hAnsiTheme="minorHAnsi"/>
          <w:b w:val="0"/>
          <w:lang w:eastAsia="en-AU"/>
        </w:rPr>
      </w:pPr>
      <w:hyperlink w:anchor="_Toc523230161" w:history="1">
        <w:r w:rsidR="00534733" w:rsidRPr="00A47886">
          <w:rPr>
            <w:rStyle w:val="Hyperlink"/>
            <w:noProof/>
          </w:rPr>
          <w:t>8.</w:t>
        </w:r>
        <w:r w:rsidR="00534733">
          <w:rPr>
            <w:rFonts w:asciiTheme="minorHAnsi" w:eastAsiaTheme="minorEastAsia" w:hAnsiTheme="minorHAnsi"/>
            <w:b w:val="0"/>
            <w:lang w:eastAsia="en-AU"/>
          </w:rPr>
          <w:tab/>
        </w:r>
        <w:r w:rsidR="00534733" w:rsidRPr="00A47886">
          <w:rPr>
            <w:rStyle w:val="Hyperlink"/>
            <w:noProof/>
          </w:rPr>
          <w:t>Workers' perspectives on job quality</w:t>
        </w:r>
        <w:r w:rsidR="00534733">
          <w:rPr>
            <w:webHidden/>
          </w:rPr>
          <w:tab/>
        </w:r>
        <w:r w:rsidR="00534733">
          <w:rPr>
            <w:webHidden/>
          </w:rPr>
          <w:fldChar w:fldCharType="begin"/>
        </w:r>
        <w:r w:rsidR="00534733">
          <w:rPr>
            <w:webHidden/>
          </w:rPr>
          <w:instrText xml:space="preserve"> PAGEREF _Toc523230161 \h </w:instrText>
        </w:r>
        <w:r w:rsidR="00534733">
          <w:rPr>
            <w:webHidden/>
          </w:rPr>
        </w:r>
        <w:r w:rsidR="00534733">
          <w:rPr>
            <w:webHidden/>
          </w:rPr>
          <w:fldChar w:fldCharType="separate"/>
        </w:r>
        <w:r w:rsidR="00534733">
          <w:rPr>
            <w:webHidden/>
          </w:rPr>
          <w:t>62</w:t>
        </w:r>
        <w:r w:rsidR="00534733">
          <w:rPr>
            <w:webHidden/>
          </w:rPr>
          <w:fldChar w:fldCharType="end"/>
        </w:r>
      </w:hyperlink>
    </w:p>
    <w:p w14:paraId="6B755C92" w14:textId="015CC21E" w:rsidR="00534733" w:rsidRDefault="00395EB7">
      <w:pPr>
        <w:pStyle w:val="TOC2"/>
        <w:rPr>
          <w:rFonts w:asciiTheme="minorHAnsi" w:eastAsiaTheme="minorEastAsia" w:hAnsiTheme="minorHAnsi" w:cstheme="minorBidi"/>
          <w:bCs w:val="0"/>
          <w:lang w:eastAsia="en-AU"/>
        </w:rPr>
      </w:pPr>
      <w:hyperlink w:anchor="_Toc523230162" w:history="1">
        <w:r w:rsidR="00534733" w:rsidRPr="00A47886">
          <w:rPr>
            <w:rStyle w:val="Hyperlink"/>
            <w:noProof/>
          </w:rPr>
          <w:t>8.1</w:t>
        </w:r>
        <w:r w:rsidR="00534733">
          <w:rPr>
            <w:rFonts w:asciiTheme="minorHAnsi" w:eastAsiaTheme="minorEastAsia" w:hAnsiTheme="minorHAnsi" w:cstheme="minorBidi"/>
            <w:bCs w:val="0"/>
            <w:lang w:eastAsia="en-AU"/>
          </w:rPr>
          <w:tab/>
        </w:r>
        <w:r w:rsidR="00534733" w:rsidRPr="00A47886">
          <w:rPr>
            <w:rStyle w:val="Hyperlink"/>
            <w:noProof/>
          </w:rPr>
          <w:t>Job quality</w:t>
        </w:r>
        <w:r w:rsidR="00534733">
          <w:rPr>
            <w:webHidden/>
          </w:rPr>
          <w:tab/>
        </w:r>
        <w:r w:rsidR="00534733">
          <w:rPr>
            <w:webHidden/>
          </w:rPr>
          <w:fldChar w:fldCharType="begin"/>
        </w:r>
        <w:r w:rsidR="00534733">
          <w:rPr>
            <w:webHidden/>
          </w:rPr>
          <w:instrText xml:space="preserve"> PAGEREF _Toc523230162 \h </w:instrText>
        </w:r>
        <w:r w:rsidR="00534733">
          <w:rPr>
            <w:webHidden/>
          </w:rPr>
        </w:r>
        <w:r w:rsidR="00534733">
          <w:rPr>
            <w:webHidden/>
          </w:rPr>
          <w:fldChar w:fldCharType="separate"/>
        </w:r>
        <w:r w:rsidR="00534733">
          <w:rPr>
            <w:webHidden/>
          </w:rPr>
          <w:t>62</w:t>
        </w:r>
        <w:r w:rsidR="00534733">
          <w:rPr>
            <w:webHidden/>
          </w:rPr>
          <w:fldChar w:fldCharType="end"/>
        </w:r>
      </w:hyperlink>
    </w:p>
    <w:p w14:paraId="106D471A" w14:textId="50D0D1B1" w:rsidR="00534733" w:rsidRDefault="00395EB7">
      <w:pPr>
        <w:pStyle w:val="TOC2"/>
        <w:rPr>
          <w:rFonts w:asciiTheme="minorHAnsi" w:eastAsiaTheme="minorEastAsia" w:hAnsiTheme="minorHAnsi" w:cstheme="minorBidi"/>
          <w:bCs w:val="0"/>
          <w:lang w:eastAsia="en-AU"/>
        </w:rPr>
      </w:pPr>
      <w:hyperlink w:anchor="_Toc523230163" w:history="1">
        <w:r w:rsidR="00534733" w:rsidRPr="00A47886">
          <w:rPr>
            <w:rStyle w:val="Hyperlink"/>
            <w:noProof/>
          </w:rPr>
          <w:t>8.2</w:t>
        </w:r>
        <w:r w:rsidR="00534733">
          <w:rPr>
            <w:rFonts w:asciiTheme="minorHAnsi" w:eastAsiaTheme="minorEastAsia" w:hAnsiTheme="minorHAnsi" w:cstheme="minorBidi"/>
            <w:bCs w:val="0"/>
            <w:lang w:eastAsia="en-AU"/>
          </w:rPr>
          <w:tab/>
        </w:r>
        <w:r w:rsidR="00534733" w:rsidRPr="00A47886">
          <w:rPr>
            <w:rStyle w:val="Hyperlink"/>
            <w:noProof/>
          </w:rPr>
          <w:t>Unpaid hours</w:t>
        </w:r>
        <w:r w:rsidR="00534733">
          <w:rPr>
            <w:webHidden/>
          </w:rPr>
          <w:tab/>
        </w:r>
        <w:r w:rsidR="00534733">
          <w:rPr>
            <w:webHidden/>
          </w:rPr>
          <w:fldChar w:fldCharType="begin"/>
        </w:r>
        <w:r w:rsidR="00534733">
          <w:rPr>
            <w:webHidden/>
          </w:rPr>
          <w:instrText xml:space="preserve"> PAGEREF _Toc523230163 \h </w:instrText>
        </w:r>
        <w:r w:rsidR="00534733">
          <w:rPr>
            <w:webHidden/>
          </w:rPr>
        </w:r>
        <w:r w:rsidR="00534733">
          <w:rPr>
            <w:webHidden/>
          </w:rPr>
          <w:fldChar w:fldCharType="separate"/>
        </w:r>
        <w:r w:rsidR="00534733">
          <w:rPr>
            <w:webHidden/>
          </w:rPr>
          <w:t>64</w:t>
        </w:r>
        <w:r w:rsidR="00534733">
          <w:rPr>
            <w:webHidden/>
          </w:rPr>
          <w:fldChar w:fldCharType="end"/>
        </w:r>
      </w:hyperlink>
    </w:p>
    <w:p w14:paraId="4B4D5FE0" w14:textId="549EB516" w:rsidR="00534733" w:rsidRDefault="00395EB7">
      <w:pPr>
        <w:pStyle w:val="TOC2"/>
        <w:rPr>
          <w:rFonts w:asciiTheme="minorHAnsi" w:eastAsiaTheme="minorEastAsia" w:hAnsiTheme="minorHAnsi" w:cstheme="minorBidi"/>
          <w:bCs w:val="0"/>
          <w:lang w:eastAsia="en-AU"/>
        </w:rPr>
      </w:pPr>
      <w:hyperlink w:anchor="_Toc523230164" w:history="1">
        <w:r w:rsidR="00534733" w:rsidRPr="00A47886">
          <w:rPr>
            <w:rStyle w:val="Hyperlink"/>
            <w:noProof/>
          </w:rPr>
          <w:t>8.3</w:t>
        </w:r>
        <w:r w:rsidR="00534733">
          <w:rPr>
            <w:rFonts w:asciiTheme="minorHAnsi" w:eastAsiaTheme="minorEastAsia" w:hAnsiTheme="minorHAnsi" w:cstheme="minorBidi"/>
            <w:bCs w:val="0"/>
            <w:lang w:eastAsia="en-AU"/>
          </w:rPr>
          <w:tab/>
        </w:r>
        <w:r w:rsidR="00534733" w:rsidRPr="00A47886">
          <w:rPr>
            <w:rStyle w:val="Hyperlink"/>
            <w:noProof/>
          </w:rPr>
          <w:t>Intention to leave</w:t>
        </w:r>
        <w:r w:rsidR="00534733">
          <w:rPr>
            <w:webHidden/>
          </w:rPr>
          <w:tab/>
        </w:r>
        <w:r w:rsidR="00534733">
          <w:rPr>
            <w:webHidden/>
          </w:rPr>
          <w:fldChar w:fldCharType="begin"/>
        </w:r>
        <w:r w:rsidR="00534733">
          <w:rPr>
            <w:webHidden/>
          </w:rPr>
          <w:instrText xml:space="preserve"> PAGEREF _Toc523230164 \h </w:instrText>
        </w:r>
        <w:r w:rsidR="00534733">
          <w:rPr>
            <w:webHidden/>
          </w:rPr>
        </w:r>
        <w:r w:rsidR="00534733">
          <w:rPr>
            <w:webHidden/>
          </w:rPr>
          <w:fldChar w:fldCharType="separate"/>
        </w:r>
        <w:r w:rsidR="00534733">
          <w:rPr>
            <w:webHidden/>
          </w:rPr>
          <w:t>65</w:t>
        </w:r>
        <w:r w:rsidR="00534733">
          <w:rPr>
            <w:webHidden/>
          </w:rPr>
          <w:fldChar w:fldCharType="end"/>
        </w:r>
      </w:hyperlink>
    </w:p>
    <w:p w14:paraId="7263ED63" w14:textId="3CA5719B" w:rsidR="00534733" w:rsidRDefault="00395EB7">
      <w:pPr>
        <w:pStyle w:val="TOC2"/>
        <w:rPr>
          <w:rFonts w:asciiTheme="minorHAnsi" w:eastAsiaTheme="minorEastAsia" w:hAnsiTheme="minorHAnsi" w:cstheme="minorBidi"/>
          <w:bCs w:val="0"/>
          <w:lang w:eastAsia="en-AU"/>
        </w:rPr>
      </w:pPr>
      <w:hyperlink w:anchor="_Toc523230165" w:history="1">
        <w:r w:rsidR="00534733" w:rsidRPr="00A47886">
          <w:rPr>
            <w:rStyle w:val="Hyperlink"/>
            <w:noProof/>
          </w:rPr>
          <w:t>8.4</w:t>
        </w:r>
        <w:r w:rsidR="00534733">
          <w:rPr>
            <w:rFonts w:asciiTheme="minorHAnsi" w:eastAsiaTheme="minorEastAsia" w:hAnsiTheme="minorHAnsi" w:cstheme="minorBidi"/>
            <w:bCs w:val="0"/>
            <w:lang w:eastAsia="en-AU"/>
          </w:rPr>
          <w:tab/>
        </w:r>
        <w:r w:rsidR="00534733" w:rsidRPr="00A47886">
          <w:rPr>
            <w:rStyle w:val="Hyperlink"/>
            <w:noProof/>
          </w:rPr>
          <w:t>Bullying, harassment, violence and threats</w:t>
        </w:r>
        <w:r w:rsidR="00534733">
          <w:rPr>
            <w:webHidden/>
          </w:rPr>
          <w:tab/>
        </w:r>
        <w:r w:rsidR="00534733">
          <w:rPr>
            <w:webHidden/>
          </w:rPr>
          <w:fldChar w:fldCharType="begin"/>
        </w:r>
        <w:r w:rsidR="00534733">
          <w:rPr>
            <w:webHidden/>
          </w:rPr>
          <w:instrText xml:space="preserve"> PAGEREF _Toc523230165 \h </w:instrText>
        </w:r>
        <w:r w:rsidR="00534733">
          <w:rPr>
            <w:webHidden/>
          </w:rPr>
        </w:r>
        <w:r w:rsidR="00534733">
          <w:rPr>
            <w:webHidden/>
          </w:rPr>
          <w:fldChar w:fldCharType="separate"/>
        </w:r>
        <w:r w:rsidR="00534733">
          <w:rPr>
            <w:webHidden/>
          </w:rPr>
          <w:t>68</w:t>
        </w:r>
        <w:r w:rsidR="00534733">
          <w:rPr>
            <w:webHidden/>
          </w:rPr>
          <w:fldChar w:fldCharType="end"/>
        </w:r>
      </w:hyperlink>
    </w:p>
    <w:p w14:paraId="7E96E712" w14:textId="71D75E73" w:rsidR="00534733" w:rsidRDefault="00395EB7">
      <w:pPr>
        <w:pStyle w:val="TOC1"/>
        <w:rPr>
          <w:rFonts w:asciiTheme="minorHAnsi" w:eastAsiaTheme="minorEastAsia" w:hAnsiTheme="minorHAnsi"/>
          <w:b w:val="0"/>
          <w:lang w:eastAsia="en-AU"/>
        </w:rPr>
      </w:pPr>
      <w:hyperlink w:anchor="_Toc523230166" w:history="1">
        <w:r w:rsidR="00534733" w:rsidRPr="00A47886">
          <w:rPr>
            <w:rStyle w:val="Hyperlink"/>
            <w:noProof/>
          </w:rPr>
          <w:t>9.</w:t>
        </w:r>
        <w:r w:rsidR="00534733">
          <w:rPr>
            <w:rFonts w:asciiTheme="minorHAnsi" w:eastAsiaTheme="minorEastAsia" w:hAnsiTheme="minorHAnsi"/>
            <w:b w:val="0"/>
            <w:lang w:eastAsia="en-AU"/>
          </w:rPr>
          <w:tab/>
        </w:r>
        <w:r w:rsidR="00534733" w:rsidRPr="00A47886">
          <w:rPr>
            <w:rStyle w:val="Hyperlink"/>
            <w:noProof/>
          </w:rPr>
          <w:t>Managers' perspectives</w:t>
        </w:r>
        <w:r w:rsidR="00534733">
          <w:rPr>
            <w:webHidden/>
          </w:rPr>
          <w:tab/>
        </w:r>
        <w:r w:rsidR="00534733">
          <w:rPr>
            <w:webHidden/>
          </w:rPr>
          <w:fldChar w:fldCharType="begin"/>
        </w:r>
        <w:r w:rsidR="00534733">
          <w:rPr>
            <w:webHidden/>
          </w:rPr>
          <w:instrText xml:space="preserve"> PAGEREF _Toc523230166 \h </w:instrText>
        </w:r>
        <w:r w:rsidR="00534733">
          <w:rPr>
            <w:webHidden/>
          </w:rPr>
        </w:r>
        <w:r w:rsidR="00534733">
          <w:rPr>
            <w:webHidden/>
          </w:rPr>
          <w:fldChar w:fldCharType="separate"/>
        </w:r>
        <w:r w:rsidR="00534733">
          <w:rPr>
            <w:webHidden/>
          </w:rPr>
          <w:t>72</w:t>
        </w:r>
        <w:r w:rsidR="00534733">
          <w:rPr>
            <w:webHidden/>
          </w:rPr>
          <w:fldChar w:fldCharType="end"/>
        </w:r>
      </w:hyperlink>
    </w:p>
    <w:p w14:paraId="7E2BA455" w14:textId="6DE37CA5" w:rsidR="00534733" w:rsidRDefault="00395EB7">
      <w:pPr>
        <w:pStyle w:val="TOC2"/>
        <w:rPr>
          <w:rFonts w:asciiTheme="minorHAnsi" w:eastAsiaTheme="minorEastAsia" w:hAnsiTheme="minorHAnsi" w:cstheme="minorBidi"/>
          <w:bCs w:val="0"/>
          <w:lang w:eastAsia="en-AU"/>
        </w:rPr>
      </w:pPr>
      <w:hyperlink w:anchor="_Toc523230167" w:history="1">
        <w:r w:rsidR="00534733" w:rsidRPr="00A47886">
          <w:rPr>
            <w:rStyle w:val="Hyperlink"/>
            <w:noProof/>
          </w:rPr>
          <w:t>9.1</w:t>
        </w:r>
        <w:r w:rsidR="00534733">
          <w:rPr>
            <w:rFonts w:asciiTheme="minorHAnsi" w:eastAsiaTheme="minorEastAsia" w:hAnsiTheme="minorHAnsi" w:cstheme="minorBidi"/>
            <w:bCs w:val="0"/>
            <w:lang w:eastAsia="en-AU"/>
          </w:rPr>
          <w:tab/>
        </w:r>
        <w:r w:rsidR="00534733" w:rsidRPr="00A47886">
          <w:rPr>
            <w:rStyle w:val="Hyperlink"/>
            <w:noProof/>
          </w:rPr>
          <w:t>Workforce characteristics in responding services</w:t>
        </w:r>
        <w:r w:rsidR="00534733">
          <w:rPr>
            <w:webHidden/>
          </w:rPr>
          <w:tab/>
        </w:r>
        <w:r w:rsidR="00534733">
          <w:rPr>
            <w:webHidden/>
          </w:rPr>
          <w:fldChar w:fldCharType="begin"/>
        </w:r>
        <w:r w:rsidR="00534733">
          <w:rPr>
            <w:webHidden/>
          </w:rPr>
          <w:instrText xml:space="preserve"> PAGEREF _Toc523230167 \h </w:instrText>
        </w:r>
        <w:r w:rsidR="00534733">
          <w:rPr>
            <w:webHidden/>
          </w:rPr>
        </w:r>
        <w:r w:rsidR="00534733">
          <w:rPr>
            <w:webHidden/>
          </w:rPr>
          <w:fldChar w:fldCharType="separate"/>
        </w:r>
        <w:r w:rsidR="00534733">
          <w:rPr>
            <w:webHidden/>
          </w:rPr>
          <w:t>72</w:t>
        </w:r>
        <w:r w:rsidR="00534733">
          <w:rPr>
            <w:webHidden/>
          </w:rPr>
          <w:fldChar w:fldCharType="end"/>
        </w:r>
      </w:hyperlink>
    </w:p>
    <w:p w14:paraId="6B4C4863" w14:textId="748A13C5" w:rsidR="00534733" w:rsidRDefault="00395EB7">
      <w:pPr>
        <w:pStyle w:val="TOC2"/>
        <w:rPr>
          <w:rFonts w:asciiTheme="minorHAnsi" w:eastAsiaTheme="minorEastAsia" w:hAnsiTheme="minorHAnsi" w:cstheme="minorBidi"/>
          <w:bCs w:val="0"/>
          <w:lang w:eastAsia="en-AU"/>
        </w:rPr>
      </w:pPr>
      <w:hyperlink w:anchor="_Toc523230168" w:history="1">
        <w:r w:rsidR="00534733" w:rsidRPr="00A47886">
          <w:rPr>
            <w:rStyle w:val="Hyperlink"/>
            <w:noProof/>
          </w:rPr>
          <w:t>9.2</w:t>
        </w:r>
        <w:r w:rsidR="00534733">
          <w:rPr>
            <w:rFonts w:asciiTheme="minorHAnsi" w:eastAsiaTheme="minorEastAsia" w:hAnsiTheme="minorHAnsi" w:cstheme="minorBidi"/>
            <w:bCs w:val="0"/>
            <w:lang w:eastAsia="en-AU"/>
          </w:rPr>
          <w:tab/>
        </w:r>
        <w:r w:rsidR="00534733" w:rsidRPr="00A47886">
          <w:rPr>
            <w:rStyle w:val="Hyperlink"/>
            <w:noProof/>
          </w:rPr>
          <w:t>Service contact with people affected by violence</w:t>
        </w:r>
        <w:r w:rsidR="00534733">
          <w:rPr>
            <w:webHidden/>
          </w:rPr>
          <w:tab/>
        </w:r>
        <w:r w:rsidR="00534733">
          <w:rPr>
            <w:webHidden/>
          </w:rPr>
          <w:fldChar w:fldCharType="begin"/>
        </w:r>
        <w:r w:rsidR="00534733">
          <w:rPr>
            <w:webHidden/>
          </w:rPr>
          <w:instrText xml:space="preserve"> PAGEREF _Toc523230168 \h </w:instrText>
        </w:r>
        <w:r w:rsidR="00534733">
          <w:rPr>
            <w:webHidden/>
          </w:rPr>
        </w:r>
        <w:r w:rsidR="00534733">
          <w:rPr>
            <w:webHidden/>
          </w:rPr>
          <w:fldChar w:fldCharType="separate"/>
        </w:r>
        <w:r w:rsidR="00534733">
          <w:rPr>
            <w:webHidden/>
          </w:rPr>
          <w:t>75</w:t>
        </w:r>
        <w:r w:rsidR="00534733">
          <w:rPr>
            <w:webHidden/>
          </w:rPr>
          <w:fldChar w:fldCharType="end"/>
        </w:r>
      </w:hyperlink>
    </w:p>
    <w:p w14:paraId="6881F360" w14:textId="03B4B32C" w:rsidR="00534733" w:rsidRDefault="00395EB7">
      <w:pPr>
        <w:pStyle w:val="TOC2"/>
        <w:rPr>
          <w:rFonts w:asciiTheme="minorHAnsi" w:eastAsiaTheme="minorEastAsia" w:hAnsiTheme="minorHAnsi" w:cstheme="minorBidi"/>
          <w:bCs w:val="0"/>
          <w:lang w:eastAsia="en-AU"/>
        </w:rPr>
      </w:pPr>
      <w:hyperlink w:anchor="_Toc523230169" w:history="1">
        <w:r w:rsidR="00534733" w:rsidRPr="00A47886">
          <w:rPr>
            <w:rStyle w:val="Hyperlink"/>
            <w:noProof/>
          </w:rPr>
          <w:t>9.3</w:t>
        </w:r>
        <w:r w:rsidR="00534733">
          <w:rPr>
            <w:rFonts w:asciiTheme="minorHAnsi" w:eastAsiaTheme="minorEastAsia" w:hAnsiTheme="minorHAnsi" w:cstheme="minorBidi"/>
            <w:bCs w:val="0"/>
            <w:lang w:eastAsia="en-AU"/>
          </w:rPr>
          <w:tab/>
        </w:r>
        <w:r w:rsidR="00534733" w:rsidRPr="00A47886">
          <w:rPr>
            <w:rStyle w:val="Hyperlink"/>
            <w:noProof/>
          </w:rPr>
          <w:t>Recognising and responding to violence</w:t>
        </w:r>
        <w:r w:rsidR="00534733">
          <w:rPr>
            <w:webHidden/>
          </w:rPr>
          <w:tab/>
        </w:r>
        <w:r w:rsidR="00534733">
          <w:rPr>
            <w:webHidden/>
          </w:rPr>
          <w:fldChar w:fldCharType="begin"/>
        </w:r>
        <w:r w:rsidR="00534733">
          <w:rPr>
            <w:webHidden/>
          </w:rPr>
          <w:instrText xml:space="preserve"> PAGEREF _Toc523230169 \h </w:instrText>
        </w:r>
        <w:r w:rsidR="00534733">
          <w:rPr>
            <w:webHidden/>
          </w:rPr>
        </w:r>
        <w:r w:rsidR="00534733">
          <w:rPr>
            <w:webHidden/>
          </w:rPr>
          <w:fldChar w:fldCharType="separate"/>
        </w:r>
        <w:r w:rsidR="00534733">
          <w:rPr>
            <w:webHidden/>
          </w:rPr>
          <w:t>77</w:t>
        </w:r>
        <w:r w:rsidR="00534733">
          <w:rPr>
            <w:webHidden/>
          </w:rPr>
          <w:fldChar w:fldCharType="end"/>
        </w:r>
      </w:hyperlink>
    </w:p>
    <w:p w14:paraId="5C629BFD" w14:textId="6CCE23C0" w:rsidR="00534733" w:rsidRDefault="00395EB7">
      <w:pPr>
        <w:pStyle w:val="TOC2"/>
        <w:rPr>
          <w:rFonts w:asciiTheme="minorHAnsi" w:eastAsiaTheme="minorEastAsia" w:hAnsiTheme="minorHAnsi" w:cstheme="minorBidi"/>
          <w:bCs w:val="0"/>
          <w:lang w:eastAsia="en-AU"/>
        </w:rPr>
      </w:pPr>
      <w:hyperlink w:anchor="_Toc523230170" w:history="1">
        <w:r w:rsidR="00534733" w:rsidRPr="00A47886">
          <w:rPr>
            <w:rStyle w:val="Hyperlink"/>
            <w:noProof/>
          </w:rPr>
          <w:t>9.4</w:t>
        </w:r>
        <w:r w:rsidR="00534733">
          <w:rPr>
            <w:rFonts w:asciiTheme="minorHAnsi" w:eastAsiaTheme="minorEastAsia" w:hAnsiTheme="minorHAnsi" w:cstheme="minorBidi"/>
            <w:bCs w:val="0"/>
            <w:lang w:eastAsia="en-AU"/>
          </w:rPr>
          <w:tab/>
        </w:r>
        <w:r w:rsidR="00534733" w:rsidRPr="00A47886">
          <w:rPr>
            <w:rStyle w:val="Hyperlink"/>
            <w:noProof/>
          </w:rPr>
          <w:t>Education and training</w:t>
        </w:r>
        <w:r w:rsidR="00534733">
          <w:rPr>
            <w:webHidden/>
          </w:rPr>
          <w:tab/>
        </w:r>
        <w:r w:rsidR="00534733">
          <w:rPr>
            <w:webHidden/>
          </w:rPr>
          <w:fldChar w:fldCharType="begin"/>
        </w:r>
        <w:r w:rsidR="00534733">
          <w:rPr>
            <w:webHidden/>
          </w:rPr>
          <w:instrText xml:space="preserve"> PAGEREF _Toc523230170 \h </w:instrText>
        </w:r>
        <w:r w:rsidR="00534733">
          <w:rPr>
            <w:webHidden/>
          </w:rPr>
        </w:r>
        <w:r w:rsidR="00534733">
          <w:rPr>
            <w:webHidden/>
          </w:rPr>
          <w:fldChar w:fldCharType="separate"/>
        </w:r>
        <w:r w:rsidR="00534733">
          <w:rPr>
            <w:webHidden/>
          </w:rPr>
          <w:t>84</w:t>
        </w:r>
        <w:r w:rsidR="00534733">
          <w:rPr>
            <w:webHidden/>
          </w:rPr>
          <w:fldChar w:fldCharType="end"/>
        </w:r>
      </w:hyperlink>
    </w:p>
    <w:p w14:paraId="4E072B40" w14:textId="74E2945B" w:rsidR="00534733" w:rsidRDefault="00395EB7">
      <w:pPr>
        <w:pStyle w:val="TOC2"/>
        <w:rPr>
          <w:rFonts w:asciiTheme="minorHAnsi" w:eastAsiaTheme="minorEastAsia" w:hAnsiTheme="minorHAnsi" w:cstheme="minorBidi"/>
          <w:bCs w:val="0"/>
          <w:lang w:eastAsia="en-AU"/>
        </w:rPr>
      </w:pPr>
      <w:hyperlink w:anchor="_Toc523230171" w:history="1">
        <w:r w:rsidR="00534733" w:rsidRPr="00A47886">
          <w:rPr>
            <w:rStyle w:val="Hyperlink"/>
            <w:noProof/>
          </w:rPr>
          <w:t>9.5</w:t>
        </w:r>
        <w:r w:rsidR="00534733">
          <w:rPr>
            <w:rFonts w:asciiTheme="minorHAnsi" w:eastAsiaTheme="minorEastAsia" w:hAnsiTheme="minorHAnsi" w:cstheme="minorBidi"/>
            <w:bCs w:val="0"/>
            <w:lang w:eastAsia="en-AU"/>
          </w:rPr>
          <w:tab/>
        </w:r>
        <w:r w:rsidR="00534733" w:rsidRPr="00A47886">
          <w:rPr>
            <w:rStyle w:val="Hyperlink"/>
            <w:noProof/>
          </w:rPr>
          <w:t>Supervision and practice leadership</w:t>
        </w:r>
        <w:r w:rsidR="00534733">
          <w:rPr>
            <w:webHidden/>
          </w:rPr>
          <w:tab/>
        </w:r>
        <w:r w:rsidR="00534733">
          <w:rPr>
            <w:webHidden/>
          </w:rPr>
          <w:fldChar w:fldCharType="begin"/>
        </w:r>
        <w:r w:rsidR="00534733">
          <w:rPr>
            <w:webHidden/>
          </w:rPr>
          <w:instrText xml:space="preserve"> PAGEREF _Toc523230171 \h </w:instrText>
        </w:r>
        <w:r w:rsidR="00534733">
          <w:rPr>
            <w:webHidden/>
          </w:rPr>
        </w:r>
        <w:r w:rsidR="00534733">
          <w:rPr>
            <w:webHidden/>
          </w:rPr>
          <w:fldChar w:fldCharType="separate"/>
        </w:r>
        <w:r w:rsidR="00534733">
          <w:rPr>
            <w:webHidden/>
          </w:rPr>
          <w:t>88</w:t>
        </w:r>
        <w:r w:rsidR="00534733">
          <w:rPr>
            <w:webHidden/>
          </w:rPr>
          <w:fldChar w:fldCharType="end"/>
        </w:r>
      </w:hyperlink>
    </w:p>
    <w:p w14:paraId="04131723" w14:textId="3051E7C8" w:rsidR="00534733" w:rsidRDefault="00395EB7">
      <w:pPr>
        <w:pStyle w:val="TOC2"/>
        <w:rPr>
          <w:rFonts w:asciiTheme="minorHAnsi" w:eastAsiaTheme="minorEastAsia" w:hAnsiTheme="minorHAnsi" w:cstheme="minorBidi"/>
          <w:bCs w:val="0"/>
          <w:lang w:eastAsia="en-AU"/>
        </w:rPr>
      </w:pPr>
      <w:hyperlink w:anchor="_Toc523230172" w:history="1">
        <w:r w:rsidR="00534733" w:rsidRPr="00A47886">
          <w:rPr>
            <w:rStyle w:val="Hyperlink"/>
            <w:noProof/>
          </w:rPr>
          <w:t>9.6</w:t>
        </w:r>
        <w:r w:rsidR="00534733">
          <w:rPr>
            <w:rFonts w:asciiTheme="minorHAnsi" w:eastAsiaTheme="minorEastAsia" w:hAnsiTheme="minorHAnsi" w:cstheme="minorBidi"/>
            <w:bCs w:val="0"/>
            <w:lang w:eastAsia="en-AU"/>
          </w:rPr>
          <w:tab/>
        </w:r>
        <w:r w:rsidR="00534733" w:rsidRPr="00A47886">
          <w:rPr>
            <w:rStyle w:val="Hyperlink"/>
            <w:noProof/>
          </w:rPr>
          <w:t>Recruiting and retaining staff</w:t>
        </w:r>
        <w:r w:rsidR="00534733">
          <w:rPr>
            <w:webHidden/>
          </w:rPr>
          <w:tab/>
        </w:r>
        <w:r w:rsidR="00534733">
          <w:rPr>
            <w:webHidden/>
          </w:rPr>
          <w:fldChar w:fldCharType="begin"/>
        </w:r>
        <w:r w:rsidR="00534733">
          <w:rPr>
            <w:webHidden/>
          </w:rPr>
          <w:instrText xml:space="preserve"> PAGEREF _Toc523230172 \h </w:instrText>
        </w:r>
        <w:r w:rsidR="00534733">
          <w:rPr>
            <w:webHidden/>
          </w:rPr>
        </w:r>
        <w:r w:rsidR="00534733">
          <w:rPr>
            <w:webHidden/>
          </w:rPr>
          <w:fldChar w:fldCharType="separate"/>
        </w:r>
        <w:r w:rsidR="00534733">
          <w:rPr>
            <w:webHidden/>
          </w:rPr>
          <w:t>90</w:t>
        </w:r>
        <w:r w:rsidR="00534733">
          <w:rPr>
            <w:webHidden/>
          </w:rPr>
          <w:fldChar w:fldCharType="end"/>
        </w:r>
      </w:hyperlink>
    </w:p>
    <w:p w14:paraId="6B6B47DE" w14:textId="2C269D05" w:rsidR="00534733" w:rsidRDefault="00395EB7">
      <w:pPr>
        <w:pStyle w:val="TOC2"/>
        <w:rPr>
          <w:rFonts w:asciiTheme="minorHAnsi" w:eastAsiaTheme="minorEastAsia" w:hAnsiTheme="minorHAnsi" w:cstheme="minorBidi"/>
          <w:bCs w:val="0"/>
          <w:lang w:eastAsia="en-AU"/>
        </w:rPr>
      </w:pPr>
      <w:hyperlink w:anchor="_Toc523230173" w:history="1">
        <w:r w:rsidR="00534733" w:rsidRPr="00A47886">
          <w:rPr>
            <w:rStyle w:val="Hyperlink"/>
            <w:noProof/>
          </w:rPr>
          <w:t>9.7</w:t>
        </w:r>
        <w:r w:rsidR="00534733">
          <w:rPr>
            <w:rFonts w:asciiTheme="minorHAnsi" w:eastAsiaTheme="minorEastAsia" w:hAnsiTheme="minorHAnsi" w:cstheme="minorBidi"/>
            <w:bCs w:val="0"/>
            <w:lang w:eastAsia="en-AU"/>
          </w:rPr>
          <w:tab/>
        </w:r>
        <w:r w:rsidR="00534733" w:rsidRPr="00A47886">
          <w:rPr>
            <w:rStyle w:val="Hyperlink"/>
            <w:noProof/>
          </w:rPr>
          <w:t>Leaders' perspectives on resourcing</w:t>
        </w:r>
        <w:r w:rsidR="00534733">
          <w:rPr>
            <w:webHidden/>
          </w:rPr>
          <w:tab/>
        </w:r>
        <w:r w:rsidR="00534733">
          <w:rPr>
            <w:webHidden/>
          </w:rPr>
          <w:fldChar w:fldCharType="begin"/>
        </w:r>
        <w:r w:rsidR="00534733">
          <w:rPr>
            <w:webHidden/>
          </w:rPr>
          <w:instrText xml:space="preserve"> PAGEREF _Toc523230173 \h </w:instrText>
        </w:r>
        <w:r w:rsidR="00534733">
          <w:rPr>
            <w:webHidden/>
          </w:rPr>
        </w:r>
        <w:r w:rsidR="00534733">
          <w:rPr>
            <w:webHidden/>
          </w:rPr>
          <w:fldChar w:fldCharType="separate"/>
        </w:r>
        <w:r w:rsidR="00534733">
          <w:rPr>
            <w:webHidden/>
          </w:rPr>
          <w:t>94</w:t>
        </w:r>
        <w:r w:rsidR="00534733">
          <w:rPr>
            <w:webHidden/>
          </w:rPr>
          <w:fldChar w:fldCharType="end"/>
        </w:r>
      </w:hyperlink>
    </w:p>
    <w:p w14:paraId="0DB10BA8" w14:textId="718CC1CF" w:rsidR="00534733" w:rsidRDefault="00395EB7">
      <w:pPr>
        <w:pStyle w:val="TOC1"/>
        <w:rPr>
          <w:rFonts w:asciiTheme="minorHAnsi" w:eastAsiaTheme="minorEastAsia" w:hAnsiTheme="minorHAnsi"/>
          <w:b w:val="0"/>
          <w:lang w:eastAsia="en-AU"/>
        </w:rPr>
      </w:pPr>
      <w:hyperlink w:anchor="_Toc523230174" w:history="1">
        <w:r w:rsidR="00534733" w:rsidRPr="00A47886">
          <w:rPr>
            <w:rStyle w:val="Hyperlink"/>
            <w:noProof/>
          </w:rPr>
          <w:t>10.</w:t>
        </w:r>
        <w:r w:rsidR="00534733">
          <w:rPr>
            <w:rFonts w:asciiTheme="minorHAnsi" w:eastAsiaTheme="minorEastAsia" w:hAnsiTheme="minorHAnsi"/>
            <w:b w:val="0"/>
            <w:lang w:eastAsia="en-AU"/>
          </w:rPr>
          <w:tab/>
        </w:r>
        <w:r w:rsidR="00534733" w:rsidRPr="00A47886">
          <w:rPr>
            <w:rStyle w:val="Hyperlink"/>
            <w:noProof/>
          </w:rPr>
          <w:t>Concluding discussion</w:t>
        </w:r>
        <w:r w:rsidR="00534733">
          <w:rPr>
            <w:webHidden/>
          </w:rPr>
          <w:tab/>
        </w:r>
        <w:r w:rsidR="00534733">
          <w:rPr>
            <w:webHidden/>
          </w:rPr>
          <w:fldChar w:fldCharType="begin"/>
        </w:r>
        <w:r w:rsidR="00534733">
          <w:rPr>
            <w:webHidden/>
          </w:rPr>
          <w:instrText xml:space="preserve"> PAGEREF _Toc523230174 \h </w:instrText>
        </w:r>
        <w:r w:rsidR="00534733">
          <w:rPr>
            <w:webHidden/>
          </w:rPr>
        </w:r>
        <w:r w:rsidR="00534733">
          <w:rPr>
            <w:webHidden/>
          </w:rPr>
          <w:fldChar w:fldCharType="separate"/>
        </w:r>
        <w:r w:rsidR="00534733">
          <w:rPr>
            <w:webHidden/>
          </w:rPr>
          <w:t>96</w:t>
        </w:r>
        <w:r w:rsidR="00534733">
          <w:rPr>
            <w:webHidden/>
          </w:rPr>
          <w:fldChar w:fldCharType="end"/>
        </w:r>
      </w:hyperlink>
    </w:p>
    <w:p w14:paraId="5C18F72F" w14:textId="136B6CFC" w:rsidR="00534733" w:rsidRDefault="00395EB7">
      <w:pPr>
        <w:pStyle w:val="TOC1"/>
        <w:rPr>
          <w:rFonts w:asciiTheme="minorHAnsi" w:eastAsiaTheme="minorEastAsia" w:hAnsiTheme="minorHAnsi"/>
          <w:b w:val="0"/>
          <w:lang w:eastAsia="en-AU"/>
        </w:rPr>
      </w:pPr>
      <w:hyperlink w:anchor="_Toc523230175" w:history="1">
        <w:r w:rsidR="00534733" w:rsidRPr="00A47886">
          <w:rPr>
            <w:rStyle w:val="Hyperlink"/>
            <w:noProof/>
          </w:rPr>
          <w:t>11.</w:t>
        </w:r>
        <w:r w:rsidR="00534733">
          <w:rPr>
            <w:rFonts w:asciiTheme="minorHAnsi" w:eastAsiaTheme="minorEastAsia" w:hAnsiTheme="minorHAnsi"/>
            <w:b w:val="0"/>
            <w:lang w:eastAsia="en-AU"/>
          </w:rPr>
          <w:tab/>
        </w:r>
        <w:r w:rsidR="00534733" w:rsidRPr="00A47886">
          <w:rPr>
            <w:rStyle w:val="Hyperlink"/>
            <w:noProof/>
          </w:rPr>
          <w:t>References</w:t>
        </w:r>
        <w:r w:rsidR="00534733">
          <w:rPr>
            <w:webHidden/>
          </w:rPr>
          <w:tab/>
        </w:r>
        <w:r w:rsidR="00534733">
          <w:rPr>
            <w:webHidden/>
          </w:rPr>
          <w:fldChar w:fldCharType="begin"/>
        </w:r>
        <w:r w:rsidR="00534733">
          <w:rPr>
            <w:webHidden/>
          </w:rPr>
          <w:instrText xml:space="preserve"> PAGEREF _Toc523230175 \h </w:instrText>
        </w:r>
        <w:r w:rsidR="00534733">
          <w:rPr>
            <w:webHidden/>
          </w:rPr>
        </w:r>
        <w:r w:rsidR="00534733">
          <w:rPr>
            <w:webHidden/>
          </w:rPr>
          <w:fldChar w:fldCharType="separate"/>
        </w:r>
        <w:r w:rsidR="00534733">
          <w:rPr>
            <w:webHidden/>
          </w:rPr>
          <w:t>97</w:t>
        </w:r>
        <w:r w:rsidR="00534733">
          <w:rPr>
            <w:webHidden/>
          </w:rPr>
          <w:fldChar w:fldCharType="end"/>
        </w:r>
      </w:hyperlink>
    </w:p>
    <w:p w14:paraId="44CFA708" w14:textId="7752D4DF" w:rsidR="00534733" w:rsidRDefault="00395EB7">
      <w:pPr>
        <w:pStyle w:val="TOC1"/>
        <w:rPr>
          <w:rFonts w:asciiTheme="minorHAnsi" w:eastAsiaTheme="minorEastAsia" w:hAnsiTheme="minorHAnsi"/>
          <w:b w:val="0"/>
          <w:lang w:eastAsia="en-AU"/>
        </w:rPr>
      </w:pPr>
      <w:hyperlink w:anchor="_Toc523230176" w:history="1">
        <w:r w:rsidR="00534733" w:rsidRPr="00A47886">
          <w:rPr>
            <w:rStyle w:val="Hyperlink"/>
            <w:noProof/>
          </w:rPr>
          <w:t>Appendix A  Themes from consultations</w:t>
        </w:r>
        <w:r w:rsidR="00534733">
          <w:rPr>
            <w:webHidden/>
          </w:rPr>
          <w:tab/>
        </w:r>
        <w:r w:rsidR="00534733">
          <w:rPr>
            <w:webHidden/>
          </w:rPr>
          <w:fldChar w:fldCharType="begin"/>
        </w:r>
        <w:r w:rsidR="00534733">
          <w:rPr>
            <w:webHidden/>
          </w:rPr>
          <w:instrText xml:space="preserve"> PAGEREF _Toc523230176 \h </w:instrText>
        </w:r>
        <w:r w:rsidR="00534733">
          <w:rPr>
            <w:webHidden/>
          </w:rPr>
        </w:r>
        <w:r w:rsidR="00534733">
          <w:rPr>
            <w:webHidden/>
          </w:rPr>
          <w:fldChar w:fldCharType="separate"/>
        </w:r>
        <w:r w:rsidR="00534733">
          <w:rPr>
            <w:webHidden/>
          </w:rPr>
          <w:t>100</w:t>
        </w:r>
        <w:r w:rsidR="00534733">
          <w:rPr>
            <w:webHidden/>
          </w:rPr>
          <w:fldChar w:fldCharType="end"/>
        </w:r>
      </w:hyperlink>
    </w:p>
    <w:p w14:paraId="6D47B964" w14:textId="0863C810" w:rsidR="00534733" w:rsidRDefault="00395EB7">
      <w:pPr>
        <w:pStyle w:val="TOC1"/>
        <w:rPr>
          <w:rFonts w:asciiTheme="minorHAnsi" w:eastAsiaTheme="minorEastAsia" w:hAnsiTheme="minorHAnsi"/>
          <w:b w:val="0"/>
          <w:lang w:eastAsia="en-AU"/>
        </w:rPr>
      </w:pPr>
      <w:hyperlink w:anchor="_Toc523230177" w:history="1">
        <w:r w:rsidR="00534733" w:rsidRPr="00A47886">
          <w:rPr>
            <w:rStyle w:val="Hyperlink"/>
            <w:noProof/>
          </w:rPr>
          <w:t>Appendix B  Supplementary Data (Worker survey)</w:t>
        </w:r>
        <w:r w:rsidR="00534733">
          <w:rPr>
            <w:webHidden/>
          </w:rPr>
          <w:tab/>
        </w:r>
        <w:r w:rsidR="00534733">
          <w:rPr>
            <w:webHidden/>
          </w:rPr>
          <w:fldChar w:fldCharType="begin"/>
        </w:r>
        <w:r w:rsidR="00534733">
          <w:rPr>
            <w:webHidden/>
          </w:rPr>
          <w:instrText xml:space="preserve"> PAGEREF _Toc523230177 \h </w:instrText>
        </w:r>
        <w:r w:rsidR="00534733">
          <w:rPr>
            <w:webHidden/>
          </w:rPr>
        </w:r>
        <w:r w:rsidR="00534733">
          <w:rPr>
            <w:webHidden/>
          </w:rPr>
          <w:fldChar w:fldCharType="separate"/>
        </w:r>
        <w:r w:rsidR="00534733">
          <w:rPr>
            <w:webHidden/>
          </w:rPr>
          <w:t>103</w:t>
        </w:r>
        <w:r w:rsidR="00534733">
          <w:rPr>
            <w:webHidden/>
          </w:rPr>
          <w:fldChar w:fldCharType="end"/>
        </w:r>
      </w:hyperlink>
    </w:p>
    <w:p w14:paraId="73A02936" w14:textId="131ACB13" w:rsidR="00534733" w:rsidRDefault="00395EB7">
      <w:pPr>
        <w:pStyle w:val="TOC1"/>
        <w:rPr>
          <w:rFonts w:asciiTheme="minorHAnsi" w:eastAsiaTheme="minorEastAsia" w:hAnsiTheme="minorHAnsi"/>
          <w:b w:val="0"/>
          <w:lang w:eastAsia="en-AU"/>
        </w:rPr>
      </w:pPr>
      <w:hyperlink w:anchor="_Toc523230178" w:history="1">
        <w:r w:rsidR="00534733" w:rsidRPr="00A47886">
          <w:rPr>
            <w:rStyle w:val="Hyperlink"/>
            <w:noProof/>
          </w:rPr>
          <w:t>Appendix C  Characteristics of services from the service survey</w:t>
        </w:r>
        <w:r w:rsidR="00534733">
          <w:rPr>
            <w:webHidden/>
          </w:rPr>
          <w:tab/>
        </w:r>
        <w:r w:rsidR="00534733">
          <w:rPr>
            <w:webHidden/>
          </w:rPr>
          <w:fldChar w:fldCharType="begin"/>
        </w:r>
        <w:r w:rsidR="00534733">
          <w:rPr>
            <w:webHidden/>
          </w:rPr>
          <w:instrText xml:space="preserve"> PAGEREF _Toc523230178 \h </w:instrText>
        </w:r>
        <w:r w:rsidR="00534733">
          <w:rPr>
            <w:webHidden/>
          </w:rPr>
        </w:r>
        <w:r w:rsidR="00534733">
          <w:rPr>
            <w:webHidden/>
          </w:rPr>
          <w:fldChar w:fldCharType="separate"/>
        </w:r>
        <w:r w:rsidR="00534733">
          <w:rPr>
            <w:webHidden/>
          </w:rPr>
          <w:t>116</w:t>
        </w:r>
        <w:r w:rsidR="00534733">
          <w:rPr>
            <w:webHidden/>
          </w:rPr>
          <w:fldChar w:fldCharType="end"/>
        </w:r>
      </w:hyperlink>
    </w:p>
    <w:p w14:paraId="6259EE6E" w14:textId="31FD77FD" w:rsidR="00534733" w:rsidRDefault="00395EB7">
      <w:pPr>
        <w:pStyle w:val="TOC1"/>
        <w:rPr>
          <w:rFonts w:asciiTheme="minorHAnsi" w:eastAsiaTheme="minorEastAsia" w:hAnsiTheme="minorHAnsi"/>
          <w:b w:val="0"/>
          <w:lang w:eastAsia="en-AU"/>
        </w:rPr>
      </w:pPr>
      <w:hyperlink w:anchor="_Toc523230179" w:history="1">
        <w:r w:rsidR="00534733" w:rsidRPr="00A47886">
          <w:rPr>
            <w:rStyle w:val="Hyperlink"/>
            <w:noProof/>
          </w:rPr>
          <w:t>Appendix D  Supplementary Data (Service Survey)</w:t>
        </w:r>
        <w:r w:rsidR="00534733">
          <w:rPr>
            <w:webHidden/>
          </w:rPr>
          <w:tab/>
        </w:r>
        <w:r w:rsidR="00534733">
          <w:rPr>
            <w:webHidden/>
          </w:rPr>
          <w:fldChar w:fldCharType="begin"/>
        </w:r>
        <w:r w:rsidR="00534733">
          <w:rPr>
            <w:webHidden/>
          </w:rPr>
          <w:instrText xml:space="preserve"> PAGEREF _Toc523230179 \h </w:instrText>
        </w:r>
        <w:r w:rsidR="00534733">
          <w:rPr>
            <w:webHidden/>
          </w:rPr>
        </w:r>
        <w:r w:rsidR="00534733">
          <w:rPr>
            <w:webHidden/>
          </w:rPr>
          <w:fldChar w:fldCharType="separate"/>
        </w:r>
        <w:r w:rsidR="00534733">
          <w:rPr>
            <w:webHidden/>
          </w:rPr>
          <w:t>119</w:t>
        </w:r>
        <w:r w:rsidR="00534733">
          <w:rPr>
            <w:webHidden/>
          </w:rPr>
          <w:fldChar w:fldCharType="end"/>
        </w:r>
      </w:hyperlink>
    </w:p>
    <w:p w14:paraId="31BE79E3" w14:textId="38E120EF" w:rsidR="004D6052" w:rsidRPr="004D6052" w:rsidRDefault="004D6052" w:rsidP="004D6052">
      <w:r w:rsidRPr="004D6052">
        <w:fldChar w:fldCharType="end"/>
      </w:r>
    </w:p>
    <w:p w14:paraId="7356C643" w14:textId="77777777" w:rsidR="004D6052" w:rsidRPr="004D6052" w:rsidRDefault="004D6052" w:rsidP="004D6052">
      <w:r>
        <w:br w:type="page"/>
      </w:r>
    </w:p>
    <w:p w14:paraId="6300FF82" w14:textId="77777777" w:rsidR="004D6052" w:rsidRDefault="004D6052" w:rsidP="004D6052">
      <w:pPr>
        <w:pStyle w:val="TOAHeading"/>
      </w:pPr>
      <w:r>
        <w:lastRenderedPageBreak/>
        <w:t>List of Figures</w:t>
      </w:r>
    </w:p>
    <w:p w14:paraId="38571224" w14:textId="74719C07" w:rsidR="000B2C59" w:rsidRDefault="004D6052">
      <w:pPr>
        <w:pStyle w:val="TableofFigures"/>
        <w:tabs>
          <w:tab w:val="left" w:pos="1418"/>
        </w:tabs>
        <w:rPr>
          <w:rFonts w:asciiTheme="minorHAnsi" w:eastAsiaTheme="minorEastAsia" w:hAnsiTheme="minorHAnsi"/>
          <w:b w:val="0"/>
          <w:noProof/>
          <w:lang w:eastAsia="en-AU"/>
        </w:rPr>
      </w:pPr>
      <w:r w:rsidRPr="004D6052">
        <w:fldChar w:fldCharType="begin"/>
      </w:r>
      <w:r w:rsidRPr="004D6052">
        <w:instrText xml:space="preserve"> TOC \h \z \c "Figure" </w:instrText>
      </w:r>
      <w:r w:rsidRPr="004D6052">
        <w:fldChar w:fldCharType="separate"/>
      </w:r>
      <w:hyperlink w:anchor="_Toc518384589" w:history="1">
        <w:r w:rsidR="000B2C59" w:rsidRPr="003A6FAD">
          <w:rPr>
            <w:rStyle w:val="Hyperlink"/>
            <w:noProof/>
          </w:rPr>
          <w:t>Figure 3.1</w:t>
        </w:r>
        <w:r w:rsidR="000B2C59">
          <w:rPr>
            <w:rFonts w:asciiTheme="minorHAnsi" w:eastAsiaTheme="minorEastAsia" w:hAnsiTheme="minorHAnsi"/>
            <w:b w:val="0"/>
            <w:noProof/>
            <w:lang w:eastAsia="en-AU"/>
          </w:rPr>
          <w:tab/>
        </w:r>
        <w:r w:rsidR="000B2C59" w:rsidRPr="003A6FAD">
          <w:rPr>
            <w:rStyle w:val="Hyperlink"/>
            <w:noProof/>
          </w:rPr>
          <w:t>Frequency of contact with victims and perpetrators</w:t>
        </w:r>
        <w:r w:rsidR="000B2C59">
          <w:rPr>
            <w:noProof/>
            <w:webHidden/>
          </w:rPr>
          <w:tab/>
        </w:r>
        <w:r w:rsidR="000B2C59">
          <w:rPr>
            <w:noProof/>
            <w:webHidden/>
          </w:rPr>
          <w:fldChar w:fldCharType="begin"/>
        </w:r>
        <w:r w:rsidR="000B2C59">
          <w:rPr>
            <w:noProof/>
            <w:webHidden/>
          </w:rPr>
          <w:instrText xml:space="preserve"> PAGEREF _Toc518384589 \h </w:instrText>
        </w:r>
        <w:r w:rsidR="000B2C59">
          <w:rPr>
            <w:noProof/>
            <w:webHidden/>
          </w:rPr>
        </w:r>
        <w:r w:rsidR="000B2C59">
          <w:rPr>
            <w:noProof/>
            <w:webHidden/>
          </w:rPr>
          <w:fldChar w:fldCharType="separate"/>
        </w:r>
        <w:r w:rsidR="00E603CB">
          <w:rPr>
            <w:noProof/>
            <w:webHidden/>
          </w:rPr>
          <w:t>23</w:t>
        </w:r>
        <w:r w:rsidR="000B2C59">
          <w:rPr>
            <w:noProof/>
            <w:webHidden/>
          </w:rPr>
          <w:fldChar w:fldCharType="end"/>
        </w:r>
      </w:hyperlink>
    </w:p>
    <w:p w14:paraId="7F5FC8D7" w14:textId="5E629D06" w:rsidR="000B2C59" w:rsidRDefault="00395EB7">
      <w:pPr>
        <w:pStyle w:val="TableofFigures"/>
        <w:tabs>
          <w:tab w:val="left" w:pos="1418"/>
        </w:tabs>
        <w:rPr>
          <w:rFonts w:asciiTheme="minorHAnsi" w:eastAsiaTheme="minorEastAsia" w:hAnsiTheme="minorHAnsi"/>
          <w:b w:val="0"/>
          <w:noProof/>
          <w:lang w:eastAsia="en-AU"/>
        </w:rPr>
      </w:pPr>
      <w:hyperlink w:anchor="_Toc518384590" w:history="1">
        <w:r w:rsidR="000B2C59" w:rsidRPr="003A6FAD">
          <w:rPr>
            <w:rStyle w:val="Hyperlink"/>
            <w:noProof/>
          </w:rPr>
          <w:t>Figure 3.2</w:t>
        </w:r>
        <w:r w:rsidR="000B2C59">
          <w:rPr>
            <w:rFonts w:asciiTheme="minorHAnsi" w:eastAsiaTheme="minorEastAsia" w:hAnsiTheme="minorHAnsi"/>
            <w:b w:val="0"/>
            <w:noProof/>
            <w:lang w:eastAsia="en-AU"/>
          </w:rPr>
          <w:tab/>
        </w:r>
        <w:r w:rsidR="000B2C59" w:rsidRPr="003A6FAD">
          <w:rPr>
            <w:rStyle w:val="Hyperlink"/>
            <w:noProof/>
          </w:rPr>
          <w:t>Frequency of contact with victims of family and domestic violence, by main service type</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_Toc518384590 \h </w:instrText>
        </w:r>
        <w:r w:rsidR="000B2C59">
          <w:rPr>
            <w:noProof/>
            <w:webHidden/>
          </w:rPr>
        </w:r>
        <w:r w:rsidR="000B2C59">
          <w:rPr>
            <w:noProof/>
            <w:webHidden/>
          </w:rPr>
          <w:fldChar w:fldCharType="separate"/>
        </w:r>
        <w:r w:rsidR="00E603CB">
          <w:rPr>
            <w:noProof/>
            <w:webHidden/>
          </w:rPr>
          <w:t>25</w:t>
        </w:r>
        <w:r w:rsidR="000B2C59">
          <w:rPr>
            <w:noProof/>
            <w:webHidden/>
          </w:rPr>
          <w:fldChar w:fldCharType="end"/>
        </w:r>
      </w:hyperlink>
    </w:p>
    <w:p w14:paraId="18A8D12D" w14:textId="3C29277F" w:rsidR="000B2C59" w:rsidRDefault="00395EB7">
      <w:pPr>
        <w:pStyle w:val="TableofFigures"/>
        <w:tabs>
          <w:tab w:val="left" w:pos="1418"/>
        </w:tabs>
        <w:rPr>
          <w:rFonts w:asciiTheme="minorHAnsi" w:eastAsiaTheme="minorEastAsia" w:hAnsiTheme="minorHAnsi"/>
          <w:b w:val="0"/>
          <w:noProof/>
          <w:lang w:eastAsia="en-AU"/>
        </w:rPr>
      </w:pPr>
      <w:hyperlink w:anchor="_Toc518384591" w:history="1">
        <w:r w:rsidR="000B2C59" w:rsidRPr="003A6FAD">
          <w:rPr>
            <w:rStyle w:val="Hyperlink"/>
            <w:noProof/>
          </w:rPr>
          <w:t>Figure 3.3</w:t>
        </w:r>
        <w:r w:rsidR="000B2C59">
          <w:rPr>
            <w:rFonts w:asciiTheme="minorHAnsi" w:eastAsiaTheme="minorEastAsia" w:hAnsiTheme="minorHAnsi"/>
            <w:b w:val="0"/>
            <w:noProof/>
            <w:lang w:eastAsia="en-AU"/>
          </w:rPr>
          <w:tab/>
        </w:r>
        <w:r w:rsidR="000B2C59" w:rsidRPr="003A6FAD">
          <w:rPr>
            <w:rStyle w:val="Hyperlink"/>
            <w:noProof/>
          </w:rPr>
          <w:t>Frequency of contact with victims of sexual assault, by main service type</w:t>
        </w:r>
        <w:r w:rsidR="000B2C59">
          <w:rPr>
            <w:noProof/>
            <w:webHidden/>
          </w:rPr>
          <w:tab/>
        </w:r>
        <w:r w:rsidR="000B2C59">
          <w:rPr>
            <w:noProof/>
            <w:webHidden/>
          </w:rPr>
          <w:fldChar w:fldCharType="begin"/>
        </w:r>
        <w:r w:rsidR="000B2C59">
          <w:rPr>
            <w:noProof/>
            <w:webHidden/>
          </w:rPr>
          <w:instrText xml:space="preserve"> PAGEREF _Toc518384591 \h </w:instrText>
        </w:r>
        <w:r w:rsidR="000B2C59">
          <w:rPr>
            <w:noProof/>
            <w:webHidden/>
          </w:rPr>
        </w:r>
        <w:r w:rsidR="000B2C59">
          <w:rPr>
            <w:noProof/>
            <w:webHidden/>
          </w:rPr>
          <w:fldChar w:fldCharType="separate"/>
        </w:r>
        <w:r w:rsidR="00E603CB">
          <w:rPr>
            <w:noProof/>
            <w:webHidden/>
          </w:rPr>
          <w:t>26</w:t>
        </w:r>
        <w:r w:rsidR="000B2C59">
          <w:rPr>
            <w:noProof/>
            <w:webHidden/>
          </w:rPr>
          <w:fldChar w:fldCharType="end"/>
        </w:r>
      </w:hyperlink>
    </w:p>
    <w:p w14:paraId="1F6D6292" w14:textId="3B17B0EA" w:rsidR="000B2C59" w:rsidRDefault="00395EB7">
      <w:pPr>
        <w:pStyle w:val="TableofFigures"/>
        <w:tabs>
          <w:tab w:val="left" w:pos="1418"/>
        </w:tabs>
        <w:rPr>
          <w:rFonts w:asciiTheme="minorHAnsi" w:eastAsiaTheme="minorEastAsia" w:hAnsiTheme="minorHAnsi"/>
          <w:b w:val="0"/>
          <w:noProof/>
          <w:lang w:eastAsia="en-AU"/>
        </w:rPr>
      </w:pPr>
      <w:hyperlink w:anchor="_Toc518384592" w:history="1">
        <w:r w:rsidR="000B2C59" w:rsidRPr="003A6FAD">
          <w:rPr>
            <w:rStyle w:val="Hyperlink"/>
            <w:noProof/>
          </w:rPr>
          <w:t>Figure 3.4</w:t>
        </w:r>
        <w:r w:rsidR="000B2C59">
          <w:rPr>
            <w:rFonts w:asciiTheme="minorHAnsi" w:eastAsiaTheme="minorEastAsia" w:hAnsiTheme="minorHAnsi"/>
            <w:b w:val="0"/>
            <w:noProof/>
            <w:lang w:eastAsia="en-AU"/>
          </w:rPr>
          <w:tab/>
        </w:r>
        <w:r w:rsidR="000B2C59" w:rsidRPr="003A6FAD">
          <w:rPr>
            <w:rStyle w:val="Hyperlink"/>
            <w:noProof/>
          </w:rPr>
          <w:t>Frequency of contact with perpetrators of family and domestic violence, by main service type</w:t>
        </w:r>
        <w:r w:rsidR="000B2C59">
          <w:rPr>
            <w:noProof/>
            <w:webHidden/>
          </w:rPr>
          <w:tab/>
        </w:r>
        <w:r w:rsidR="000B2C59">
          <w:rPr>
            <w:noProof/>
            <w:webHidden/>
          </w:rPr>
          <w:fldChar w:fldCharType="begin"/>
        </w:r>
        <w:r w:rsidR="000B2C59">
          <w:rPr>
            <w:noProof/>
            <w:webHidden/>
          </w:rPr>
          <w:instrText xml:space="preserve"> PAGEREF _Toc518384592 \h </w:instrText>
        </w:r>
        <w:r w:rsidR="000B2C59">
          <w:rPr>
            <w:noProof/>
            <w:webHidden/>
          </w:rPr>
        </w:r>
        <w:r w:rsidR="000B2C59">
          <w:rPr>
            <w:noProof/>
            <w:webHidden/>
          </w:rPr>
          <w:fldChar w:fldCharType="separate"/>
        </w:r>
        <w:r w:rsidR="00E603CB">
          <w:rPr>
            <w:noProof/>
            <w:webHidden/>
          </w:rPr>
          <w:t>27</w:t>
        </w:r>
        <w:r w:rsidR="000B2C59">
          <w:rPr>
            <w:noProof/>
            <w:webHidden/>
          </w:rPr>
          <w:fldChar w:fldCharType="end"/>
        </w:r>
      </w:hyperlink>
    </w:p>
    <w:p w14:paraId="426B4FDC" w14:textId="1509EB84" w:rsidR="000B2C59" w:rsidRDefault="00395EB7">
      <w:pPr>
        <w:pStyle w:val="TableofFigures"/>
        <w:tabs>
          <w:tab w:val="left" w:pos="1418"/>
        </w:tabs>
        <w:rPr>
          <w:rFonts w:asciiTheme="minorHAnsi" w:eastAsiaTheme="minorEastAsia" w:hAnsiTheme="minorHAnsi"/>
          <w:b w:val="0"/>
          <w:noProof/>
          <w:lang w:eastAsia="en-AU"/>
        </w:rPr>
      </w:pPr>
      <w:hyperlink w:anchor="_Toc518384593" w:history="1">
        <w:r w:rsidR="000B2C59" w:rsidRPr="003A6FAD">
          <w:rPr>
            <w:rStyle w:val="Hyperlink"/>
            <w:noProof/>
          </w:rPr>
          <w:t>Figure 3.5</w:t>
        </w:r>
        <w:r w:rsidR="000B2C59">
          <w:rPr>
            <w:rFonts w:asciiTheme="minorHAnsi" w:eastAsiaTheme="minorEastAsia" w:hAnsiTheme="minorHAnsi"/>
            <w:b w:val="0"/>
            <w:noProof/>
            <w:lang w:eastAsia="en-AU"/>
          </w:rPr>
          <w:tab/>
        </w:r>
        <w:r w:rsidR="000B2C59" w:rsidRPr="003A6FAD">
          <w:rPr>
            <w:rStyle w:val="Hyperlink"/>
            <w:noProof/>
          </w:rPr>
          <w:t>Frequency of contact with perpetrators of sexual assault, by main service type</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_Toc518384593 \h </w:instrText>
        </w:r>
        <w:r w:rsidR="000B2C59">
          <w:rPr>
            <w:noProof/>
            <w:webHidden/>
          </w:rPr>
        </w:r>
        <w:r w:rsidR="000B2C59">
          <w:rPr>
            <w:noProof/>
            <w:webHidden/>
          </w:rPr>
          <w:fldChar w:fldCharType="separate"/>
        </w:r>
        <w:r w:rsidR="00E603CB">
          <w:rPr>
            <w:noProof/>
            <w:webHidden/>
          </w:rPr>
          <w:t>28</w:t>
        </w:r>
        <w:r w:rsidR="000B2C59">
          <w:rPr>
            <w:noProof/>
            <w:webHidden/>
          </w:rPr>
          <w:fldChar w:fldCharType="end"/>
        </w:r>
      </w:hyperlink>
    </w:p>
    <w:p w14:paraId="29E37614" w14:textId="701E97E3" w:rsidR="000B2C59" w:rsidRDefault="00395EB7">
      <w:pPr>
        <w:pStyle w:val="TableofFigures"/>
        <w:tabs>
          <w:tab w:val="left" w:pos="1418"/>
        </w:tabs>
        <w:rPr>
          <w:rFonts w:asciiTheme="minorHAnsi" w:eastAsiaTheme="minorEastAsia" w:hAnsiTheme="minorHAnsi"/>
          <w:b w:val="0"/>
          <w:noProof/>
          <w:lang w:eastAsia="en-AU"/>
        </w:rPr>
      </w:pPr>
      <w:hyperlink w:anchor="_Toc518384594" w:history="1">
        <w:r w:rsidR="000B2C59" w:rsidRPr="003A6FAD">
          <w:rPr>
            <w:rStyle w:val="Hyperlink"/>
            <w:noProof/>
          </w:rPr>
          <w:t>Figure 3.6</w:t>
        </w:r>
        <w:r w:rsidR="000B2C59">
          <w:rPr>
            <w:rFonts w:asciiTheme="minorHAnsi" w:eastAsiaTheme="minorEastAsia" w:hAnsiTheme="minorHAnsi"/>
            <w:b w:val="0"/>
            <w:noProof/>
            <w:lang w:eastAsia="en-AU"/>
          </w:rPr>
          <w:tab/>
        </w:r>
        <w:r w:rsidR="000B2C59" w:rsidRPr="003A6FAD">
          <w:rPr>
            <w:rStyle w:val="Hyperlink"/>
            <w:noProof/>
          </w:rPr>
          <w:t>Proportion of staff by broad age group and region</w:t>
        </w:r>
        <w:r w:rsidR="000B2C59">
          <w:rPr>
            <w:noProof/>
            <w:webHidden/>
          </w:rPr>
          <w:tab/>
        </w:r>
        <w:r w:rsidR="000B2C59">
          <w:rPr>
            <w:noProof/>
            <w:webHidden/>
          </w:rPr>
          <w:fldChar w:fldCharType="begin"/>
        </w:r>
        <w:r w:rsidR="000B2C59">
          <w:rPr>
            <w:noProof/>
            <w:webHidden/>
          </w:rPr>
          <w:instrText xml:space="preserve"> PAGEREF _Toc518384594 \h </w:instrText>
        </w:r>
        <w:r w:rsidR="000B2C59">
          <w:rPr>
            <w:noProof/>
            <w:webHidden/>
          </w:rPr>
        </w:r>
        <w:r w:rsidR="000B2C59">
          <w:rPr>
            <w:noProof/>
            <w:webHidden/>
          </w:rPr>
          <w:fldChar w:fldCharType="separate"/>
        </w:r>
        <w:r w:rsidR="00E603CB">
          <w:rPr>
            <w:noProof/>
            <w:webHidden/>
          </w:rPr>
          <w:t>30</w:t>
        </w:r>
        <w:r w:rsidR="000B2C59">
          <w:rPr>
            <w:noProof/>
            <w:webHidden/>
          </w:rPr>
          <w:fldChar w:fldCharType="end"/>
        </w:r>
      </w:hyperlink>
    </w:p>
    <w:p w14:paraId="163597DD" w14:textId="74169A86" w:rsidR="000B2C59" w:rsidRDefault="00395EB7">
      <w:pPr>
        <w:pStyle w:val="TableofFigures"/>
        <w:tabs>
          <w:tab w:val="left" w:pos="1418"/>
        </w:tabs>
        <w:rPr>
          <w:rFonts w:asciiTheme="minorHAnsi" w:eastAsiaTheme="minorEastAsia" w:hAnsiTheme="minorHAnsi"/>
          <w:b w:val="0"/>
          <w:noProof/>
          <w:lang w:eastAsia="en-AU"/>
        </w:rPr>
      </w:pPr>
      <w:hyperlink w:anchor="_Toc518384595" w:history="1">
        <w:r w:rsidR="000B2C59" w:rsidRPr="003A6FAD">
          <w:rPr>
            <w:rStyle w:val="Hyperlink"/>
            <w:noProof/>
          </w:rPr>
          <w:t>Figure 3.7</w:t>
        </w:r>
        <w:r w:rsidR="000B2C59">
          <w:rPr>
            <w:rFonts w:asciiTheme="minorHAnsi" w:eastAsiaTheme="minorEastAsia" w:hAnsiTheme="minorHAnsi"/>
            <w:b w:val="0"/>
            <w:noProof/>
            <w:lang w:eastAsia="en-AU"/>
          </w:rPr>
          <w:tab/>
        </w:r>
        <w:r w:rsidR="000B2C59" w:rsidRPr="003A6FAD">
          <w:rPr>
            <w:rStyle w:val="Hyperlink"/>
            <w:noProof/>
          </w:rPr>
          <w:t>Indicators of workforce diversity</w:t>
        </w:r>
        <w:r w:rsidR="000B2C59">
          <w:rPr>
            <w:noProof/>
            <w:webHidden/>
          </w:rPr>
          <w:tab/>
        </w:r>
        <w:r w:rsidR="000B2C59">
          <w:rPr>
            <w:noProof/>
            <w:webHidden/>
          </w:rPr>
          <w:fldChar w:fldCharType="begin"/>
        </w:r>
        <w:r w:rsidR="000B2C59">
          <w:rPr>
            <w:noProof/>
            <w:webHidden/>
          </w:rPr>
          <w:instrText xml:space="preserve"> PAGEREF _Toc518384595 \h </w:instrText>
        </w:r>
        <w:r w:rsidR="000B2C59">
          <w:rPr>
            <w:noProof/>
            <w:webHidden/>
          </w:rPr>
        </w:r>
        <w:r w:rsidR="000B2C59">
          <w:rPr>
            <w:noProof/>
            <w:webHidden/>
          </w:rPr>
          <w:fldChar w:fldCharType="separate"/>
        </w:r>
        <w:r w:rsidR="00E603CB">
          <w:rPr>
            <w:noProof/>
            <w:webHidden/>
          </w:rPr>
          <w:t>31</w:t>
        </w:r>
        <w:r w:rsidR="000B2C59">
          <w:rPr>
            <w:noProof/>
            <w:webHidden/>
          </w:rPr>
          <w:fldChar w:fldCharType="end"/>
        </w:r>
      </w:hyperlink>
    </w:p>
    <w:p w14:paraId="210FAE69" w14:textId="1200C0D1" w:rsidR="000B2C59" w:rsidRDefault="00395EB7">
      <w:pPr>
        <w:pStyle w:val="TableofFigures"/>
        <w:tabs>
          <w:tab w:val="left" w:pos="1418"/>
        </w:tabs>
        <w:rPr>
          <w:rFonts w:asciiTheme="minorHAnsi" w:eastAsiaTheme="minorEastAsia" w:hAnsiTheme="minorHAnsi"/>
          <w:b w:val="0"/>
          <w:noProof/>
          <w:lang w:eastAsia="en-AU"/>
        </w:rPr>
      </w:pPr>
      <w:hyperlink w:anchor="_Toc518384596" w:history="1">
        <w:r w:rsidR="000B2C59" w:rsidRPr="003A6FAD">
          <w:rPr>
            <w:rStyle w:val="Hyperlink"/>
            <w:noProof/>
          </w:rPr>
          <w:t>Figure 3.8</w:t>
        </w:r>
        <w:r w:rsidR="000B2C59">
          <w:rPr>
            <w:rFonts w:asciiTheme="minorHAnsi" w:eastAsiaTheme="minorEastAsia" w:hAnsiTheme="minorHAnsi"/>
            <w:b w:val="0"/>
            <w:noProof/>
            <w:lang w:eastAsia="en-AU"/>
          </w:rPr>
          <w:tab/>
        </w:r>
        <w:r w:rsidR="000B2C59" w:rsidRPr="003A6FAD">
          <w:rPr>
            <w:rStyle w:val="Hyperlink"/>
            <w:noProof/>
          </w:rPr>
          <w:t>Proportion of staff with more than 5 years of experience in current position, and in similar roles, by main service type</w:t>
        </w:r>
        <w:r w:rsidR="000B2C59">
          <w:rPr>
            <w:noProof/>
            <w:webHidden/>
          </w:rPr>
          <w:tab/>
        </w:r>
        <w:r w:rsidR="000B2C59">
          <w:rPr>
            <w:noProof/>
            <w:webHidden/>
          </w:rPr>
          <w:fldChar w:fldCharType="begin"/>
        </w:r>
        <w:r w:rsidR="000B2C59">
          <w:rPr>
            <w:noProof/>
            <w:webHidden/>
          </w:rPr>
          <w:instrText xml:space="preserve"> PAGEREF _Toc518384596 \h </w:instrText>
        </w:r>
        <w:r w:rsidR="000B2C59">
          <w:rPr>
            <w:noProof/>
            <w:webHidden/>
          </w:rPr>
        </w:r>
        <w:r w:rsidR="000B2C59">
          <w:rPr>
            <w:noProof/>
            <w:webHidden/>
          </w:rPr>
          <w:fldChar w:fldCharType="separate"/>
        </w:r>
        <w:r w:rsidR="00E603CB">
          <w:rPr>
            <w:noProof/>
            <w:webHidden/>
          </w:rPr>
          <w:t>33</w:t>
        </w:r>
        <w:r w:rsidR="000B2C59">
          <w:rPr>
            <w:noProof/>
            <w:webHidden/>
          </w:rPr>
          <w:fldChar w:fldCharType="end"/>
        </w:r>
      </w:hyperlink>
    </w:p>
    <w:p w14:paraId="71A2C3AA" w14:textId="4C4DDDD8" w:rsidR="000B2C59" w:rsidRDefault="00395EB7">
      <w:pPr>
        <w:pStyle w:val="TableofFigures"/>
        <w:tabs>
          <w:tab w:val="left" w:pos="1418"/>
        </w:tabs>
        <w:rPr>
          <w:rFonts w:asciiTheme="minorHAnsi" w:eastAsiaTheme="minorEastAsia" w:hAnsiTheme="minorHAnsi"/>
          <w:b w:val="0"/>
          <w:noProof/>
          <w:lang w:eastAsia="en-AU"/>
        </w:rPr>
      </w:pPr>
      <w:hyperlink w:anchor="_Toc518384597" w:history="1">
        <w:r w:rsidR="000B2C59" w:rsidRPr="003A6FAD">
          <w:rPr>
            <w:rStyle w:val="Hyperlink"/>
            <w:noProof/>
          </w:rPr>
          <w:t>Figure 3.9</w:t>
        </w:r>
        <w:r w:rsidR="000B2C59">
          <w:rPr>
            <w:rFonts w:asciiTheme="minorHAnsi" w:eastAsiaTheme="minorEastAsia" w:hAnsiTheme="minorHAnsi"/>
            <w:b w:val="0"/>
            <w:noProof/>
            <w:lang w:eastAsia="en-AU"/>
          </w:rPr>
          <w:tab/>
        </w:r>
        <w:r w:rsidR="000B2C59" w:rsidRPr="003A6FAD">
          <w:rPr>
            <w:rStyle w:val="Hyperlink"/>
            <w:noProof/>
          </w:rPr>
          <w:t>Highest level of qualification, by region</w:t>
        </w:r>
        <w:r w:rsidR="000B2C59">
          <w:rPr>
            <w:noProof/>
            <w:webHidden/>
          </w:rPr>
          <w:tab/>
        </w:r>
        <w:r w:rsidR="000B2C59">
          <w:rPr>
            <w:noProof/>
            <w:webHidden/>
          </w:rPr>
          <w:fldChar w:fldCharType="begin"/>
        </w:r>
        <w:r w:rsidR="000B2C59">
          <w:rPr>
            <w:noProof/>
            <w:webHidden/>
          </w:rPr>
          <w:instrText xml:space="preserve"> PAGEREF _Toc518384597 \h </w:instrText>
        </w:r>
        <w:r w:rsidR="000B2C59">
          <w:rPr>
            <w:noProof/>
            <w:webHidden/>
          </w:rPr>
        </w:r>
        <w:r w:rsidR="000B2C59">
          <w:rPr>
            <w:noProof/>
            <w:webHidden/>
          </w:rPr>
          <w:fldChar w:fldCharType="separate"/>
        </w:r>
        <w:r w:rsidR="00E603CB">
          <w:rPr>
            <w:noProof/>
            <w:webHidden/>
          </w:rPr>
          <w:t>34</w:t>
        </w:r>
        <w:r w:rsidR="000B2C59">
          <w:rPr>
            <w:noProof/>
            <w:webHidden/>
          </w:rPr>
          <w:fldChar w:fldCharType="end"/>
        </w:r>
      </w:hyperlink>
    </w:p>
    <w:p w14:paraId="0C394294" w14:textId="31235439" w:rsidR="000B2C59" w:rsidRDefault="00395EB7">
      <w:pPr>
        <w:pStyle w:val="TableofFigures"/>
        <w:tabs>
          <w:tab w:val="left" w:pos="1418"/>
        </w:tabs>
        <w:rPr>
          <w:rFonts w:asciiTheme="minorHAnsi" w:eastAsiaTheme="minorEastAsia" w:hAnsiTheme="minorHAnsi"/>
          <w:b w:val="0"/>
          <w:noProof/>
          <w:lang w:eastAsia="en-AU"/>
        </w:rPr>
      </w:pPr>
      <w:hyperlink w:anchor="_Toc518384598" w:history="1">
        <w:r w:rsidR="000B2C59" w:rsidRPr="003A6FAD">
          <w:rPr>
            <w:rStyle w:val="Hyperlink"/>
            <w:noProof/>
          </w:rPr>
          <w:t>Figure 3.10</w:t>
        </w:r>
        <w:r w:rsidR="000B2C59">
          <w:rPr>
            <w:rFonts w:asciiTheme="minorHAnsi" w:eastAsiaTheme="minorEastAsia" w:hAnsiTheme="minorHAnsi"/>
            <w:b w:val="0"/>
            <w:noProof/>
            <w:lang w:eastAsia="en-AU"/>
          </w:rPr>
          <w:tab/>
        </w:r>
        <w:r w:rsidR="000B2C59" w:rsidRPr="003A6FAD">
          <w:rPr>
            <w:rStyle w:val="Hyperlink"/>
            <w:noProof/>
          </w:rPr>
          <w:t>Percentage who reported their formal qualifications prepared them 'very well' or 'extremely well' to work with people affected by violence (%)</w:t>
        </w:r>
        <w:r w:rsidR="000B2C59">
          <w:rPr>
            <w:noProof/>
            <w:webHidden/>
          </w:rPr>
          <w:tab/>
        </w:r>
        <w:r w:rsidR="000B2C59">
          <w:rPr>
            <w:noProof/>
            <w:webHidden/>
          </w:rPr>
          <w:fldChar w:fldCharType="begin"/>
        </w:r>
        <w:r w:rsidR="000B2C59">
          <w:rPr>
            <w:noProof/>
            <w:webHidden/>
          </w:rPr>
          <w:instrText xml:space="preserve"> PAGEREF _Toc518384598 \h </w:instrText>
        </w:r>
        <w:r w:rsidR="000B2C59">
          <w:rPr>
            <w:noProof/>
            <w:webHidden/>
          </w:rPr>
        </w:r>
        <w:r w:rsidR="000B2C59">
          <w:rPr>
            <w:noProof/>
            <w:webHidden/>
          </w:rPr>
          <w:fldChar w:fldCharType="separate"/>
        </w:r>
        <w:r w:rsidR="00E603CB">
          <w:rPr>
            <w:noProof/>
            <w:webHidden/>
          </w:rPr>
          <w:t>34</w:t>
        </w:r>
        <w:r w:rsidR="000B2C59">
          <w:rPr>
            <w:noProof/>
            <w:webHidden/>
          </w:rPr>
          <w:fldChar w:fldCharType="end"/>
        </w:r>
      </w:hyperlink>
    </w:p>
    <w:p w14:paraId="0BBBD7F3" w14:textId="082DDE35" w:rsidR="000B2C59" w:rsidRDefault="00395EB7">
      <w:pPr>
        <w:pStyle w:val="TableofFigures"/>
        <w:tabs>
          <w:tab w:val="left" w:pos="1418"/>
        </w:tabs>
        <w:rPr>
          <w:rFonts w:asciiTheme="minorHAnsi" w:eastAsiaTheme="minorEastAsia" w:hAnsiTheme="minorHAnsi"/>
          <w:b w:val="0"/>
          <w:noProof/>
          <w:lang w:eastAsia="en-AU"/>
        </w:rPr>
      </w:pPr>
      <w:hyperlink w:anchor="_Toc518384599" w:history="1">
        <w:r w:rsidR="000B2C59" w:rsidRPr="003A6FAD">
          <w:rPr>
            <w:rStyle w:val="Hyperlink"/>
            <w:noProof/>
          </w:rPr>
          <w:t>Figure 3.11</w:t>
        </w:r>
        <w:r w:rsidR="000B2C59">
          <w:rPr>
            <w:rFonts w:asciiTheme="minorHAnsi" w:eastAsiaTheme="minorEastAsia" w:hAnsiTheme="minorHAnsi"/>
            <w:b w:val="0"/>
            <w:noProof/>
            <w:lang w:eastAsia="en-AU"/>
          </w:rPr>
          <w:tab/>
        </w:r>
        <w:r w:rsidR="000B2C59" w:rsidRPr="003A6FAD">
          <w:rPr>
            <w:rStyle w:val="Hyperlink"/>
            <w:noProof/>
          </w:rPr>
          <w:t>Usual working hours and type of employment</w:t>
        </w:r>
        <w:r w:rsidR="000B2C59">
          <w:rPr>
            <w:noProof/>
            <w:webHidden/>
          </w:rPr>
          <w:tab/>
        </w:r>
        <w:r w:rsidR="000B2C59">
          <w:rPr>
            <w:noProof/>
            <w:webHidden/>
          </w:rPr>
          <w:fldChar w:fldCharType="begin"/>
        </w:r>
        <w:r w:rsidR="000B2C59">
          <w:rPr>
            <w:noProof/>
            <w:webHidden/>
          </w:rPr>
          <w:instrText xml:space="preserve"> PAGEREF _Toc518384599 \h </w:instrText>
        </w:r>
        <w:r w:rsidR="000B2C59">
          <w:rPr>
            <w:noProof/>
            <w:webHidden/>
          </w:rPr>
        </w:r>
        <w:r w:rsidR="000B2C59">
          <w:rPr>
            <w:noProof/>
            <w:webHidden/>
          </w:rPr>
          <w:fldChar w:fldCharType="separate"/>
        </w:r>
        <w:r w:rsidR="00E603CB">
          <w:rPr>
            <w:noProof/>
            <w:webHidden/>
          </w:rPr>
          <w:t>35</w:t>
        </w:r>
        <w:r w:rsidR="000B2C59">
          <w:rPr>
            <w:noProof/>
            <w:webHidden/>
          </w:rPr>
          <w:fldChar w:fldCharType="end"/>
        </w:r>
      </w:hyperlink>
    </w:p>
    <w:p w14:paraId="405830E3" w14:textId="7CE97292" w:rsidR="000B2C59" w:rsidRDefault="00395EB7">
      <w:pPr>
        <w:pStyle w:val="TableofFigures"/>
        <w:tabs>
          <w:tab w:val="left" w:pos="1418"/>
        </w:tabs>
        <w:rPr>
          <w:rFonts w:asciiTheme="minorHAnsi" w:eastAsiaTheme="minorEastAsia" w:hAnsiTheme="minorHAnsi"/>
          <w:b w:val="0"/>
          <w:noProof/>
          <w:lang w:eastAsia="en-AU"/>
        </w:rPr>
      </w:pPr>
      <w:hyperlink w:anchor="_Toc518384600" w:history="1">
        <w:r w:rsidR="000B2C59" w:rsidRPr="003A6FAD">
          <w:rPr>
            <w:rStyle w:val="Hyperlink"/>
            <w:noProof/>
          </w:rPr>
          <w:t>Figure 4.1</w:t>
        </w:r>
        <w:r w:rsidR="000B2C59">
          <w:rPr>
            <w:rFonts w:asciiTheme="minorHAnsi" w:eastAsiaTheme="minorEastAsia" w:hAnsiTheme="minorHAnsi"/>
            <w:b w:val="0"/>
            <w:noProof/>
            <w:lang w:eastAsia="en-AU"/>
          </w:rPr>
          <w:tab/>
        </w:r>
        <w:r w:rsidR="000B2C59" w:rsidRPr="003A6FAD">
          <w:rPr>
            <w:rStyle w:val="Hyperlink"/>
            <w:noProof/>
          </w:rPr>
          <w:t>Level of confidence in recognising signs of abuse</w:t>
        </w:r>
        <w:r w:rsidR="000B2C59">
          <w:rPr>
            <w:noProof/>
            <w:webHidden/>
          </w:rPr>
          <w:tab/>
        </w:r>
        <w:r w:rsidR="000B2C59">
          <w:rPr>
            <w:noProof/>
            <w:webHidden/>
          </w:rPr>
          <w:fldChar w:fldCharType="begin"/>
        </w:r>
        <w:r w:rsidR="000B2C59">
          <w:rPr>
            <w:noProof/>
            <w:webHidden/>
          </w:rPr>
          <w:instrText xml:space="preserve"> PAGEREF _Toc518384600 \h </w:instrText>
        </w:r>
        <w:r w:rsidR="000B2C59">
          <w:rPr>
            <w:noProof/>
            <w:webHidden/>
          </w:rPr>
        </w:r>
        <w:r w:rsidR="000B2C59">
          <w:rPr>
            <w:noProof/>
            <w:webHidden/>
          </w:rPr>
          <w:fldChar w:fldCharType="separate"/>
        </w:r>
        <w:r w:rsidR="00E603CB">
          <w:rPr>
            <w:noProof/>
            <w:webHidden/>
          </w:rPr>
          <w:t>36</w:t>
        </w:r>
        <w:r w:rsidR="000B2C59">
          <w:rPr>
            <w:noProof/>
            <w:webHidden/>
          </w:rPr>
          <w:fldChar w:fldCharType="end"/>
        </w:r>
      </w:hyperlink>
    </w:p>
    <w:p w14:paraId="1258435E" w14:textId="360E64A6" w:rsidR="000B2C59" w:rsidRDefault="00395EB7">
      <w:pPr>
        <w:pStyle w:val="TableofFigures"/>
        <w:tabs>
          <w:tab w:val="left" w:pos="1418"/>
        </w:tabs>
        <w:rPr>
          <w:rFonts w:asciiTheme="minorHAnsi" w:eastAsiaTheme="minorEastAsia" w:hAnsiTheme="minorHAnsi"/>
          <w:b w:val="0"/>
          <w:noProof/>
          <w:lang w:eastAsia="en-AU"/>
        </w:rPr>
      </w:pPr>
      <w:hyperlink w:anchor="_Toc518384601" w:history="1">
        <w:r w:rsidR="000B2C59" w:rsidRPr="003A6FAD">
          <w:rPr>
            <w:rStyle w:val="Hyperlink"/>
            <w:noProof/>
          </w:rPr>
          <w:t>Figure 4.2</w:t>
        </w:r>
        <w:r w:rsidR="000B2C59">
          <w:rPr>
            <w:rFonts w:asciiTheme="minorHAnsi" w:eastAsiaTheme="minorEastAsia" w:hAnsiTheme="minorHAnsi"/>
            <w:b w:val="0"/>
            <w:noProof/>
            <w:lang w:eastAsia="en-AU"/>
          </w:rPr>
          <w:tab/>
        </w:r>
        <w:r w:rsidR="000B2C59" w:rsidRPr="003A6FAD">
          <w:rPr>
            <w:rStyle w:val="Hyperlink"/>
            <w:noProof/>
          </w:rPr>
          <w:t>Proportion who felt they were 'confident' or 'very confident' in recognising signs of different forms of abuse, by field of study</w:t>
        </w:r>
        <w:r w:rsidR="000B2C59">
          <w:rPr>
            <w:noProof/>
            <w:webHidden/>
          </w:rPr>
          <w:tab/>
        </w:r>
        <w:r w:rsidR="000B2C59">
          <w:rPr>
            <w:noProof/>
            <w:webHidden/>
          </w:rPr>
          <w:fldChar w:fldCharType="begin"/>
        </w:r>
        <w:r w:rsidR="000B2C59">
          <w:rPr>
            <w:noProof/>
            <w:webHidden/>
          </w:rPr>
          <w:instrText xml:space="preserve"> PAGEREF _Toc518384601 \h </w:instrText>
        </w:r>
        <w:r w:rsidR="000B2C59">
          <w:rPr>
            <w:noProof/>
            <w:webHidden/>
          </w:rPr>
        </w:r>
        <w:r w:rsidR="000B2C59">
          <w:rPr>
            <w:noProof/>
            <w:webHidden/>
          </w:rPr>
          <w:fldChar w:fldCharType="separate"/>
        </w:r>
        <w:r w:rsidR="00E603CB">
          <w:rPr>
            <w:noProof/>
            <w:webHidden/>
          </w:rPr>
          <w:t>37</w:t>
        </w:r>
        <w:r w:rsidR="000B2C59">
          <w:rPr>
            <w:noProof/>
            <w:webHidden/>
          </w:rPr>
          <w:fldChar w:fldCharType="end"/>
        </w:r>
      </w:hyperlink>
    </w:p>
    <w:p w14:paraId="5F1D2AE3" w14:textId="3295EAFC" w:rsidR="000B2C59" w:rsidRDefault="00395EB7">
      <w:pPr>
        <w:pStyle w:val="TableofFigures"/>
        <w:tabs>
          <w:tab w:val="left" w:pos="1418"/>
        </w:tabs>
        <w:rPr>
          <w:rFonts w:asciiTheme="minorHAnsi" w:eastAsiaTheme="minorEastAsia" w:hAnsiTheme="minorHAnsi"/>
          <w:b w:val="0"/>
          <w:noProof/>
          <w:lang w:eastAsia="en-AU"/>
        </w:rPr>
      </w:pPr>
      <w:hyperlink w:anchor="_Toc518384602" w:history="1">
        <w:r w:rsidR="000B2C59" w:rsidRPr="003A6FAD">
          <w:rPr>
            <w:rStyle w:val="Hyperlink"/>
            <w:noProof/>
          </w:rPr>
          <w:t>Figure 4.3</w:t>
        </w:r>
        <w:r w:rsidR="000B2C59">
          <w:rPr>
            <w:rFonts w:asciiTheme="minorHAnsi" w:eastAsiaTheme="minorEastAsia" w:hAnsiTheme="minorHAnsi"/>
            <w:b w:val="0"/>
            <w:noProof/>
            <w:lang w:eastAsia="en-AU"/>
          </w:rPr>
          <w:tab/>
        </w:r>
        <w:r w:rsidR="000B2C59" w:rsidRPr="003A6FAD">
          <w:rPr>
            <w:rStyle w:val="Hyperlink"/>
            <w:noProof/>
          </w:rPr>
          <w:t>Proportion who agreed with the statement " I am confident screening for risk and identifying safety needs", by main service</w:t>
        </w:r>
        <w:r w:rsidR="000B2C59">
          <w:rPr>
            <w:noProof/>
            <w:webHidden/>
          </w:rPr>
          <w:tab/>
        </w:r>
        <w:r w:rsidR="000B2C59">
          <w:rPr>
            <w:noProof/>
            <w:webHidden/>
          </w:rPr>
          <w:fldChar w:fldCharType="begin"/>
        </w:r>
        <w:r w:rsidR="000B2C59">
          <w:rPr>
            <w:noProof/>
            <w:webHidden/>
          </w:rPr>
          <w:instrText xml:space="preserve"> PAGEREF _Toc518384602 \h </w:instrText>
        </w:r>
        <w:r w:rsidR="000B2C59">
          <w:rPr>
            <w:noProof/>
            <w:webHidden/>
          </w:rPr>
        </w:r>
        <w:r w:rsidR="000B2C59">
          <w:rPr>
            <w:noProof/>
            <w:webHidden/>
          </w:rPr>
          <w:fldChar w:fldCharType="separate"/>
        </w:r>
        <w:r w:rsidR="00E603CB">
          <w:rPr>
            <w:noProof/>
            <w:webHidden/>
          </w:rPr>
          <w:t>37</w:t>
        </w:r>
        <w:r w:rsidR="000B2C59">
          <w:rPr>
            <w:noProof/>
            <w:webHidden/>
          </w:rPr>
          <w:fldChar w:fldCharType="end"/>
        </w:r>
      </w:hyperlink>
    </w:p>
    <w:p w14:paraId="7D033A13" w14:textId="4EDFECC6" w:rsidR="000B2C59" w:rsidRDefault="00395EB7">
      <w:pPr>
        <w:pStyle w:val="TableofFigures"/>
        <w:tabs>
          <w:tab w:val="left" w:pos="1418"/>
        </w:tabs>
        <w:rPr>
          <w:rFonts w:asciiTheme="minorHAnsi" w:eastAsiaTheme="minorEastAsia" w:hAnsiTheme="minorHAnsi"/>
          <w:b w:val="0"/>
          <w:noProof/>
          <w:lang w:eastAsia="en-AU"/>
        </w:rPr>
      </w:pPr>
      <w:hyperlink w:anchor="_Toc518384603" w:history="1">
        <w:r w:rsidR="000B2C59" w:rsidRPr="003A6FAD">
          <w:rPr>
            <w:rStyle w:val="Hyperlink"/>
            <w:noProof/>
          </w:rPr>
          <w:t>Figure 4.4</w:t>
        </w:r>
        <w:r w:rsidR="000B2C59">
          <w:rPr>
            <w:rFonts w:asciiTheme="minorHAnsi" w:eastAsiaTheme="minorEastAsia" w:hAnsiTheme="minorHAnsi"/>
            <w:b w:val="0"/>
            <w:noProof/>
            <w:lang w:eastAsia="en-AU"/>
          </w:rPr>
          <w:tab/>
        </w:r>
        <w:r w:rsidR="000B2C59" w:rsidRPr="003A6FAD">
          <w:rPr>
            <w:rStyle w:val="Hyperlink"/>
            <w:noProof/>
          </w:rPr>
          <w:t>Workers' perceptions of how well equipped they were for meeting client needs</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_Toc518384603 \h </w:instrText>
        </w:r>
        <w:r w:rsidR="000B2C59">
          <w:rPr>
            <w:noProof/>
            <w:webHidden/>
          </w:rPr>
        </w:r>
        <w:r w:rsidR="000B2C59">
          <w:rPr>
            <w:noProof/>
            <w:webHidden/>
          </w:rPr>
          <w:fldChar w:fldCharType="separate"/>
        </w:r>
        <w:r w:rsidR="00E603CB">
          <w:rPr>
            <w:noProof/>
            <w:webHidden/>
          </w:rPr>
          <w:t>38</w:t>
        </w:r>
        <w:r w:rsidR="000B2C59">
          <w:rPr>
            <w:noProof/>
            <w:webHidden/>
          </w:rPr>
          <w:fldChar w:fldCharType="end"/>
        </w:r>
      </w:hyperlink>
    </w:p>
    <w:p w14:paraId="7FD7F584" w14:textId="5F422013" w:rsidR="000B2C59" w:rsidRDefault="00395EB7">
      <w:pPr>
        <w:pStyle w:val="TableofFigures"/>
        <w:tabs>
          <w:tab w:val="left" w:pos="1418"/>
        </w:tabs>
        <w:rPr>
          <w:rFonts w:asciiTheme="minorHAnsi" w:eastAsiaTheme="minorEastAsia" w:hAnsiTheme="minorHAnsi"/>
          <w:b w:val="0"/>
          <w:noProof/>
          <w:lang w:eastAsia="en-AU"/>
        </w:rPr>
      </w:pPr>
      <w:hyperlink w:anchor="_Toc518384604" w:history="1">
        <w:r w:rsidR="000B2C59" w:rsidRPr="003A6FAD">
          <w:rPr>
            <w:rStyle w:val="Hyperlink"/>
            <w:noProof/>
          </w:rPr>
          <w:t>Figure 4.5</w:t>
        </w:r>
        <w:r w:rsidR="000B2C59">
          <w:rPr>
            <w:rFonts w:asciiTheme="minorHAnsi" w:eastAsiaTheme="minorEastAsia" w:hAnsiTheme="minorHAnsi"/>
            <w:b w:val="0"/>
            <w:noProof/>
            <w:lang w:eastAsia="en-AU"/>
          </w:rPr>
          <w:tab/>
        </w:r>
        <w:r w:rsidR="000B2C59" w:rsidRPr="003A6FAD">
          <w:rPr>
            <w:rStyle w:val="Hyperlink"/>
            <w:noProof/>
          </w:rPr>
          <w:t>Proportion of respondents that agreed and disagreed with statements on working with clients</w:t>
        </w:r>
        <w:r w:rsidR="000B2C59">
          <w:rPr>
            <w:noProof/>
            <w:webHidden/>
          </w:rPr>
          <w:tab/>
        </w:r>
        <w:r w:rsidR="000B2C59">
          <w:rPr>
            <w:noProof/>
            <w:webHidden/>
          </w:rPr>
          <w:fldChar w:fldCharType="begin"/>
        </w:r>
        <w:r w:rsidR="000B2C59">
          <w:rPr>
            <w:noProof/>
            <w:webHidden/>
          </w:rPr>
          <w:instrText xml:space="preserve"> PAGEREF _Toc518384604 \h </w:instrText>
        </w:r>
        <w:r w:rsidR="000B2C59">
          <w:rPr>
            <w:noProof/>
            <w:webHidden/>
          </w:rPr>
        </w:r>
        <w:r w:rsidR="000B2C59">
          <w:rPr>
            <w:noProof/>
            <w:webHidden/>
          </w:rPr>
          <w:fldChar w:fldCharType="separate"/>
        </w:r>
        <w:r w:rsidR="00E603CB">
          <w:rPr>
            <w:noProof/>
            <w:webHidden/>
          </w:rPr>
          <w:t>39</w:t>
        </w:r>
        <w:r w:rsidR="000B2C59">
          <w:rPr>
            <w:noProof/>
            <w:webHidden/>
          </w:rPr>
          <w:fldChar w:fldCharType="end"/>
        </w:r>
      </w:hyperlink>
    </w:p>
    <w:p w14:paraId="1AF2CAA8" w14:textId="79A59A52" w:rsidR="000B2C59" w:rsidRDefault="00395EB7">
      <w:pPr>
        <w:pStyle w:val="TableofFigures"/>
        <w:tabs>
          <w:tab w:val="left" w:pos="1418"/>
        </w:tabs>
        <w:rPr>
          <w:rFonts w:asciiTheme="minorHAnsi" w:eastAsiaTheme="minorEastAsia" w:hAnsiTheme="minorHAnsi"/>
          <w:b w:val="0"/>
          <w:noProof/>
          <w:lang w:eastAsia="en-AU"/>
        </w:rPr>
      </w:pPr>
      <w:hyperlink w:anchor="_Toc518384605" w:history="1">
        <w:r w:rsidR="000B2C59" w:rsidRPr="003A6FAD">
          <w:rPr>
            <w:rStyle w:val="Hyperlink"/>
            <w:noProof/>
          </w:rPr>
          <w:t>Figure 4.6</w:t>
        </w:r>
        <w:r w:rsidR="000B2C59">
          <w:rPr>
            <w:rFonts w:asciiTheme="minorHAnsi" w:eastAsiaTheme="minorEastAsia" w:hAnsiTheme="minorHAnsi"/>
            <w:b w:val="0"/>
            <w:noProof/>
            <w:lang w:eastAsia="en-AU"/>
          </w:rPr>
          <w:tab/>
        </w:r>
        <w:r w:rsidR="000B2C59" w:rsidRPr="003A6FAD">
          <w:rPr>
            <w:rStyle w:val="Hyperlink"/>
            <w:noProof/>
          </w:rPr>
          <w:t>Proportion of frontline workers who agreed with the statement "I have too much paperwork to do", by main service type</w:t>
        </w:r>
        <w:r w:rsidR="000B2C59">
          <w:rPr>
            <w:noProof/>
            <w:webHidden/>
          </w:rPr>
          <w:tab/>
        </w:r>
        <w:r w:rsidR="000B2C59">
          <w:rPr>
            <w:noProof/>
            <w:webHidden/>
          </w:rPr>
          <w:fldChar w:fldCharType="begin"/>
        </w:r>
        <w:r w:rsidR="000B2C59">
          <w:rPr>
            <w:noProof/>
            <w:webHidden/>
          </w:rPr>
          <w:instrText xml:space="preserve"> PAGEREF _Toc518384605 \h </w:instrText>
        </w:r>
        <w:r w:rsidR="000B2C59">
          <w:rPr>
            <w:noProof/>
            <w:webHidden/>
          </w:rPr>
        </w:r>
        <w:r w:rsidR="000B2C59">
          <w:rPr>
            <w:noProof/>
            <w:webHidden/>
          </w:rPr>
          <w:fldChar w:fldCharType="separate"/>
        </w:r>
        <w:r w:rsidR="00E603CB">
          <w:rPr>
            <w:noProof/>
            <w:webHidden/>
          </w:rPr>
          <w:t>39</w:t>
        </w:r>
        <w:r w:rsidR="000B2C59">
          <w:rPr>
            <w:noProof/>
            <w:webHidden/>
          </w:rPr>
          <w:fldChar w:fldCharType="end"/>
        </w:r>
      </w:hyperlink>
    </w:p>
    <w:p w14:paraId="6F5552B0" w14:textId="00513974" w:rsidR="000B2C59" w:rsidRDefault="00395EB7">
      <w:pPr>
        <w:pStyle w:val="TableofFigures"/>
        <w:rPr>
          <w:rFonts w:asciiTheme="minorHAnsi" w:eastAsiaTheme="minorEastAsia" w:hAnsiTheme="minorHAnsi"/>
          <w:b w:val="0"/>
          <w:noProof/>
          <w:lang w:eastAsia="en-AU"/>
        </w:rPr>
      </w:pPr>
      <w:hyperlink w:anchor="_Toc518384606" w:history="1">
        <w:r w:rsidR="000B2C59" w:rsidRPr="003A6FAD">
          <w:rPr>
            <w:rStyle w:val="Hyperlink"/>
            <w:noProof/>
          </w:rPr>
          <w:t>Figure 4.7 Proportion who felt 'well equipped' or 'very well equipped' for meeting the needs of particular client groups.</w:t>
        </w:r>
        <w:r w:rsidR="000B2C59">
          <w:rPr>
            <w:noProof/>
            <w:webHidden/>
          </w:rPr>
          <w:tab/>
        </w:r>
        <w:r w:rsidR="000B2C59">
          <w:rPr>
            <w:noProof/>
            <w:webHidden/>
          </w:rPr>
          <w:fldChar w:fldCharType="begin"/>
        </w:r>
        <w:r w:rsidR="000B2C59">
          <w:rPr>
            <w:noProof/>
            <w:webHidden/>
          </w:rPr>
          <w:instrText xml:space="preserve"> PAGEREF _Toc518384606 \h </w:instrText>
        </w:r>
        <w:r w:rsidR="000B2C59">
          <w:rPr>
            <w:noProof/>
            <w:webHidden/>
          </w:rPr>
        </w:r>
        <w:r w:rsidR="000B2C59">
          <w:rPr>
            <w:noProof/>
            <w:webHidden/>
          </w:rPr>
          <w:fldChar w:fldCharType="separate"/>
        </w:r>
        <w:r w:rsidR="00E603CB">
          <w:rPr>
            <w:noProof/>
            <w:webHidden/>
          </w:rPr>
          <w:t>40</w:t>
        </w:r>
        <w:r w:rsidR="000B2C59">
          <w:rPr>
            <w:noProof/>
            <w:webHidden/>
          </w:rPr>
          <w:fldChar w:fldCharType="end"/>
        </w:r>
      </w:hyperlink>
    </w:p>
    <w:p w14:paraId="37522AF7" w14:textId="7CFEE7AD" w:rsidR="000B2C59" w:rsidRDefault="00395EB7">
      <w:pPr>
        <w:pStyle w:val="TableofFigures"/>
        <w:rPr>
          <w:rFonts w:asciiTheme="minorHAnsi" w:eastAsiaTheme="minorEastAsia" w:hAnsiTheme="minorHAnsi"/>
          <w:b w:val="0"/>
          <w:noProof/>
          <w:lang w:eastAsia="en-AU"/>
        </w:rPr>
      </w:pPr>
      <w:hyperlink w:anchor="_Toc518384607" w:history="1">
        <w:r w:rsidR="000B2C59" w:rsidRPr="003A6FAD">
          <w:rPr>
            <w:rStyle w:val="Hyperlink"/>
            <w:noProof/>
          </w:rPr>
          <w:t>Figure 4.8 Proportion who felt 'well equipped' or 'very well equipped' for meeting the needs of perpetrators, by frequency of contact with perpetrators of domestic violence</w:t>
        </w:r>
        <w:r w:rsidR="000B2C59">
          <w:rPr>
            <w:noProof/>
            <w:webHidden/>
          </w:rPr>
          <w:tab/>
        </w:r>
        <w:r w:rsidR="000B2C59">
          <w:rPr>
            <w:noProof/>
            <w:webHidden/>
          </w:rPr>
          <w:fldChar w:fldCharType="begin"/>
        </w:r>
        <w:r w:rsidR="000B2C59">
          <w:rPr>
            <w:noProof/>
            <w:webHidden/>
          </w:rPr>
          <w:instrText xml:space="preserve"> PAGEREF _Toc518384607 \h </w:instrText>
        </w:r>
        <w:r w:rsidR="000B2C59">
          <w:rPr>
            <w:noProof/>
            <w:webHidden/>
          </w:rPr>
        </w:r>
        <w:r w:rsidR="000B2C59">
          <w:rPr>
            <w:noProof/>
            <w:webHidden/>
          </w:rPr>
          <w:fldChar w:fldCharType="separate"/>
        </w:r>
        <w:r w:rsidR="00E603CB">
          <w:rPr>
            <w:noProof/>
            <w:webHidden/>
          </w:rPr>
          <w:t>40</w:t>
        </w:r>
        <w:r w:rsidR="000B2C59">
          <w:rPr>
            <w:noProof/>
            <w:webHidden/>
          </w:rPr>
          <w:fldChar w:fldCharType="end"/>
        </w:r>
      </w:hyperlink>
    </w:p>
    <w:p w14:paraId="6647177A" w14:textId="45B75BE7" w:rsidR="000B2C59" w:rsidRDefault="00395EB7">
      <w:pPr>
        <w:pStyle w:val="TableofFigures"/>
        <w:rPr>
          <w:rFonts w:asciiTheme="minorHAnsi" w:eastAsiaTheme="minorEastAsia" w:hAnsiTheme="minorHAnsi"/>
          <w:b w:val="0"/>
          <w:noProof/>
          <w:lang w:eastAsia="en-AU"/>
        </w:rPr>
      </w:pPr>
      <w:hyperlink w:anchor="_Toc518384608" w:history="1">
        <w:r w:rsidR="000B2C59" w:rsidRPr="003A6FAD">
          <w:rPr>
            <w:rStyle w:val="Hyperlink"/>
            <w:noProof/>
          </w:rPr>
          <w:t>Figure 4.9 Proportion of workers in contact with perpetrators who felt 'well equipped' or 'very well equipped' for various aspects of their practice with perpetrators</w:t>
        </w:r>
        <w:r w:rsidR="000B2C59">
          <w:rPr>
            <w:noProof/>
            <w:webHidden/>
          </w:rPr>
          <w:tab/>
        </w:r>
        <w:r w:rsidR="000B2C59">
          <w:rPr>
            <w:noProof/>
            <w:webHidden/>
          </w:rPr>
          <w:fldChar w:fldCharType="begin"/>
        </w:r>
        <w:r w:rsidR="000B2C59">
          <w:rPr>
            <w:noProof/>
            <w:webHidden/>
          </w:rPr>
          <w:instrText xml:space="preserve"> PAGEREF _Toc518384608 \h </w:instrText>
        </w:r>
        <w:r w:rsidR="000B2C59">
          <w:rPr>
            <w:noProof/>
            <w:webHidden/>
          </w:rPr>
        </w:r>
        <w:r w:rsidR="000B2C59">
          <w:rPr>
            <w:noProof/>
            <w:webHidden/>
          </w:rPr>
          <w:fldChar w:fldCharType="separate"/>
        </w:r>
        <w:r w:rsidR="00E603CB">
          <w:rPr>
            <w:noProof/>
            <w:webHidden/>
          </w:rPr>
          <w:t>43</w:t>
        </w:r>
        <w:r w:rsidR="000B2C59">
          <w:rPr>
            <w:noProof/>
            <w:webHidden/>
          </w:rPr>
          <w:fldChar w:fldCharType="end"/>
        </w:r>
      </w:hyperlink>
    </w:p>
    <w:p w14:paraId="505C83AD" w14:textId="1955BF13" w:rsidR="000B2C59" w:rsidRDefault="00395EB7">
      <w:pPr>
        <w:pStyle w:val="TableofFigures"/>
        <w:rPr>
          <w:rFonts w:asciiTheme="minorHAnsi" w:eastAsiaTheme="minorEastAsia" w:hAnsiTheme="minorHAnsi"/>
          <w:b w:val="0"/>
          <w:noProof/>
          <w:lang w:eastAsia="en-AU"/>
        </w:rPr>
      </w:pPr>
      <w:hyperlink w:anchor="_Toc518384609" w:history="1">
        <w:r w:rsidR="000B2C59" w:rsidRPr="003A6FAD">
          <w:rPr>
            <w:rStyle w:val="Hyperlink"/>
            <w:noProof/>
          </w:rPr>
          <w:t>Figure 4.10 Proportion who agreed with statements about resourcing</w:t>
        </w:r>
        <w:r w:rsidR="000B2C59">
          <w:rPr>
            <w:noProof/>
            <w:webHidden/>
          </w:rPr>
          <w:tab/>
        </w:r>
        <w:r w:rsidR="000B2C59">
          <w:rPr>
            <w:noProof/>
            <w:webHidden/>
          </w:rPr>
          <w:fldChar w:fldCharType="begin"/>
        </w:r>
        <w:r w:rsidR="000B2C59">
          <w:rPr>
            <w:noProof/>
            <w:webHidden/>
          </w:rPr>
          <w:instrText xml:space="preserve"> PAGEREF _Toc518384609 \h </w:instrText>
        </w:r>
        <w:r w:rsidR="000B2C59">
          <w:rPr>
            <w:noProof/>
            <w:webHidden/>
          </w:rPr>
        </w:r>
        <w:r w:rsidR="000B2C59">
          <w:rPr>
            <w:noProof/>
            <w:webHidden/>
          </w:rPr>
          <w:fldChar w:fldCharType="separate"/>
        </w:r>
        <w:r w:rsidR="00E603CB">
          <w:rPr>
            <w:noProof/>
            <w:webHidden/>
          </w:rPr>
          <w:t>44</w:t>
        </w:r>
        <w:r w:rsidR="000B2C59">
          <w:rPr>
            <w:noProof/>
            <w:webHidden/>
          </w:rPr>
          <w:fldChar w:fldCharType="end"/>
        </w:r>
      </w:hyperlink>
    </w:p>
    <w:p w14:paraId="08347452" w14:textId="7252D15D" w:rsidR="000B2C59" w:rsidRDefault="00395EB7">
      <w:pPr>
        <w:pStyle w:val="TableofFigures"/>
        <w:tabs>
          <w:tab w:val="left" w:pos="1418"/>
        </w:tabs>
        <w:rPr>
          <w:rFonts w:asciiTheme="minorHAnsi" w:eastAsiaTheme="minorEastAsia" w:hAnsiTheme="minorHAnsi"/>
          <w:b w:val="0"/>
          <w:noProof/>
          <w:lang w:eastAsia="en-AU"/>
        </w:rPr>
      </w:pPr>
      <w:hyperlink w:anchor="_Toc518384610" w:history="1">
        <w:r w:rsidR="000B2C59" w:rsidRPr="003A6FAD">
          <w:rPr>
            <w:rStyle w:val="Hyperlink"/>
            <w:noProof/>
          </w:rPr>
          <w:t>Figure 5.1</w:t>
        </w:r>
        <w:r w:rsidR="000B2C59">
          <w:rPr>
            <w:rFonts w:asciiTheme="minorHAnsi" w:eastAsiaTheme="minorEastAsia" w:hAnsiTheme="minorHAnsi"/>
            <w:b w:val="0"/>
            <w:noProof/>
            <w:lang w:eastAsia="en-AU"/>
          </w:rPr>
          <w:tab/>
        </w:r>
        <w:r w:rsidR="000B2C59" w:rsidRPr="003A6FAD">
          <w:rPr>
            <w:rStyle w:val="Hyperlink"/>
            <w:noProof/>
          </w:rPr>
          <w:t>Level of confidence with aspects of collaboration</w:t>
        </w:r>
        <w:r w:rsidR="000B2C59">
          <w:rPr>
            <w:noProof/>
            <w:webHidden/>
          </w:rPr>
          <w:tab/>
        </w:r>
        <w:r w:rsidR="000B2C59">
          <w:rPr>
            <w:noProof/>
            <w:webHidden/>
          </w:rPr>
          <w:fldChar w:fldCharType="begin"/>
        </w:r>
        <w:r w:rsidR="000B2C59">
          <w:rPr>
            <w:noProof/>
            <w:webHidden/>
          </w:rPr>
          <w:instrText xml:space="preserve"> PAGEREF _Toc518384610 \h </w:instrText>
        </w:r>
        <w:r w:rsidR="000B2C59">
          <w:rPr>
            <w:noProof/>
            <w:webHidden/>
          </w:rPr>
        </w:r>
        <w:r w:rsidR="000B2C59">
          <w:rPr>
            <w:noProof/>
            <w:webHidden/>
          </w:rPr>
          <w:fldChar w:fldCharType="separate"/>
        </w:r>
        <w:r w:rsidR="00E603CB">
          <w:rPr>
            <w:noProof/>
            <w:webHidden/>
          </w:rPr>
          <w:t>46</w:t>
        </w:r>
        <w:r w:rsidR="000B2C59">
          <w:rPr>
            <w:noProof/>
            <w:webHidden/>
          </w:rPr>
          <w:fldChar w:fldCharType="end"/>
        </w:r>
      </w:hyperlink>
    </w:p>
    <w:p w14:paraId="5F5F138D" w14:textId="76D42CD6" w:rsidR="000B2C59" w:rsidRDefault="00395EB7">
      <w:pPr>
        <w:pStyle w:val="TableofFigures"/>
        <w:rPr>
          <w:rFonts w:asciiTheme="minorHAnsi" w:eastAsiaTheme="minorEastAsia" w:hAnsiTheme="minorHAnsi"/>
          <w:b w:val="0"/>
          <w:noProof/>
          <w:lang w:eastAsia="en-AU"/>
        </w:rPr>
      </w:pPr>
      <w:hyperlink w:anchor="_Toc518384611" w:history="1">
        <w:r w:rsidR="000B2C59" w:rsidRPr="003A6FAD">
          <w:rPr>
            <w:rStyle w:val="Hyperlink"/>
            <w:noProof/>
          </w:rPr>
          <w:t>Figure 5.2 Proportion of respondents who agreed or strongly agreed with the statement "I am confident in measuring outcomes"</w:t>
        </w:r>
        <w:r w:rsidR="000B2C59">
          <w:rPr>
            <w:noProof/>
            <w:webHidden/>
          </w:rPr>
          <w:tab/>
        </w:r>
        <w:r w:rsidR="000B2C59">
          <w:rPr>
            <w:noProof/>
            <w:webHidden/>
          </w:rPr>
          <w:fldChar w:fldCharType="begin"/>
        </w:r>
        <w:r w:rsidR="000B2C59">
          <w:rPr>
            <w:noProof/>
            <w:webHidden/>
          </w:rPr>
          <w:instrText xml:space="preserve"> PAGEREF _Toc518384611 \h </w:instrText>
        </w:r>
        <w:r w:rsidR="000B2C59">
          <w:rPr>
            <w:noProof/>
            <w:webHidden/>
          </w:rPr>
        </w:r>
        <w:r w:rsidR="000B2C59">
          <w:rPr>
            <w:noProof/>
            <w:webHidden/>
          </w:rPr>
          <w:fldChar w:fldCharType="separate"/>
        </w:r>
        <w:r w:rsidR="00E603CB">
          <w:rPr>
            <w:noProof/>
            <w:webHidden/>
          </w:rPr>
          <w:t>49</w:t>
        </w:r>
        <w:r w:rsidR="000B2C59">
          <w:rPr>
            <w:noProof/>
            <w:webHidden/>
          </w:rPr>
          <w:fldChar w:fldCharType="end"/>
        </w:r>
      </w:hyperlink>
    </w:p>
    <w:p w14:paraId="5D7DF70A" w14:textId="5B5ECA48" w:rsidR="000B2C59" w:rsidRDefault="00395EB7">
      <w:pPr>
        <w:pStyle w:val="TableofFigures"/>
        <w:rPr>
          <w:rFonts w:asciiTheme="minorHAnsi" w:eastAsiaTheme="minorEastAsia" w:hAnsiTheme="minorHAnsi"/>
          <w:b w:val="0"/>
          <w:noProof/>
          <w:lang w:eastAsia="en-AU"/>
        </w:rPr>
      </w:pPr>
      <w:hyperlink w:anchor="_Toc518384612" w:history="1">
        <w:r w:rsidR="000B2C59" w:rsidRPr="003A6FAD">
          <w:rPr>
            <w:rStyle w:val="Hyperlink"/>
            <w:noProof/>
          </w:rPr>
          <w:t>Figure 5.3 Proportion of respondents who reported that outcomes of their interventions were measured 'all of the time' or 'most of the time'</w:t>
        </w:r>
        <w:r w:rsidR="000B2C59">
          <w:rPr>
            <w:noProof/>
            <w:webHidden/>
          </w:rPr>
          <w:tab/>
        </w:r>
        <w:r w:rsidR="000B2C59">
          <w:rPr>
            <w:noProof/>
            <w:webHidden/>
          </w:rPr>
          <w:fldChar w:fldCharType="begin"/>
        </w:r>
        <w:r w:rsidR="000B2C59">
          <w:rPr>
            <w:noProof/>
            <w:webHidden/>
          </w:rPr>
          <w:instrText xml:space="preserve"> PAGEREF _Toc518384612 \h </w:instrText>
        </w:r>
        <w:r w:rsidR="000B2C59">
          <w:rPr>
            <w:noProof/>
            <w:webHidden/>
          </w:rPr>
        </w:r>
        <w:r w:rsidR="000B2C59">
          <w:rPr>
            <w:noProof/>
            <w:webHidden/>
          </w:rPr>
          <w:fldChar w:fldCharType="separate"/>
        </w:r>
        <w:r w:rsidR="00E603CB">
          <w:rPr>
            <w:noProof/>
            <w:webHidden/>
          </w:rPr>
          <w:t>49</w:t>
        </w:r>
        <w:r w:rsidR="000B2C59">
          <w:rPr>
            <w:noProof/>
            <w:webHidden/>
          </w:rPr>
          <w:fldChar w:fldCharType="end"/>
        </w:r>
      </w:hyperlink>
    </w:p>
    <w:p w14:paraId="447B2D46" w14:textId="61653F38" w:rsidR="000B2C59" w:rsidRDefault="00395EB7">
      <w:pPr>
        <w:pStyle w:val="TableofFigures"/>
        <w:tabs>
          <w:tab w:val="left" w:pos="1418"/>
        </w:tabs>
        <w:rPr>
          <w:rFonts w:asciiTheme="minorHAnsi" w:eastAsiaTheme="minorEastAsia" w:hAnsiTheme="minorHAnsi"/>
          <w:b w:val="0"/>
          <w:noProof/>
          <w:lang w:eastAsia="en-AU"/>
        </w:rPr>
      </w:pPr>
      <w:hyperlink w:anchor="_Toc518384613" w:history="1">
        <w:r w:rsidR="000B2C59" w:rsidRPr="003A6FAD">
          <w:rPr>
            <w:rStyle w:val="Hyperlink"/>
            <w:noProof/>
          </w:rPr>
          <w:t>Figure 6.1</w:t>
        </w:r>
        <w:r w:rsidR="000B2C59">
          <w:rPr>
            <w:rFonts w:asciiTheme="minorHAnsi" w:eastAsiaTheme="minorEastAsia" w:hAnsiTheme="minorHAnsi"/>
            <w:b w:val="0"/>
            <w:noProof/>
            <w:lang w:eastAsia="en-AU"/>
          </w:rPr>
          <w:tab/>
        </w:r>
        <w:r w:rsidR="000B2C59" w:rsidRPr="003A6FAD">
          <w:rPr>
            <w:rStyle w:val="Hyperlink"/>
            <w:noProof/>
          </w:rPr>
          <w:t>Number of days of domestic violence or sexual assault related training undertaken in last twelve months, by frequency of contact with victims of DFV</w:t>
        </w:r>
        <w:r w:rsidR="000B2C59">
          <w:rPr>
            <w:noProof/>
            <w:webHidden/>
          </w:rPr>
          <w:tab/>
        </w:r>
        <w:r w:rsidR="000B2C59">
          <w:rPr>
            <w:noProof/>
            <w:webHidden/>
          </w:rPr>
          <w:fldChar w:fldCharType="begin"/>
        </w:r>
        <w:r w:rsidR="000B2C59">
          <w:rPr>
            <w:noProof/>
            <w:webHidden/>
          </w:rPr>
          <w:instrText xml:space="preserve"> PAGEREF _Toc518384613 \h </w:instrText>
        </w:r>
        <w:r w:rsidR="000B2C59">
          <w:rPr>
            <w:noProof/>
            <w:webHidden/>
          </w:rPr>
        </w:r>
        <w:r w:rsidR="000B2C59">
          <w:rPr>
            <w:noProof/>
            <w:webHidden/>
          </w:rPr>
          <w:fldChar w:fldCharType="separate"/>
        </w:r>
        <w:r w:rsidR="00E603CB">
          <w:rPr>
            <w:noProof/>
            <w:webHidden/>
          </w:rPr>
          <w:t>51</w:t>
        </w:r>
        <w:r w:rsidR="000B2C59">
          <w:rPr>
            <w:noProof/>
            <w:webHidden/>
          </w:rPr>
          <w:fldChar w:fldCharType="end"/>
        </w:r>
      </w:hyperlink>
    </w:p>
    <w:p w14:paraId="4484ACD2" w14:textId="77460B5D" w:rsidR="000B2C59" w:rsidRDefault="00395EB7">
      <w:pPr>
        <w:pStyle w:val="TableofFigures"/>
        <w:tabs>
          <w:tab w:val="left" w:pos="1418"/>
        </w:tabs>
        <w:rPr>
          <w:rFonts w:asciiTheme="minorHAnsi" w:eastAsiaTheme="minorEastAsia" w:hAnsiTheme="minorHAnsi"/>
          <w:b w:val="0"/>
          <w:noProof/>
          <w:lang w:eastAsia="en-AU"/>
        </w:rPr>
      </w:pPr>
      <w:hyperlink w:anchor="_Toc518384614" w:history="1">
        <w:r w:rsidR="000B2C59" w:rsidRPr="003A6FAD">
          <w:rPr>
            <w:rStyle w:val="Hyperlink"/>
            <w:noProof/>
          </w:rPr>
          <w:t>Figure 6.2</w:t>
        </w:r>
        <w:r w:rsidR="000B2C59">
          <w:rPr>
            <w:rFonts w:asciiTheme="minorHAnsi" w:eastAsiaTheme="minorEastAsia" w:hAnsiTheme="minorHAnsi"/>
            <w:b w:val="0"/>
            <w:noProof/>
            <w:lang w:eastAsia="en-AU"/>
          </w:rPr>
          <w:tab/>
        </w:r>
        <w:r w:rsidR="000B2C59" w:rsidRPr="003A6FAD">
          <w:rPr>
            <w:rStyle w:val="Hyperlink"/>
            <w:noProof/>
          </w:rPr>
          <w:t>Number of days of domestic violence or sexual assault related training undertaken in last twelve months, by frequency of contact with victims of sexual assault</w:t>
        </w:r>
        <w:r w:rsidR="000B2C59">
          <w:rPr>
            <w:noProof/>
            <w:webHidden/>
          </w:rPr>
          <w:tab/>
        </w:r>
        <w:r w:rsidR="000B2C59">
          <w:rPr>
            <w:noProof/>
            <w:webHidden/>
          </w:rPr>
          <w:fldChar w:fldCharType="begin"/>
        </w:r>
        <w:r w:rsidR="000B2C59">
          <w:rPr>
            <w:noProof/>
            <w:webHidden/>
          </w:rPr>
          <w:instrText xml:space="preserve"> PAGEREF _Toc518384614 \h </w:instrText>
        </w:r>
        <w:r w:rsidR="000B2C59">
          <w:rPr>
            <w:noProof/>
            <w:webHidden/>
          </w:rPr>
        </w:r>
        <w:r w:rsidR="000B2C59">
          <w:rPr>
            <w:noProof/>
            <w:webHidden/>
          </w:rPr>
          <w:fldChar w:fldCharType="separate"/>
        </w:r>
        <w:r w:rsidR="00E603CB">
          <w:rPr>
            <w:noProof/>
            <w:webHidden/>
          </w:rPr>
          <w:t>52</w:t>
        </w:r>
        <w:r w:rsidR="000B2C59">
          <w:rPr>
            <w:noProof/>
            <w:webHidden/>
          </w:rPr>
          <w:fldChar w:fldCharType="end"/>
        </w:r>
      </w:hyperlink>
    </w:p>
    <w:p w14:paraId="30E6DEB0" w14:textId="6ABE193B" w:rsidR="000B2C59" w:rsidRDefault="00395EB7">
      <w:pPr>
        <w:pStyle w:val="TableofFigures"/>
        <w:tabs>
          <w:tab w:val="left" w:pos="1418"/>
        </w:tabs>
        <w:rPr>
          <w:rFonts w:asciiTheme="minorHAnsi" w:eastAsiaTheme="minorEastAsia" w:hAnsiTheme="minorHAnsi"/>
          <w:b w:val="0"/>
          <w:noProof/>
          <w:lang w:eastAsia="en-AU"/>
        </w:rPr>
      </w:pPr>
      <w:hyperlink w:anchor="_Toc518384615" w:history="1">
        <w:r w:rsidR="000B2C59" w:rsidRPr="003A6FAD">
          <w:rPr>
            <w:rStyle w:val="Hyperlink"/>
            <w:noProof/>
          </w:rPr>
          <w:t>Figure 6.3</w:t>
        </w:r>
        <w:r w:rsidR="000B2C59">
          <w:rPr>
            <w:rFonts w:asciiTheme="minorHAnsi" w:eastAsiaTheme="minorEastAsia" w:hAnsiTheme="minorHAnsi"/>
            <w:b w:val="0"/>
            <w:noProof/>
            <w:lang w:eastAsia="en-AU"/>
          </w:rPr>
          <w:tab/>
        </w:r>
        <w:r w:rsidR="000B2C59" w:rsidRPr="003A6FAD">
          <w:rPr>
            <w:rStyle w:val="Hyperlink"/>
            <w:noProof/>
          </w:rPr>
          <w:t>Number of days of domestic violence or sexual assault related training undertaken in last twelve months, by frequency of contact with perpetrators of DFV</w:t>
        </w:r>
        <w:r w:rsidR="000B2C59">
          <w:rPr>
            <w:noProof/>
            <w:webHidden/>
          </w:rPr>
          <w:tab/>
        </w:r>
        <w:r w:rsidR="000B2C59">
          <w:rPr>
            <w:noProof/>
            <w:webHidden/>
          </w:rPr>
          <w:fldChar w:fldCharType="begin"/>
        </w:r>
        <w:r w:rsidR="000B2C59">
          <w:rPr>
            <w:noProof/>
            <w:webHidden/>
          </w:rPr>
          <w:instrText xml:space="preserve"> PAGEREF _Toc518384615 \h </w:instrText>
        </w:r>
        <w:r w:rsidR="000B2C59">
          <w:rPr>
            <w:noProof/>
            <w:webHidden/>
          </w:rPr>
        </w:r>
        <w:r w:rsidR="000B2C59">
          <w:rPr>
            <w:noProof/>
            <w:webHidden/>
          </w:rPr>
          <w:fldChar w:fldCharType="separate"/>
        </w:r>
        <w:r w:rsidR="00E603CB">
          <w:rPr>
            <w:noProof/>
            <w:webHidden/>
          </w:rPr>
          <w:t>52</w:t>
        </w:r>
        <w:r w:rsidR="000B2C59">
          <w:rPr>
            <w:noProof/>
            <w:webHidden/>
          </w:rPr>
          <w:fldChar w:fldCharType="end"/>
        </w:r>
      </w:hyperlink>
    </w:p>
    <w:p w14:paraId="23F9DD15" w14:textId="16867BAD" w:rsidR="000B2C59" w:rsidRDefault="00395EB7">
      <w:pPr>
        <w:pStyle w:val="TableofFigures"/>
        <w:tabs>
          <w:tab w:val="left" w:pos="1418"/>
        </w:tabs>
        <w:rPr>
          <w:rFonts w:asciiTheme="minorHAnsi" w:eastAsiaTheme="minorEastAsia" w:hAnsiTheme="minorHAnsi"/>
          <w:b w:val="0"/>
          <w:noProof/>
          <w:lang w:eastAsia="en-AU"/>
        </w:rPr>
      </w:pPr>
      <w:hyperlink w:anchor="_Toc518384616" w:history="1">
        <w:r w:rsidR="000B2C59" w:rsidRPr="003A6FAD">
          <w:rPr>
            <w:rStyle w:val="Hyperlink"/>
            <w:noProof/>
          </w:rPr>
          <w:t>Figure 6.4</w:t>
        </w:r>
        <w:r w:rsidR="000B2C59">
          <w:rPr>
            <w:rFonts w:asciiTheme="minorHAnsi" w:eastAsiaTheme="minorEastAsia" w:hAnsiTheme="minorHAnsi"/>
            <w:b w:val="0"/>
            <w:noProof/>
            <w:lang w:eastAsia="en-AU"/>
          </w:rPr>
          <w:tab/>
        </w:r>
        <w:r w:rsidR="000B2C59" w:rsidRPr="003A6FAD">
          <w:rPr>
            <w:rStyle w:val="Hyperlink"/>
            <w:noProof/>
          </w:rPr>
          <w:t>Number of days of domestic violence or sexual assault related training undertaken in last twelve months, by frequency of contact with perpetrators of sexual assault</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_Toc518384616 \h </w:instrText>
        </w:r>
        <w:r w:rsidR="000B2C59">
          <w:rPr>
            <w:noProof/>
            <w:webHidden/>
          </w:rPr>
        </w:r>
        <w:r w:rsidR="000B2C59">
          <w:rPr>
            <w:noProof/>
            <w:webHidden/>
          </w:rPr>
          <w:fldChar w:fldCharType="separate"/>
        </w:r>
        <w:r w:rsidR="00E603CB">
          <w:rPr>
            <w:noProof/>
            <w:webHidden/>
          </w:rPr>
          <w:t>52</w:t>
        </w:r>
        <w:r w:rsidR="000B2C59">
          <w:rPr>
            <w:noProof/>
            <w:webHidden/>
          </w:rPr>
          <w:fldChar w:fldCharType="end"/>
        </w:r>
      </w:hyperlink>
    </w:p>
    <w:p w14:paraId="43A32B9F" w14:textId="6597FF43" w:rsidR="000B2C59" w:rsidRDefault="00395EB7">
      <w:pPr>
        <w:pStyle w:val="TableofFigures"/>
        <w:tabs>
          <w:tab w:val="left" w:pos="1418"/>
        </w:tabs>
        <w:rPr>
          <w:rFonts w:asciiTheme="minorHAnsi" w:eastAsiaTheme="minorEastAsia" w:hAnsiTheme="minorHAnsi"/>
          <w:b w:val="0"/>
          <w:noProof/>
          <w:lang w:eastAsia="en-AU"/>
        </w:rPr>
      </w:pPr>
      <w:hyperlink w:anchor="_Toc518384617" w:history="1">
        <w:r w:rsidR="000B2C59" w:rsidRPr="003A6FAD">
          <w:rPr>
            <w:rStyle w:val="Hyperlink"/>
            <w:noProof/>
          </w:rPr>
          <w:t>Figure 6.5</w:t>
        </w:r>
        <w:r w:rsidR="000B2C59">
          <w:rPr>
            <w:rFonts w:asciiTheme="minorHAnsi" w:eastAsiaTheme="minorEastAsia" w:hAnsiTheme="minorHAnsi"/>
            <w:b w:val="0"/>
            <w:noProof/>
            <w:lang w:eastAsia="en-AU"/>
          </w:rPr>
          <w:tab/>
        </w:r>
        <w:r w:rsidR="000B2C59" w:rsidRPr="003A6FAD">
          <w:rPr>
            <w:rStyle w:val="Hyperlink"/>
            <w:noProof/>
          </w:rPr>
          <w:t>Proportion of staff who have undertaken management or leadership training</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_Toc518384617 \h </w:instrText>
        </w:r>
        <w:r w:rsidR="000B2C59">
          <w:rPr>
            <w:noProof/>
            <w:webHidden/>
          </w:rPr>
        </w:r>
        <w:r w:rsidR="000B2C59">
          <w:rPr>
            <w:noProof/>
            <w:webHidden/>
          </w:rPr>
          <w:fldChar w:fldCharType="separate"/>
        </w:r>
        <w:r w:rsidR="00E603CB">
          <w:rPr>
            <w:noProof/>
            <w:webHidden/>
          </w:rPr>
          <w:t>53</w:t>
        </w:r>
        <w:r w:rsidR="000B2C59">
          <w:rPr>
            <w:noProof/>
            <w:webHidden/>
          </w:rPr>
          <w:fldChar w:fldCharType="end"/>
        </w:r>
      </w:hyperlink>
    </w:p>
    <w:p w14:paraId="65CD470E" w14:textId="6F67A326" w:rsidR="000B2C59" w:rsidRDefault="00395EB7">
      <w:pPr>
        <w:pStyle w:val="TableofFigures"/>
        <w:tabs>
          <w:tab w:val="left" w:pos="1418"/>
        </w:tabs>
        <w:rPr>
          <w:rFonts w:asciiTheme="minorHAnsi" w:eastAsiaTheme="minorEastAsia" w:hAnsiTheme="minorHAnsi"/>
          <w:b w:val="0"/>
          <w:noProof/>
          <w:lang w:eastAsia="en-AU"/>
        </w:rPr>
      </w:pPr>
      <w:hyperlink w:anchor="_Toc518384618" w:history="1">
        <w:r w:rsidR="000B2C59" w:rsidRPr="003A6FAD">
          <w:rPr>
            <w:rStyle w:val="Hyperlink"/>
            <w:noProof/>
          </w:rPr>
          <w:t>Figure 6.6</w:t>
        </w:r>
        <w:r w:rsidR="000B2C59">
          <w:rPr>
            <w:rFonts w:asciiTheme="minorHAnsi" w:eastAsiaTheme="minorEastAsia" w:hAnsiTheme="minorHAnsi"/>
            <w:b w:val="0"/>
            <w:noProof/>
            <w:lang w:eastAsia="en-AU"/>
          </w:rPr>
          <w:tab/>
        </w:r>
        <w:r w:rsidR="000B2C59" w:rsidRPr="003A6FAD">
          <w:rPr>
            <w:rStyle w:val="Hyperlink"/>
            <w:noProof/>
          </w:rPr>
          <w:t>Days of domestic violence or sexual assault related training in the last 12 months</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_Toc518384618 \h </w:instrText>
        </w:r>
        <w:r w:rsidR="000B2C59">
          <w:rPr>
            <w:noProof/>
            <w:webHidden/>
          </w:rPr>
        </w:r>
        <w:r w:rsidR="000B2C59">
          <w:rPr>
            <w:noProof/>
            <w:webHidden/>
          </w:rPr>
          <w:fldChar w:fldCharType="separate"/>
        </w:r>
        <w:r w:rsidR="00E603CB">
          <w:rPr>
            <w:noProof/>
            <w:webHidden/>
          </w:rPr>
          <w:t>54</w:t>
        </w:r>
        <w:r w:rsidR="000B2C59">
          <w:rPr>
            <w:noProof/>
            <w:webHidden/>
          </w:rPr>
          <w:fldChar w:fldCharType="end"/>
        </w:r>
      </w:hyperlink>
    </w:p>
    <w:p w14:paraId="0F2BCB31" w14:textId="0D9F260B" w:rsidR="000B2C59" w:rsidRDefault="00395EB7">
      <w:pPr>
        <w:pStyle w:val="TableofFigures"/>
        <w:tabs>
          <w:tab w:val="left" w:pos="1418"/>
        </w:tabs>
        <w:rPr>
          <w:rFonts w:asciiTheme="minorHAnsi" w:eastAsiaTheme="minorEastAsia" w:hAnsiTheme="minorHAnsi"/>
          <w:b w:val="0"/>
          <w:noProof/>
          <w:lang w:eastAsia="en-AU"/>
        </w:rPr>
      </w:pPr>
      <w:hyperlink w:anchor="_Toc518384619" w:history="1">
        <w:r w:rsidR="000B2C59" w:rsidRPr="003A6FAD">
          <w:rPr>
            <w:rStyle w:val="Hyperlink"/>
            <w:noProof/>
          </w:rPr>
          <w:t>Figure 6.7</w:t>
        </w:r>
        <w:r w:rsidR="000B2C59">
          <w:rPr>
            <w:rFonts w:asciiTheme="minorHAnsi" w:eastAsiaTheme="minorEastAsia" w:hAnsiTheme="minorHAnsi"/>
            <w:b w:val="0"/>
            <w:noProof/>
            <w:lang w:eastAsia="en-AU"/>
          </w:rPr>
          <w:tab/>
        </w:r>
        <w:r w:rsidR="000B2C59" w:rsidRPr="003A6FAD">
          <w:rPr>
            <w:rStyle w:val="Hyperlink"/>
            <w:noProof/>
          </w:rPr>
          <w:t>What kinds of further training do you feel would be most valuable for your work? (%) n=1157</w:t>
        </w:r>
        <w:r w:rsidR="000B2C59">
          <w:rPr>
            <w:noProof/>
            <w:webHidden/>
          </w:rPr>
          <w:tab/>
        </w:r>
        <w:r w:rsidR="000B2C59">
          <w:rPr>
            <w:noProof/>
            <w:webHidden/>
          </w:rPr>
          <w:fldChar w:fldCharType="begin"/>
        </w:r>
        <w:r w:rsidR="000B2C59">
          <w:rPr>
            <w:noProof/>
            <w:webHidden/>
          </w:rPr>
          <w:instrText xml:space="preserve"> PAGEREF _Toc518384619 \h </w:instrText>
        </w:r>
        <w:r w:rsidR="000B2C59">
          <w:rPr>
            <w:noProof/>
            <w:webHidden/>
          </w:rPr>
        </w:r>
        <w:r w:rsidR="000B2C59">
          <w:rPr>
            <w:noProof/>
            <w:webHidden/>
          </w:rPr>
          <w:fldChar w:fldCharType="separate"/>
        </w:r>
        <w:r w:rsidR="00E603CB">
          <w:rPr>
            <w:noProof/>
            <w:webHidden/>
          </w:rPr>
          <w:t>55</w:t>
        </w:r>
        <w:r w:rsidR="000B2C59">
          <w:rPr>
            <w:noProof/>
            <w:webHidden/>
          </w:rPr>
          <w:fldChar w:fldCharType="end"/>
        </w:r>
      </w:hyperlink>
    </w:p>
    <w:p w14:paraId="1E1EC7E2" w14:textId="16D2B601" w:rsidR="000B2C59" w:rsidRDefault="00395EB7">
      <w:pPr>
        <w:pStyle w:val="TableofFigures"/>
        <w:tabs>
          <w:tab w:val="left" w:pos="1418"/>
        </w:tabs>
        <w:rPr>
          <w:rFonts w:asciiTheme="minorHAnsi" w:eastAsiaTheme="minorEastAsia" w:hAnsiTheme="minorHAnsi"/>
          <w:b w:val="0"/>
          <w:noProof/>
          <w:lang w:eastAsia="en-AU"/>
        </w:rPr>
      </w:pPr>
      <w:hyperlink w:anchor="_Toc518384620" w:history="1">
        <w:r w:rsidR="000B2C59" w:rsidRPr="003A6FAD">
          <w:rPr>
            <w:rStyle w:val="Hyperlink"/>
            <w:noProof/>
          </w:rPr>
          <w:t>Figure 6.8</w:t>
        </w:r>
        <w:r w:rsidR="000B2C59">
          <w:rPr>
            <w:rFonts w:asciiTheme="minorHAnsi" w:eastAsiaTheme="minorEastAsia" w:hAnsiTheme="minorHAnsi"/>
            <w:b w:val="0"/>
            <w:noProof/>
            <w:lang w:eastAsia="en-AU"/>
          </w:rPr>
          <w:tab/>
        </w:r>
        <w:r w:rsidR="000B2C59" w:rsidRPr="003A6FAD">
          <w:rPr>
            <w:rStyle w:val="Hyperlink"/>
            <w:noProof/>
          </w:rPr>
          <w:t>What kinds of further training do you feel would be most valuable for your work? By length of experience in current or similar role (%) (n=1154)</w:t>
        </w:r>
        <w:r w:rsidR="000B2C59">
          <w:rPr>
            <w:noProof/>
            <w:webHidden/>
          </w:rPr>
          <w:tab/>
        </w:r>
        <w:r w:rsidR="000B2C59">
          <w:rPr>
            <w:noProof/>
            <w:webHidden/>
          </w:rPr>
          <w:fldChar w:fldCharType="begin"/>
        </w:r>
        <w:r w:rsidR="000B2C59">
          <w:rPr>
            <w:noProof/>
            <w:webHidden/>
          </w:rPr>
          <w:instrText xml:space="preserve"> PAGEREF _Toc518384620 \h </w:instrText>
        </w:r>
        <w:r w:rsidR="000B2C59">
          <w:rPr>
            <w:noProof/>
            <w:webHidden/>
          </w:rPr>
        </w:r>
        <w:r w:rsidR="000B2C59">
          <w:rPr>
            <w:noProof/>
            <w:webHidden/>
          </w:rPr>
          <w:fldChar w:fldCharType="separate"/>
        </w:r>
        <w:r w:rsidR="00E603CB">
          <w:rPr>
            <w:noProof/>
            <w:webHidden/>
          </w:rPr>
          <w:t>55</w:t>
        </w:r>
        <w:r w:rsidR="000B2C59">
          <w:rPr>
            <w:noProof/>
            <w:webHidden/>
          </w:rPr>
          <w:fldChar w:fldCharType="end"/>
        </w:r>
      </w:hyperlink>
    </w:p>
    <w:p w14:paraId="1DE6DB9B" w14:textId="07A3B944" w:rsidR="000B2C59" w:rsidRDefault="00395EB7">
      <w:pPr>
        <w:pStyle w:val="TableofFigures"/>
        <w:tabs>
          <w:tab w:val="left" w:pos="1418"/>
        </w:tabs>
        <w:rPr>
          <w:rFonts w:asciiTheme="minorHAnsi" w:eastAsiaTheme="minorEastAsia" w:hAnsiTheme="minorHAnsi"/>
          <w:b w:val="0"/>
          <w:noProof/>
          <w:lang w:eastAsia="en-AU"/>
        </w:rPr>
      </w:pPr>
      <w:hyperlink w:anchor="_Toc518384621" w:history="1">
        <w:r w:rsidR="000B2C59" w:rsidRPr="003A6FAD">
          <w:rPr>
            <w:rStyle w:val="Hyperlink"/>
            <w:noProof/>
          </w:rPr>
          <w:t>Figure 6.9</w:t>
        </w:r>
        <w:r w:rsidR="000B2C59">
          <w:rPr>
            <w:rFonts w:asciiTheme="minorHAnsi" w:eastAsiaTheme="minorEastAsia" w:hAnsiTheme="minorHAnsi"/>
            <w:b w:val="0"/>
            <w:noProof/>
            <w:lang w:eastAsia="en-AU"/>
          </w:rPr>
          <w:tab/>
        </w:r>
        <w:r w:rsidR="000B2C59" w:rsidRPr="003A6FAD">
          <w:rPr>
            <w:rStyle w:val="Hyperlink"/>
            <w:noProof/>
          </w:rPr>
          <w:t>Proportion of respondents who agreed or strongly agreed with statements about induction and peer support</w:t>
        </w:r>
        <w:r w:rsidR="000B2C59">
          <w:rPr>
            <w:noProof/>
            <w:webHidden/>
          </w:rPr>
          <w:tab/>
        </w:r>
        <w:r w:rsidR="000B2C59">
          <w:rPr>
            <w:noProof/>
            <w:webHidden/>
          </w:rPr>
          <w:fldChar w:fldCharType="begin"/>
        </w:r>
        <w:r w:rsidR="000B2C59">
          <w:rPr>
            <w:noProof/>
            <w:webHidden/>
          </w:rPr>
          <w:instrText xml:space="preserve"> PAGEREF _Toc518384621 \h </w:instrText>
        </w:r>
        <w:r w:rsidR="000B2C59">
          <w:rPr>
            <w:noProof/>
            <w:webHidden/>
          </w:rPr>
        </w:r>
        <w:r w:rsidR="000B2C59">
          <w:rPr>
            <w:noProof/>
            <w:webHidden/>
          </w:rPr>
          <w:fldChar w:fldCharType="separate"/>
        </w:r>
        <w:r w:rsidR="00E603CB">
          <w:rPr>
            <w:noProof/>
            <w:webHidden/>
          </w:rPr>
          <w:t>56</w:t>
        </w:r>
        <w:r w:rsidR="000B2C59">
          <w:rPr>
            <w:noProof/>
            <w:webHidden/>
          </w:rPr>
          <w:fldChar w:fldCharType="end"/>
        </w:r>
      </w:hyperlink>
    </w:p>
    <w:p w14:paraId="3C838D1F" w14:textId="42936AD8" w:rsidR="000B2C59" w:rsidRDefault="00395EB7">
      <w:pPr>
        <w:pStyle w:val="TableofFigures"/>
        <w:tabs>
          <w:tab w:val="left" w:pos="1418"/>
        </w:tabs>
        <w:rPr>
          <w:rFonts w:asciiTheme="minorHAnsi" w:eastAsiaTheme="minorEastAsia" w:hAnsiTheme="minorHAnsi"/>
          <w:b w:val="0"/>
          <w:noProof/>
          <w:lang w:eastAsia="en-AU"/>
        </w:rPr>
      </w:pPr>
      <w:hyperlink w:anchor="_Toc518384622" w:history="1">
        <w:r w:rsidR="000B2C59" w:rsidRPr="003A6FAD">
          <w:rPr>
            <w:rStyle w:val="Hyperlink"/>
            <w:noProof/>
          </w:rPr>
          <w:t>Figure 7.1</w:t>
        </w:r>
        <w:r w:rsidR="000B2C59">
          <w:rPr>
            <w:rFonts w:asciiTheme="minorHAnsi" w:eastAsiaTheme="minorEastAsia" w:hAnsiTheme="minorHAnsi"/>
            <w:b w:val="0"/>
            <w:noProof/>
            <w:lang w:eastAsia="en-AU"/>
          </w:rPr>
          <w:tab/>
        </w:r>
        <w:r w:rsidR="000B2C59" w:rsidRPr="003A6FAD">
          <w:rPr>
            <w:rStyle w:val="Hyperlink"/>
            <w:noProof/>
          </w:rPr>
          <w:t>Receipt of individual and group supervision</w:t>
        </w:r>
        <w:r w:rsidR="000B2C59">
          <w:rPr>
            <w:noProof/>
            <w:webHidden/>
          </w:rPr>
          <w:tab/>
        </w:r>
        <w:r w:rsidR="000B2C59">
          <w:rPr>
            <w:noProof/>
            <w:webHidden/>
          </w:rPr>
          <w:fldChar w:fldCharType="begin"/>
        </w:r>
        <w:r w:rsidR="000B2C59">
          <w:rPr>
            <w:noProof/>
            <w:webHidden/>
          </w:rPr>
          <w:instrText xml:space="preserve"> PAGEREF _Toc518384622 \h </w:instrText>
        </w:r>
        <w:r w:rsidR="000B2C59">
          <w:rPr>
            <w:noProof/>
            <w:webHidden/>
          </w:rPr>
        </w:r>
        <w:r w:rsidR="000B2C59">
          <w:rPr>
            <w:noProof/>
            <w:webHidden/>
          </w:rPr>
          <w:fldChar w:fldCharType="separate"/>
        </w:r>
        <w:r w:rsidR="00E603CB">
          <w:rPr>
            <w:noProof/>
            <w:webHidden/>
          </w:rPr>
          <w:t>59</w:t>
        </w:r>
        <w:r w:rsidR="000B2C59">
          <w:rPr>
            <w:noProof/>
            <w:webHidden/>
          </w:rPr>
          <w:fldChar w:fldCharType="end"/>
        </w:r>
      </w:hyperlink>
    </w:p>
    <w:p w14:paraId="1DC9A080" w14:textId="74902912" w:rsidR="000B2C59" w:rsidRDefault="00395EB7">
      <w:pPr>
        <w:pStyle w:val="TableofFigures"/>
        <w:tabs>
          <w:tab w:val="left" w:pos="1418"/>
        </w:tabs>
        <w:rPr>
          <w:rFonts w:asciiTheme="minorHAnsi" w:eastAsiaTheme="minorEastAsia" w:hAnsiTheme="minorHAnsi"/>
          <w:b w:val="0"/>
          <w:noProof/>
          <w:lang w:eastAsia="en-AU"/>
        </w:rPr>
      </w:pPr>
      <w:hyperlink w:anchor="_Toc518384623" w:history="1">
        <w:r w:rsidR="000B2C59" w:rsidRPr="003A6FAD">
          <w:rPr>
            <w:rStyle w:val="Hyperlink"/>
            <w:noProof/>
          </w:rPr>
          <w:t>Figure 7.2</w:t>
        </w:r>
        <w:r w:rsidR="000B2C59">
          <w:rPr>
            <w:rFonts w:asciiTheme="minorHAnsi" w:eastAsiaTheme="minorEastAsia" w:hAnsiTheme="minorHAnsi"/>
            <w:b w:val="0"/>
            <w:noProof/>
            <w:lang w:eastAsia="en-AU"/>
          </w:rPr>
          <w:tab/>
        </w:r>
        <w:r w:rsidR="000B2C59" w:rsidRPr="003A6FAD">
          <w:rPr>
            <w:rStyle w:val="Hyperlink"/>
            <w:noProof/>
          </w:rPr>
          <w:t>Satisfaction with aspects of supervision received</w:t>
        </w:r>
        <w:r w:rsidR="000B2C59">
          <w:rPr>
            <w:noProof/>
            <w:webHidden/>
          </w:rPr>
          <w:tab/>
        </w:r>
        <w:r w:rsidR="000B2C59">
          <w:rPr>
            <w:noProof/>
            <w:webHidden/>
          </w:rPr>
          <w:fldChar w:fldCharType="begin"/>
        </w:r>
        <w:r w:rsidR="000B2C59">
          <w:rPr>
            <w:noProof/>
            <w:webHidden/>
          </w:rPr>
          <w:instrText xml:space="preserve"> PAGEREF _Toc518384623 \h </w:instrText>
        </w:r>
        <w:r w:rsidR="000B2C59">
          <w:rPr>
            <w:noProof/>
            <w:webHidden/>
          </w:rPr>
        </w:r>
        <w:r w:rsidR="000B2C59">
          <w:rPr>
            <w:noProof/>
            <w:webHidden/>
          </w:rPr>
          <w:fldChar w:fldCharType="separate"/>
        </w:r>
        <w:r w:rsidR="00E603CB">
          <w:rPr>
            <w:noProof/>
            <w:webHidden/>
          </w:rPr>
          <w:t>60</w:t>
        </w:r>
        <w:r w:rsidR="000B2C59">
          <w:rPr>
            <w:noProof/>
            <w:webHidden/>
          </w:rPr>
          <w:fldChar w:fldCharType="end"/>
        </w:r>
      </w:hyperlink>
    </w:p>
    <w:p w14:paraId="5B1F17DA" w14:textId="3537BFBA" w:rsidR="000B2C59" w:rsidRDefault="00395EB7">
      <w:pPr>
        <w:pStyle w:val="TableofFigures"/>
        <w:tabs>
          <w:tab w:val="left" w:pos="1418"/>
        </w:tabs>
        <w:rPr>
          <w:rFonts w:asciiTheme="minorHAnsi" w:eastAsiaTheme="minorEastAsia" w:hAnsiTheme="minorHAnsi"/>
          <w:b w:val="0"/>
          <w:noProof/>
          <w:lang w:eastAsia="en-AU"/>
        </w:rPr>
      </w:pPr>
      <w:hyperlink w:anchor="_Toc518384624" w:history="1">
        <w:r w:rsidR="000B2C59" w:rsidRPr="003A6FAD">
          <w:rPr>
            <w:rStyle w:val="Hyperlink"/>
            <w:noProof/>
          </w:rPr>
          <w:t>Figure 7.3</w:t>
        </w:r>
        <w:r w:rsidR="000B2C59">
          <w:rPr>
            <w:rFonts w:asciiTheme="minorHAnsi" w:eastAsiaTheme="minorEastAsia" w:hAnsiTheme="minorHAnsi"/>
            <w:b w:val="0"/>
            <w:noProof/>
            <w:lang w:eastAsia="en-AU"/>
          </w:rPr>
          <w:tab/>
        </w:r>
        <w:r w:rsidR="000B2C59" w:rsidRPr="003A6FAD">
          <w:rPr>
            <w:rStyle w:val="Hyperlink"/>
            <w:noProof/>
          </w:rPr>
          <w:t xml:space="preserve"> Number of staff respondents provided supervision for</w:t>
        </w:r>
        <w:r w:rsidR="000B2C59">
          <w:rPr>
            <w:noProof/>
            <w:webHidden/>
          </w:rPr>
          <w:tab/>
        </w:r>
        <w:r w:rsidR="000B2C59">
          <w:rPr>
            <w:noProof/>
            <w:webHidden/>
          </w:rPr>
          <w:fldChar w:fldCharType="begin"/>
        </w:r>
        <w:r w:rsidR="000B2C59">
          <w:rPr>
            <w:noProof/>
            <w:webHidden/>
          </w:rPr>
          <w:instrText xml:space="preserve"> PAGEREF _Toc518384624 \h </w:instrText>
        </w:r>
        <w:r w:rsidR="000B2C59">
          <w:rPr>
            <w:noProof/>
            <w:webHidden/>
          </w:rPr>
        </w:r>
        <w:r w:rsidR="000B2C59">
          <w:rPr>
            <w:noProof/>
            <w:webHidden/>
          </w:rPr>
          <w:fldChar w:fldCharType="separate"/>
        </w:r>
        <w:r w:rsidR="00E603CB">
          <w:rPr>
            <w:noProof/>
            <w:webHidden/>
          </w:rPr>
          <w:t>60</w:t>
        </w:r>
        <w:r w:rsidR="000B2C59">
          <w:rPr>
            <w:noProof/>
            <w:webHidden/>
          </w:rPr>
          <w:fldChar w:fldCharType="end"/>
        </w:r>
      </w:hyperlink>
    </w:p>
    <w:p w14:paraId="52E2FFBA" w14:textId="22AA0D20" w:rsidR="000B2C59" w:rsidRDefault="00395EB7">
      <w:pPr>
        <w:pStyle w:val="TableofFigures"/>
        <w:tabs>
          <w:tab w:val="left" w:pos="1418"/>
        </w:tabs>
        <w:rPr>
          <w:rFonts w:asciiTheme="minorHAnsi" w:eastAsiaTheme="minorEastAsia" w:hAnsiTheme="minorHAnsi"/>
          <w:b w:val="0"/>
          <w:noProof/>
          <w:lang w:eastAsia="en-AU"/>
        </w:rPr>
      </w:pPr>
      <w:hyperlink w:anchor="_Toc518384625" w:history="1">
        <w:r w:rsidR="000B2C59" w:rsidRPr="003A6FAD">
          <w:rPr>
            <w:rStyle w:val="Hyperlink"/>
            <w:noProof/>
          </w:rPr>
          <w:t>Figure 8.1</w:t>
        </w:r>
        <w:r w:rsidR="000B2C59">
          <w:rPr>
            <w:rFonts w:asciiTheme="minorHAnsi" w:eastAsiaTheme="minorEastAsia" w:hAnsiTheme="minorHAnsi"/>
            <w:b w:val="0"/>
            <w:noProof/>
            <w:lang w:eastAsia="en-AU"/>
          </w:rPr>
          <w:tab/>
        </w:r>
        <w:r w:rsidR="000B2C59" w:rsidRPr="003A6FAD">
          <w:rPr>
            <w:rStyle w:val="Hyperlink"/>
            <w:noProof/>
          </w:rPr>
          <w:t>Proportion who agreed and disagreed with statements about positive aspects of their work</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_Toc518384625 \h </w:instrText>
        </w:r>
        <w:r w:rsidR="000B2C59">
          <w:rPr>
            <w:noProof/>
            <w:webHidden/>
          </w:rPr>
        </w:r>
        <w:r w:rsidR="000B2C59">
          <w:rPr>
            <w:noProof/>
            <w:webHidden/>
          </w:rPr>
          <w:fldChar w:fldCharType="separate"/>
        </w:r>
        <w:r w:rsidR="00E603CB">
          <w:rPr>
            <w:noProof/>
            <w:webHidden/>
          </w:rPr>
          <w:t>62</w:t>
        </w:r>
        <w:r w:rsidR="000B2C59">
          <w:rPr>
            <w:noProof/>
            <w:webHidden/>
          </w:rPr>
          <w:fldChar w:fldCharType="end"/>
        </w:r>
      </w:hyperlink>
    </w:p>
    <w:p w14:paraId="6979743C" w14:textId="3AB33BE9" w:rsidR="000B2C59" w:rsidRDefault="00395EB7">
      <w:pPr>
        <w:pStyle w:val="TableofFigures"/>
        <w:tabs>
          <w:tab w:val="left" w:pos="1418"/>
        </w:tabs>
        <w:rPr>
          <w:rFonts w:asciiTheme="minorHAnsi" w:eastAsiaTheme="minorEastAsia" w:hAnsiTheme="minorHAnsi"/>
          <w:b w:val="0"/>
          <w:noProof/>
          <w:lang w:eastAsia="en-AU"/>
        </w:rPr>
      </w:pPr>
      <w:hyperlink w:anchor="_Toc518384626" w:history="1">
        <w:r w:rsidR="000B2C59" w:rsidRPr="003A6FAD">
          <w:rPr>
            <w:rStyle w:val="Hyperlink"/>
            <w:noProof/>
          </w:rPr>
          <w:t>Figure 8.2</w:t>
        </w:r>
        <w:r w:rsidR="000B2C59">
          <w:rPr>
            <w:rFonts w:asciiTheme="minorHAnsi" w:eastAsiaTheme="minorEastAsia" w:hAnsiTheme="minorHAnsi"/>
            <w:b w:val="0"/>
            <w:noProof/>
            <w:lang w:eastAsia="en-AU"/>
          </w:rPr>
          <w:tab/>
        </w:r>
        <w:r w:rsidR="000B2C59" w:rsidRPr="003A6FAD">
          <w:rPr>
            <w:rStyle w:val="Hyperlink"/>
            <w:noProof/>
          </w:rPr>
          <w:t>Proportion who agreed and disagreed with statements about negative aspects of their work</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_Toc518384626 \h </w:instrText>
        </w:r>
        <w:r w:rsidR="000B2C59">
          <w:rPr>
            <w:noProof/>
            <w:webHidden/>
          </w:rPr>
        </w:r>
        <w:r w:rsidR="000B2C59">
          <w:rPr>
            <w:noProof/>
            <w:webHidden/>
          </w:rPr>
          <w:fldChar w:fldCharType="separate"/>
        </w:r>
        <w:r w:rsidR="00E603CB">
          <w:rPr>
            <w:noProof/>
            <w:webHidden/>
          </w:rPr>
          <w:t>63</w:t>
        </w:r>
        <w:r w:rsidR="000B2C59">
          <w:rPr>
            <w:noProof/>
            <w:webHidden/>
          </w:rPr>
          <w:fldChar w:fldCharType="end"/>
        </w:r>
      </w:hyperlink>
    </w:p>
    <w:p w14:paraId="736D10B0" w14:textId="445A56D7" w:rsidR="000B2C59" w:rsidRDefault="00395EB7">
      <w:pPr>
        <w:pStyle w:val="TableofFigures"/>
        <w:tabs>
          <w:tab w:val="left" w:pos="1418"/>
        </w:tabs>
        <w:rPr>
          <w:rFonts w:asciiTheme="minorHAnsi" w:eastAsiaTheme="minorEastAsia" w:hAnsiTheme="minorHAnsi"/>
          <w:b w:val="0"/>
          <w:noProof/>
          <w:lang w:eastAsia="en-AU"/>
        </w:rPr>
      </w:pPr>
      <w:hyperlink w:anchor="_Toc518384627" w:history="1">
        <w:r w:rsidR="000B2C59" w:rsidRPr="003A6FAD">
          <w:rPr>
            <w:rStyle w:val="Hyperlink"/>
            <w:noProof/>
          </w:rPr>
          <w:t>Figure 8.3</w:t>
        </w:r>
        <w:r w:rsidR="000B2C59">
          <w:rPr>
            <w:rFonts w:asciiTheme="minorHAnsi" w:eastAsiaTheme="minorEastAsia" w:hAnsiTheme="minorHAnsi"/>
            <w:b w:val="0"/>
            <w:noProof/>
            <w:lang w:eastAsia="en-AU"/>
          </w:rPr>
          <w:tab/>
        </w:r>
        <w:r w:rsidR="000B2C59" w:rsidRPr="003A6FAD">
          <w:rPr>
            <w:rStyle w:val="Hyperlink"/>
            <w:noProof/>
          </w:rPr>
          <w:t>Proportion who agreed and disagreed with the statement "I feel emotionally drained from my work" by frequency of contact wither perpetrators of domestic violence</w:t>
        </w:r>
        <w:r w:rsidR="000B2C59">
          <w:rPr>
            <w:noProof/>
            <w:webHidden/>
          </w:rPr>
          <w:tab/>
        </w:r>
        <w:r w:rsidR="000B2C59">
          <w:rPr>
            <w:noProof/>
            <w:webHidden/>
          </w:rPr>
          <w:fldChar w:fldCharType="begin"/>
        </w:r>
        <w:r w:rsidR="000B2C59">
          <w:rPr>
            <w:noProof/>
            <w:webHidden/>
          </w:rPr>
          <w:instrText xml:space="preserve"> PAGEREF _Toc518384627 \h </w:instrText>
        </w:r>
        <w:r w:rsidR="000B2C59">
          <w:rPr>
            <w:noProof/>
            <w:webHidden/>
          </w:rPr>
        </w:r>
        <w:r w:rsidR="000B2C59">
          <w:rPr>
            <w:noProof/>
            <w:webHidden/>
          </w:rPr>
          <w:fldChar w:fldCharType="separate"/>
        </w:r>
        <w:r w:rsidR="00E603CB">
          <w:rPr>
            <w:noProof/>
            <w:webHidden/>
          </w:rPr>
          <w:t>63</w:t>
        </w:r>
        <w:r w:rsidR="000B2C59">
          <w:rPr>
            <w:noProof/>
            <w:webHidden/>
          </w:rPr>
          <w:fldChar w:fldCharType="end"/>
        </w:r>
      </w:hyperlink>
    </w:p>
    <w:p w14:paraId="3A26298C" w14:textId="709F7739" w:rsidR="000B2C59" w:rsidRDefault="00395EB7">
      <w:pPr>
        <w:pStyle w:val="TableofFigures"/>
        <w:tabs>
          <w:tab w:val="left" w:pos="1418"/>
        </w:tabs>
        <w:rPr>
          <w:rFonts w:asciiTheme="minorHAnsi" w:eastAsiaTheme="minorEastAsia" w:hAnsiTheme="minorHAnsi"/>
          <w:b w:val="0"/>
          <w:noProof/>
          <w:lang w:eastAsia="en-AU"/>
        </w:rPr>
      </w:pPr>
      <w:hyperlink w:anchor="_Toc518384628" w:history="1">
        <w:r w:rsidR="000B2C59" w:rsidRPr="003A6FAD">
          <w:rPr>
            <w:rStyle w:val="Hyperlink"/>
            <w:noProof/>
          </w:rPr>
          <w:t>Figure 8.4</w:t>
        </w:r>
        <w:r w:rsidR="000B2C59">
          <w:rPr>
            <w:rFonts w:asciiTheme="minorHAnsi" w:eastAsiaTheme="minorEastAsia" w:hAnsiTheme="minorHAnsi"/>
            <w:b w:val="0"/>
            <w:noProof/>
            <w:lang w:eastAsia="en-AU"/>
          </w:rPr>
          <w:tab/>
        </w:r>
        <w:r w:rsidR="000B2C59" w:rsidRPr="003A6FAD">
          <w:rPr>
            <w:rStyle w:val="Hyperlink"/>
            <w:noProof/>
          </w:rPr>
          <w:t>Proportion who agreed and disagreed with the statement " My job interferes with my personal life"</w:t>
        </w:r>
        <w:r w:rsidR="000B2C59">
          <w:rPr>
            <w:noProof/>
            <w:webHidden/>
          </w:rPr>
          <w:tab/>
        </w:r>
        <w:r w:rsidR="000B2C59">
          <w:rPr>
            <w:noProof/>
            <w:webHidden/>
          </w:rPr>
          <w:fldChar w:fldCharType="begin"/>
        </w:r>
        <w:r w:rsidR="000B2C59">
          <w:rPr>
            <w:noProof/>
            <w:webHidden/>
          </w:rPr>
          <w:instrText xml:space="preserve"> PAGEREF _Toc518384628 \h </w:instrText>
        </w:r>
        <w:r w:rsidR="000B2C59">
          <w:rPr>
            <w:noProof/>
            <w:webHidden/>
          </w:rPr>
        </w:r>
        <w:r w:rsidR="000B2C59">
          <w:rPr>
            <w:noProof/>
            <w:webHidden/>
          </w:rPr>
          <w:fldChar w:fldCharType="separate"/>
        </w:r>
        <w:r w:rsidR="00E603CB">
          <w:rPr>
            <w:noProof/>
            <w:webHidden/>
          </w:rPr>
          <w:t>64</w:t>
        </w:r>
        <w:r w:rsidR="000B2C59">
          <w:rPr>
            <w:noProof/>
            <w:webHidden/>
          </w:rPr>
          <w:fldChar w:fldCharType="end"/>
        </w:r>
      </w:hyperlink>
    </w:p>
    <w:p w14:paraId="6514B234" w14:textId="36DD0139" w:rsidR="000B2C59" w:rsidRDefault="00395EB7">
      <w:pPr>
        <w:pStyle w:val="TableofFigures"/>
        <w:tabs>
          <w:tab w:val="left" w:pos="1418"/>
        </w:tabs>
        <w:rPr>
          <w:rFonts w:asciiTheme="minorHAnsi" w:eastAsiaTheme="minorEastAsia" w:hAnsiTheme="minorHAnsi"/>
          <w:b w:val="0"/>
          <w:noProof/>
          <w:lang w:eastAsia="en-AU"/>
        </w:rPr>
      </w:pPr>
      <w:hyperlink w:anchor="_Toc518384629" w:history="1">
        <w:r w:rsidR="000B2C59" w:rsidRPr="003A6FAD">
          <w:rPr>
            <w:rStyle w:val="Hyperlink"/>
            <w:noProof/>
          </w:rPr>
          <w:t>Figure 8.5</w:t>
        </w:r>
        <w:r w:rsidR="000B2C59">
          <w:rPr>
            <w:rFonts w:asciiTheme="minorHAnsi" w:eastAsiaTheme="minorEastAsia" w:hAnsiTheme="minorHAnsi"/>
            <w:b w:val="0"/>
            <w:noProof/>
            <w:lang w:eastAsia="en-AU"/>
          </w:rPr>
          <w:tab/>
        </w:r>
        <w:r w:rsidR="000B2C59" w:rsidRPr="003A6FAD">
          <w:rPr>
            <w:rStyle w:val="Hyperlink"/>
            <w:noProof/>
          </w:rPr>
          <w:t>Proportion who work unpaid hours at least once a week</w:t>
        </w:r>
        <w:r w:rsidR="000B2C59">
          <w:rPr>
            <w:noProof/>
            <w:webHidden/>
          </w:rPr>
          <w:tab/>
        </w:r>
        <w:r w:rsidR="000B2C59">
          <w:rPr>
            <w:noProof/>
            <w:webHidden/>
          </w:rPr>
          <w:fldChar w:fldCharType="begin"/>
        </w:r>
        <w:r w:rsidR="000B2C59">
          <w:rPr>
            <w:noProof/>
            <w:webHidden/>
          </w:rPr>
          <w:instrText xml:space="preserve"> PAGEREF _Toc518384629 \h </w:instrText>
        </w:r>
        <w:r w:rsidR="000B2C59">
          <w:rPr>
            <w:noProof/>
            <w:webHidden/>
          </w:rPr>
        </w:r>
        <w:r w:rsidR="000B2C59">
          <w:rPr>
            <w:noProof/>
            <w:webHidden/>
          </w:rPr>
          <w:fldChar w:fldCharType="separate"/>
        </w:r>
        <w:r w:rsidR="00E603CB">
          <w:rPr>
            <w:noProof/>
            <w:webHidden/>
          </w:rPr>
          <w:t>64</w:t>
        </w:r>
        <w:r w:rsidR="000B2C59">
          <w:rPr>
            <w:noProof/>
            <w:webHidden/>
          </w:rPr>
          <w:fldChar w:fldCharType="end"/>
        </w:r>
      </w:hyperlink>
    </w:p>
    <w:p w14:paraId="660566A1" w14:textId="6C444D24" w:rsidR="000B2C59" w:rsidRDefault="00395EB7">
      <w:pPr>
        <w:pStyle w:val="TableofFigures"/>
        <w:tabs>
          <w:tab w:val="left" w:pos="1418"/>
        </w:tabs>
        <w:rPr>
          <w:rFonts w:asciiTheme="minorHAnsi" w:eastAsiaTheme="minorEastAsia" w:hAnsiTheme="minorHAnsi"/>
          <w:b w:val="0"/>
          <w:noProof/>
          <w:lang w:eastAsia="en-AU"/>
        </w:rPr>
      </w:pPr>
      <w:hyperlink w:anchor="_Toc518384630" w:history="1">
        <w:r w:rsidR="000B2C59" w:rsidRPr="003A6FAD">
          <w:rPr>
            <w:rStyle w:val="Hyperlink"/>
            <w:noProof/>
          </w:rPr>
          <w:t>Figure 8.6</w:t>
        </w:r>
        <w:r w:rsidR="000B2C59">
          <w:rPr>
            <w:rFonts w:asciiTheme="minorHAnsi" w:eastAsiaTheme="minorEastAsia" w:hAnsiTheme="minorHAnsi"/>
            <w:b w:val="0"/>
            <w:noProof/>
            <w:lang w:eastAsia="en-AU"/>
          </w:rPr>
          <w:tab/>
        </w:r>
        <w:r w:rsidR="000B2C59" w:rsidRPr="003A6FAD">
          <w:rPr>
            <w:rStyle w:val="Hyperlink"/>
            <w:noProof/>
          </w:rPr>
          <w:t>Workers' intention to remain in their role, by main service type</w:t>
        </w:r>
        <w:r w:rsidR="000B2C59">
          <w:rPr>
            <w:noProof/>
            <w:webHidden/>
          </w:rPr>
          <w:tab/>
        </w:r>
        <w:r w:rsidR="000B2C59">
          <w:rPr>
            <w:noProof/>
            <w:webHidden/>
          </w:rPr>
          <w:fldChar w:fldCharType="begin"/>
        </w:r>
        <w:r w:rsidR="000B2C59">
          <w:rPr>
            <w:noProof/>
            <w:webHidden/>
          </w:rPr>
          <w:instrText xml:space="preserve"> PAGEREF _Toc518384630 \h </w:instrText>
        </w:r>
        <w:r w:rsidR="000B2C59">
          <w:rPr>
            <w:noProof/>
            <w:webHidden/>
          </w:rPr>
        </w:r>
        <w:r w:rsidR="000B2C59">
          <w:rPr>
            <w:noProof/>
            <w:webHidden/>
          </w:rPr>
          <w:fldChar w:fldCharType="separate"/>
        </w:r>
        <w:r w:rsidR="00E603CB">
          <w:rPr>
            <w:noProof/>
            <w:webHidden/>
          </w:rPr>
          <w:t>66</w:t>
        </w:r>
        <w:r w:rsidR="000B2C59">
          <w:rPr>
            <w:noProof/>
            <w:webHidden/>
          </w:rPr>
          <w:fldChar w:fldCharType="end"/>
        </w:r>
      </w:hyperlink>
    </w:p>
    <w:p w14:paraId="783F2459" w14:textId="601AB8D1" w:rsidR="000B2C59" w:rsidRDefault="00395EB7">
      <w:pPr>
        <w:pStyle w:val="TableofFigures"/>
        <w:rPr>
          <w:rFonts w:asciiTheme="minorHAnsi" w:eastAsiaTheme="minorEastAsia" w:hAnsiTheme="minorHAnsi"/>
          <w:b w:val="0"/>
          <w:noProof/>
          <w:lang w:eastAsia="en-AU"/>
        </w:rPr>
      </w:pPr>
      <w:hyperlink w:anchor="_Toc518384631" w:history="1">
        <w:r w:rsidR="000B2C59" w:rsidRPr="003A6FAD">
          <w:rPr>
            <w:rStyle w:val="Hyperlink"/>
            <w:noProof/>
          </w:rPr>
          <w:t>Figure 8.7 Workers' intention to remain in their role, by frequency of contact with perpetrators of domestic violence</w:t>
        </w:r>
        <w:r w:rsidR="000B2C59">
          <w:rPr>
            <w:noProof/>
            <w:webHidden/>
          </w:rPr>
          <w:tab/>
        </w:r>
        <w:r w:rsidR="000B2C59">
          <w:rPr>
            <w:noProof/>
            <w:webHidden/>
          </w:rPr>
          <w:fldChar w:fldCharType="begin"/>
        </w:r>
        <w:r w:rsidR="000B2C59">
          <w:rPr>
            <w:noProof/>
            <w:webHidden/>
          </w:rPr>
          <w:instrText xml:space="preserve"> PAGEREF _Toc518384631 \h </w:instrText>
        </w:r>
        <w:r w:rsidR="000B2C59">
          <w:rPr>
            <w:noProof/>
            <w:webHidden/>
          </w:rPr>
        </w:r>
        <w:r w:rsidR="000B2C59">
          <w:rPr>
            <w:noProof/>
            <w:webHidden/>
          </w:rPr>
          <w:fldChar w:fldCharType="separate"/>
        </w:r>
        <w:r w:rsidR="00E603CB">
          <w:rPr>
            <w:noProof/>
            <w:webHidden/>
          </w:rPr>
          <w:t>67</w:t>
        </w:r>
        <w:r w:rsidR="000B2C59">
          <w:rPr>
            <w:noProof/>
            <w:webHidden/>
          </w:rPr>
          <w:fldChar w:fldCharType="end"/>
        </w:r>
      </w:hyperlink>
    </w:p>
    <w:p w14:paraId="29625FD2" w14:textId="0764951F" w:rsidR="000B2C59" w:rsidRDefault="00395EB7">
      <w:pPr>
        <w:pStyle w:val="TableofFigures"/>
        <w:tabs>
          <w:tab w:val="left" w:pos="1418"/>
        </w:tabs>
        <w:rPr>
          <w:rFonts w:asciiTheme="minorHAnsi" w:eastAsiaTheme="minorEastAsia" w:hAnsiTheme="minorHAnsi"/>
          <w:b w:val="0"/>
          <w:noProof/>
          <w:lang w:eastAsia="en-AU"/>
        </w:rPr>
      </w:pPr>
      <w:hyperlink w:anchor="_Toc518384632" w:history="1">
        <w:r w:rsidR="000B2C59" w:rsidRPr="003A6FAD">
          <w:rPr>
            <w:rStyle w:val="Hyperlink"/>
            <w:noProof/>
          </w:rPr>
          <w:t>Figure 8.8</w:t>
        </w:r>
        <w:r w:rsidR="000B2C59">
          <w:rPr>
            <w:rFonts w:asciiTheme="minorHAnsi" w:eastAsiaTheme="minorEastAsia" w:hAnsiTheme="minorHAnsi"/>
            <w:b w:val="0"/>
            <w:noProof/>
            <w:lang w:eastAsia="en-AU"/>
          </w:rPr>
          <w:tab/>
        </w:r>
        <w:r w:rsidR="000B2C59" w:rsidRPr="003A6FAD">
          <w:rPr>
            <w:rStyle w:val="Hyperlink"/>
            <w:noProof/>
          </w:rPr>
          <w:t>Number of times respondents had experienced bullying, harassment, violence or threats from different groups at work</w:t>
        </w:r>
        <w:r w:rsidR="000B2C59">
          <w:rPr>
            <w:noProof/>
            <w:webHidden/>
          </w:rPr>
          <w:tab/>
        </w:r>
        <w:r w:rsidR="000B2C59">
          <w:rPr>
            <w:noProof/>
            <w:webHidden/>
          </w:rPr>
          <w:fldChar w:fldCharType="begin"/>
        </w:r>
        <w:r w:rsidR="000B2C59">
          <w:rPr>
            <w:noProof/>
            <w:webHidden/>
          </w:rPr>
          <w:instrText xml:space="preserve"> PAGEREF _Toc518384632 \h </w:instrText>
        </w:r>
        <w:r w:rsidR="000B2C59">
          <w:rPr>
            <w:noProof/>
            <w:webHidden/>
          </w:rPr>
        </w:r>
        <w:r w:rsidR="000B2C59">
          <w:rPr>
            <w:noProof/>
            <w:webHidden/>
          </w:rPr>
          <w:fldChar w:fldCharType="separate"/>
        </w:r>
        <w:r w:rsidR="00E603CB">
          <w:rPr>
            <w:noProof/>
            <w:webHidden/>
          </w:rPr>
          <w:t>68</w:t>
        </w:r>
        <w:r w:rsidR="000B2C59">
          <w:rPr>
            <w:noProof/>
            <w:webHidden/>
          </w:rPr>
          <w:fldChar w:fldCharType="end"/>
        </w:r>
      </w:hyperlink>
    </w:p>
    <w:p w14:paraId="3E02CDEF" w14:textId="44D2F73B" w:rsidR="000B2C59" w:rsidRDefault="00395EB7">
      <w:pPr>
        <w:pStyle w:val="TableofFigures"/>
        <w:tabs>
          <w:tab w:val="left" w:pos="1418"/>
        </w:tabs>
        <w:rPr>
          <w:rFonts w:asciiTheme="minorHAnsi" w:eastAsiaTheme="minorEastAsia" w:hAnsiTheme="minorHAnsi"/>
          <w:b w:val="0"/>
          <w:noProof/>
          <w:lang w:eastAsia="en-AU"/>
        </w:rPr>
      </w:pPr>
      <w:hyperlink w:anchor="_Toc518384633" w:history="1">
        <w:r w:rsidR="000B2C59" w:rsidRPr="003A6FAD">
          <w:rPr>
            <w:rStyle w:val="Hyperlink"/>
            <w:noProof/>
          </w:rPr>
          <w:t>Figure 8.9</w:t>
        </w:r>
        <w:r w:rsidR="000B2C59">
          <w:rPr>
            <w:rFonts w:asciiTheme="minorHAnsi" w:eastAsiaTheme="minorEastAsia" w:hAnsiTheme="minorHAnsi"/>
            <w:b w:val="0"/>
            <w:noProof/>
            <w:lang w:eastAsia="en-AU"/>
          </w:rPr>
          <w:tab/>
        </w:r>
        <w:r w:rsidR="000B2C59" w:rsidRPr="003A6FAD">
          <w:rPr>
            <w:rStyle w:val="Hyperlink"/>
            <w:noProof/>
          </w:rPr>
          <w:t>Exposure to bullying, harassment, violence or threats from a client in previous 12 months among workers in frequent contact with victims and perpetrators of DFV</w:t>
        </w:r>
        <w:r w:rsidR="000B2C59">
          <w:rPr>
            <w:noProof/>
            <w:webHidden/>
          </w:rPr>
          <w:tab/>
        </w:r>
        <w:r w:rsidR="000B2C59">
          <w:rPr>
            <w:noProof/>
            <w:webHidden/>
          </w:rPr>
          <w:fldChar w:fldCharType="begin"/>
        </w:r>
        <w:r w:rsidR="000B2C59">
          <w:rPr>
            <w:noProof/>
            <w:webHidden/>
          </w:rPr>
          <w:instrText xml:space="preserve"> PAGEREF _Toc518384633 \h </w:instrText>
        </w:r>
        <w:r w:rsidR="000B2C59">
          <w:rPr>
            <w:noProof/>
            <w:webHidden/>
          </w:rPr>
        </w:r>
        <w:r w:rsidR="000B2C59">
          <w:rPr>
            <w:noProof/>
            <w:webHidden/>
          </w:rPr>
          <w:fldChar w:fldCharType="separate"/>
        </w:r>
        <w:r w:rsidR="00E603CB">
          <w:rPr>
            <w:noProof/>
            <w:webHidden/>
          </w:rPr>
          <w:t>69</w:t>
        </w:r>
        <w:r w:rsidR="000B2C59">
          <w:rPr>
            <w:noProof/>
            <w:webHidden/>
          </w:rPr>
          <w:fldChar w:fldCharType="end"/>
        </w:r>
      </w:hyperlink>
    </w:p>
    <w:p w14:paraId="0CA33114" w14:textId="7F143F14" w:rsidR="000B2C59" w:rsidRDefault="00395EB7">
      <w:pPr>
        <w:pStyle w:val="TableofFigures"/>
        <w:tabs>
          <w:tab w:val="left" w:pos="1418"/>
        </w:tabs>
        <w:rPr>
          <w:rFonts w:asciiTheme="minorHAnsi" w:eastAsiaTheme="minorEastAsia" w:hAnsiTheme="minorHAnsi"/>
          <w:b w:val="0"/>
          <w:noProof/>
          <w:lang w:eastAsia="en-AU"/>
        </w:rPr>
      </w:pPr>
      <w:hyperlink w:anchor="_Toc518384634" w:history="1">
        <w:r w:rsidR="000B2C59" w:rsidRPr="003A6FAD">
          <w:rPr>
            <w:rStyle w:val="Hyperlink"/>
            <w:noProof/>
          </w:rPr>
          <w:t>Figure 8.10</w:t>
        </w:r>
        <w:r w:rsidR="000B2C59">
          <w:rPr>
            <w:rFonts w:asciiTheme="minorHAnsi" w:eastAsiaTheme="minorEastAsia" w:hAnsiTheme="minorHAnsi"/>
            <w:b w:val="0"/>
            <w:noProof/>
            <w:lang w:eastAsia="en-AU"/>
          </w:rPr>
          <w:tab/>
        </w:r>
        <w:r w:rsidR="000B2C59" w:rsidRPr="003A6FAD">
          <w:rPr>
            <w:rStyle w:val="Hyperlink"/>
            <w:noProof/>
          </w:rPr>
          <w:t>Exposure to bullying, harassment, violence or threats from a colleague, supervisor or manager in previous 12 months, men and women</w:t>
        </w:r>
        <w:r w:rsidR="000B2C59">
          <w:rPr>
            <w:noProof/>
            <w:webHidden/>
          </w:rPr>
          <w:tab/>
        </w:r>
        <w:r w:rsidR="000B2C59">
          <w:rPr>
            <w:noProof/>
            <w:webHidden/>
          </w:rPr>
          <w:fldChar w:fldCharType="begin"/>
        </w:r>
        <w:r w:rsidR="000B2C59">
          <w:rPr>
            <w:noProof/>
            <w:webHidden/>
          </w:rPr>
          <w:instrText xml:space="preserve"> PAGEREF _Toc518384634 \h </w:instrText>
        </w:r>
        <w:r w:rsidR="000B2C59">
          <w:rPr>
            <w:noProof/>
            <w:webHidden/>
          </w:rPr>
        </w:r>
        <w:r w:rsidR="000B2C59">
          <w:rPr>
            <w:noProof/>
            <w:webHidden/>
          </w:rPr>
          <w:fldChar w:fldCharType="separate"/>
        </w:r>
        <w:r w:rsidR="00E603CB">
          <w:rPr>
            <w:noProof/>
            <w:webHidden/>
          </w:rPr>
          <w:t>69</w:t>
        </w:r>
        <w:r w:rsidR="000B2C59">
          <w:rPr>
            <w:noProof/>
            <w:webHidden/>
          </w:rPr>
          <w:fldChar w:fldCharType="end"/>
        </w:r>
      </w:hyperlink>
    </w:p>
    <w:p w14:paraId="6B9E8B47" w14:textId="663555B9" w:rsidR="000B2C59" w:rsidRDefault="00395EB7">
      <w:pPr>
        <w:pStyle w:val="TableofFigures"/>
        <w:tabs>
          <w:tab w:val="left" w:pos="1418"/>
        </w:tabs>
        <w:rPr>
          <w:rFonts w:asciiTheme="minorHAnsi" w:eastAsiaTheme="minorEastAsia" w:hAnsiTheme="minorHAnsi"/>
          <w:b w:val="0"/>
          <w:noProof/>
          <w:lang w:eastAsia="en-AU"/>
        </w:rPr>
      </w:pPr>
      <w:hyperlink w:anchor="_Toc518384635" w:history="1">
        <w:r w:rsidR="000B2C59" w:rsidRPr="003A6FAD">
          <w:rPr>
            <w:rStyle w:val="Hyperlink"/>
            <w:noProof/>
          </w:rPr>
          <w:t>Figure 9.1</w:t>
        </w:r>
        <w:r w:rsidR="000B2C59">
          <w:rPr>
            <w:rFonts w:asciiTheme="minorHAnsi" w:eastAsiaTheme="minorEastAsia" w:hAnsiTheme="minorHAnsi"/>
            <w:b w:val="0"/>
            <w:noProof/>
            <w:lang w:eastAsia="en-AU"/>
          </w:rPr>
          <w:tab/>
        </w:r>
        <w:r w:rsidR="000B2C59" w:rsidRPr="003A6FAD">
          <w:rPr>
            <w:rStyle w:val="Hyperlink"/>
            <w:noProof/>
          </w:rPr>
          <w:t>Mean proportion of part time and casual staff, by main service type</w:t>
        </w:r>
        <w:r w:rsidR="000B2C59">
          <w:rPr>
            <w:noProof/>
            <w:webHidden/>
          </w:rPr>
          <w:tab/>
        </w:r>
        <w:r w:rsidR="000B2C59">
          <w:rPr>
            <w:noProof/>
            <w:webHidden/>
          </w:rPr>
          <w:fldChar w:fldCharType="begin"/>
        </w:r>
        <w:r w:rsidR="000B2C59">
          <w:rPr>
            <w:noProof/>
            <w:webHidden/>
          </w:rPr>
          <w:instrText xml:space="preserve"> PAGEREF _Toc518384635 \h </w:instrText>
        </w:r>
        <w:r w:rsidR="000B2C59">
          <w:rPr>
            <w:noProof/>
            <w:webHidden/>
          </w:rPr>
        </w:r>
        <w:r w:rsidR="000B2C59">
          <w:rPr>
            <w:noProof/>
            <w:webHidden/>
          </w:rPr>
          <w:fldChar w:fldCharType="separate"/>
        </w:r>
        <w:r w:rsidR="00E603CB">
          <w:rPr>
            <w:noProof/>
            <w:webHidden/>
          </w:rPr>
          <w:t>71</w:t>
        </w:r>
        <w:r w:rsidR="000B2C59">
          <w:rPr>
            <w:noProof/>
            <w:webHidden/>
          </w:rPr>
          <w:fldChar w:fldCharType="end"/>
        </w:r>
      </w:hyperlink>
    </w:p>
    <w:p w14:paraId="3C5219C8" w14:textId="52D1A477" w:rsidR="000B2C59" w:rsidRDefault="00395EB7">
      <w:pPr>
        <w:pStyle w:val="TableofFigures"/>
        <w:tabs>
          <w:tab w:val="left" w:pos="1418"/>
        </w:tabs>
        <w:rPr>
          <w:rFonts w:asciiTheme="minorHAnsi" w:eastAsiaTheme="minorEastAsia" w:hAnsiTheme="minorHAnsi"/>
          <w:b w:val="0"/>
          <w:noProof/>
          <w:lang w:eastAsia="en-AU"/>
        </w:rPr>
      </w:pPr>
      <w:hyperlink w:anchor="_Toc518384636" w:history="1">
        <w:r w:rsidR="000B2C59" w:rsidRPr="003A6FAD">
          <w:rPr>
            <w:rStyle w:val="Hyperlink"/>
            <w:noProof/>
          </w:rPr>
          <w:t>Figure 9.2</w:t>
        </w:r>
        <w:r w:rsidR="000B2C59">
          <w:rPr>
            <w:rFonts w:asciiTheme="minorHAnsi" w:eastAsiaTheme="minorEastAsia" w:hAnsiTheme="minorHAnsi"/>
            <w:b w:val="0"/>
            <w:noProof/>
            <w:lang w:eastAsia="en-AU"/>
          </w:rPr>
          <w:tab/>
        </w:r>
        <w:r w:rsidR="000B2C59" w:rsidRPr="003A6FAD">
          <w:rPr>
            <w:rStyle w:val="Hyperlink"/>
            <w:noProof/>
          </w:rPr>
          <w:t>Average proportion of staff in services who were women, aged 55 or over, or from CALD and Aboriginal and Torres Strait Islander (ATSI) backgrounds, by region</w:t>
        </w:r>
        <w:r w:rsidR="000B2C59">
          <w:rPr>
            <w:noProof/>
            <w:webHidden/>
          </w:rPr>
          <w:tab/>
        </w:r>
        <w:r w:rsidR="000B2C59">
          <w:rPr>
            <w:noProof/>
            <w:webHidden/>
          </w:rPr>
          <w:fldChar w:fldCharType="begin"/>
        </w:r>
        <w:r w:rsidR="000B2C59">
          <w:rPr>
            <w:noProof/>
            <w:webHidden/>
          </w:rPr>
          <w:instrText xml:space="preserve"> PAGEREF _Toc518384636 \h </w:instrText>
        </w:r>
        <w:r w:rsidR="000B2C59">
          <w:rPr>
            <w:noProof/>
            <w:webHidden/>
          </w:rPr>
        </w:r>
        <w:r w:rsidR="000B2C59">
          <w:rPr>
            <w:noProof/>
            <w:webHidden/>
          </w:rPr>
          <w:fldChar w:fldCharType="separate"/>
        </w:r>
        <w:r w:rsidR="00E603CB">
          <w:rPr>
            <w:noProof/>
            <w:webHidden/>
          </w:rPr>
          <w:t>72</w:t>
        </w:r>
        <w:r w:rsidR="000B2C59">
          <w:rPr>
            <w:noProof/>
            <w:webHidden/>
          </w:rPr>
          <w:fldChar w:fldCharType="end"/>
        </w:r>
      </w:hyperlink>
    </w:p>
    <w:p w14:paraId="34B3D237" w14:textId="1F8CA1BF" w:rsidR="000B2C59" w:rsidRDefault="00395EB7">
      <w:pPr>
        <w:pStyle w:val="TableofFigures"/>
        <w:tabs>
          <w:tab w:val="left" w:pos="1418"/>
        </w:tabs>
        <w:rPr>
          <w:rFonts w:asciiTheme="minorHAnsi" w:eastAsiaTheme="minorEastAsia" w:hAnsiTheme="minorHAnsi"/>
          <w:b w:val="0"/>
          <w:noProof/>
          <w:lang w:eastAsia="en-AU"/>
        </w:rPr>
      </w:pPr>
      <w:hyperlink w:anchor="_Toc518384637" w:history="1">
        <w:r w:rsidR="000B2C59" w:rsidRPr="003A6FAD">
          <w:rPr>
            <w:rStyle w:val="Hyperlink"/>
            <w:noProof/>
          </w:rPr>
          <w:t>Figure 9.3</w:t>
        </w:r>
        <w:r w:rsidR="000B2C59">
          <w:rPr>
            <w:rFonts w:asciiTheme="minorHAnsi" w:eastAsiaTheme="minorEastAsia" w:hAnsiTheme="minorHAnsi"/>
            <w:b w:val="0"/>
            <w:noProof/>
            <w:lang w:eastAsia="en-AU"/>
          </w:rPr>
          <w:tab/>
        </w:r>
        <w:r w:rsidR="000B2C59" w:rsidRPr="003A6FAD">
          <w:rPr>
            <w:rStyle w:val="Hyperlink"/>
            <w:noProof/>
          </w:rPr>
          <w:t>Average proportion of staff in services who were women, aged 55 or over, or from CALD and Aboriginal and Torres Strait Islander backgrounds, by main service</w:t>
        </w:r>
        <w:r w:rsidR="000B2C59">
          <w:rPr>
            <w:noProof/>
            <w:webHidden/>
          </w:rPr>
          <w:tab/>
        </w:r>
        <w:r w:rsidR="000B2C59">
          <w:rPr>
            <w:noProof/>
            <w:webHidden/>
          </w:rPr>
          <w:fldChar w:fldCharType="begin"/>
        </w:r>
        <w:r w:rsidR="000B2C59">
          <w:rPr>
            <w:noProof/>
            <w:webHidden/>
          </w:rPr>
          <w:instrText xml:space="preserve"> PAGEREF _Toc518384637 \h </w:instrText>
        </w:r>
        <w:r w:rsidR="000B2C59">
          <w:rPr>
            <w:noProof/>
            <w:webHidden/>
          </w:rPr>
        </w:r>
        <w:r w:rsidR="000B2C59">
          <w:rPr>
            <w:noProof/>
            <w:webHidden/>
          </w:rPr>
          <w:fldChar w:fldCharType="separate"/>
        </w:r>
        <w:r w:rsidR="00E603CB">
          <w:rPr>
            <w:noProof/>
            <w:webHidden/>
          </w:rPr>
          <w:t>73</w:t>
        </w:r>
        <w:r w:rsidR="000B2C59">
          <w:rPr>
            <w:noProof/>
            <w:webHidden/>
          </w:rPr>
          <w:fldChar w:fldCharType="end"/>
        </w:r>
      </w:hyperlink>
    </w:p>
    <w:p w14:paraId="71946989" w14:textId="38DE762C" w:rsidR="000B2C59" w:rsidRDefault="00395EB7">
      <w:pPr>
        <w:pStyle w:val="TableofFigures"/>
        <w:tabs>
          <w:tab w:val="left" w:pos="1418"/>
        </w:tabs>
        <w:rPr>
          <w:rFonts w:asciiTheme="minorHAnsi" w:eastAsiaTheme="minorEastAsia" w:hAnsiTheme="minorHAnsi"/>
          <w:b w:val="0"/>
          <w:noProof/>
          <w:lang w:eastAsia="en-AU"/>
        </w:rPr>
      </w:pPr>
      <w:hyperlink w:anchor="_Toc518384638" w:history="1">
        <w:r w:rsidR="000B2C59" w:rsidRPr="003A6FAD">
          <w:rPr>
            <w:rStyle w:val="Hyperlink"/>
            <w:noProof/>
          </w:rPr>
          <w:t>Figure 9.4</w:t>
        </w:r>
        <w:r w:rsidR="000B2C59">
          <w:rPr>
            <w:rFonts w:asciiTheme="minorHAnsi" w:eastAsiaTheme="minorEastAsia" w:hAnsiTheme="minorHAnsi"/>
            <w:b w:val="0"/>
            <w:noProof/>
            <w:lang w:eastAsia="en-AU"/>
          </w:rPr>
          <w:tab/>
        </w:r>
        <w:r w:rsidR="000B2C59" w:rsidRPr="003A6FAD">
          <w:rPr>
            <w:rStyle w:val="Hyperlink"/>
            <w:noProof/>
          </w:rPr>
          <w:t>Frequency of services' contact with victims and perpetrators</w:t>
        </w:r>
        <w:r w:rsidR="000B2C59">
          <w:rPr>
            <w:noProof/>
            <w:webHidden/>
          </w:rPr>
          <w:tab/>
        </w:r>
        <w:r w:rsidR="000B2C59">
          <w:rPr>
            <w:noProof/>
            <w:webHidden/>
          </w:rPr>
          <w:fldChar w:fldCharType="begin"/>
        </w:r>
        <w:r w:rsidR="000B2C59">
          <w:rPr>
            <w:noProof/>
            <w:webHidden/>
          </w:rPr>
          <w:instrText xml:space="preserve"> PAGEREF _Toc518384638 \h </w:instrText>
        </w:r>
        <w:r w:rsidR="000B2C59">
          <w:rPr>
            <w:noProof/>
            <w:webHidden/>
          </w:rPr>
        </w:r>
        <w:r w:rsidR="000B2C59">
          <w:rPr>
            <w:noProof/>
            <w:webHidden/>
          </w:rPr>
          <w:fldChar w:fldCharType="separate"/>
        </w:r>
        <w:r w:rsidR="00E603CB">
          <w:rPr>
            <w:noProof/>
            <w:webHidden/>
          </w:rPr>
          <w:t>74</w:t>
        </w:r>
        <w:r w:rsidR="000B2C59">
          <w:rPr>
            <w:noProof/>
            <w:webHidden/>
          </w:rPr>
          <w:fldChar w:fldCharType="end"/>
        </w:r>
      </w:hyperlink>
    </w:p>
    <w:p w14:paraId="65A199A3" w14:textId="6F12CD94" w:rsidR="000B2C59" w:rsidRDefault="00395EB7">
      <w:pPr>
        <w:pStyle w:val="TableofFigures"/>
        <w:tabs>
          <w:tab w:val="left" w:pos="1418"/>
        </w:tabs>
        <w:rPr>
          <w:rFonts w:asciiTheme="minorHAnsi" w:eastAsiaTheme="minorEastAsia" w:hAnsiTheme="minorHAnsi"/>
          <w:b w:val="0"/>
          <w:noProof/>
          <w:lang w:eastAsia="en-AU"/>
        </w:rPr>
      </w:pPr>
      <w:hyperlink w:anchor="_Toc518384639" w:history="1">
        <w:r w:rsidR="000B2C59" w:rsidRPr="003A6FAD">
          <w:rPr>
            <w:rStyle w:val="Hyperlink"/>
            <w:noProof/>
          </w:rPr>
          <w:t>Figure 9.5</w:t>
        </w:r>
        <w:r w:rsidR="000B2C59">
          <w:rPr>
            <w:rFonts w:asciiTheme="minorHAnsi" w:eastAsiaTheme="minorEastAsia" w:hAnsiTheme="minorHAnsi"/>
            <w:b w:val="0"/>
            <w:noProof/>
            <w:lang w:eastAsia="en-AU"/>
          </w:rPr>
          <w:tab/>
        </w:r>
        <w:r w:rsidR="000B2C59" w:rsidRPr="003A6FAD">
          <w:rPr>
            <w:rStyle w:val="Hyperlink"/>
            <w:noProof/>
          </w:rPr>
          <w:t>Frequency of service contact with victims of domestic violence, by main service type</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_Toc518384639 \h </w:instrText>
        </w:r>
        <w:r w:rsidR="000B2C59">
          <w:rPr>
            <w:noProof/>
            <w:webHidden/>
          </w:rPr>
        </w:r>
        <w:r w:rsidR="000B2C59">
          <w:rPr>
            <w:noProof/>
            <w:webHidden/>
          </w:rPr>
          <w:fldChar w:fldCharType="separate"/>
        </w:r>
        <w:r w:rsidR="00E603CB">
          <w:rPr>
            <w:noProof/>
            <w:webHidden/>
          </w:rPr>
          <w:t>75</w:t>
        </w:r>
        <w:r w:rsidR="000B2C59">
          <w:rPr>
            <w:noProof/>
            <w:webHidden/>
          </w:rPr>
          <w:fldChar w:fldCharType="end"/>
        </w:r>
      </w:hyperlink>
    </w:p>
    <w:p w14:paraId="038FFF93" w14:textId="49B75EA2" w:rsidR="000B2C59" w:rsidRDefault="00395EB7">
      <w:pPr>
        <w:pStyle w:val="TableofFigures"/>
        <w:tabs>
          <w:tab w:val="left" w:pos="1418"/>
        </w:tabs>
        <w:rPr>
          <w:rFonts w:asciiTheme="minorHAnsi" w:eastAsiaTheme="minorEastAsia" w:hAnsiTheme="minorHAnsi"/>
          <w:b w:val="0"/>
          <w:noProof/>
          <w:lang w:eastAsia="en-AU"/>
        </w:rPr>
      </w:pPr>
      <w:hyperlink w:anchor="_Toc518384640" w:history="1">
        <w:r w:rsidR="000B2C59" w:rsidRPr="003A6FAD">
          <w:rPr>
            <w:rStyle w:val="Hyperlink"/>
            <w:noProof/>
          </w:rPr>
          <w:t>Figure 9.6</w:t>
        </w:r>
        <w:r w:rsidR="000B2C59">
          <w:rPr>
            <w:rFonts w:asciiTheme="minorHAnsi" w:eastAsiaTheme="minorEastAsia" w:hAnsiTheme="minorHAnsi"/>
            <w:b w:val="0"/>
            <w:noProof/>
            <w:lang w:eastAsia="en-AU"/>
          </w:rPr>
          <w:tab/>
        </w:r>
        <w:r w:rsidR="000B2C59" w:rsidRPr="003A6FAD">
          <w:rPr>
            <w:rStyle w:val="Hyperlink"/>
            <w:noProof/>
          </w:rPr>
          <w:t>Leaders' perceptions of how well-equipped staff were to recognise different forms of abuse (%, n=307)</w:t>
        </w:r>
        <w:r w:rsidR="000B2C59">
          <w:rPr>
            <w:noProof/>
            <w:webHidden/>
          </w:rPr>
          <w:tab/>
        </w:r>
        <w:r w:rsidR="000B2C59">
          <w:rPr>
            <w:noProof/>
            <w:webHidden/>
          </w:rPr>
          <w:fldChar w:fldCharType="begin"/>
        </w:r>
        <w:r w:rsidR="000B2C59">
          <w:rPr>
            <w:noProof/>
            <w:webHidden/>
          </w:rPr>
          <w:instrText xml:space="preserve"> PAGEREF _Toc518384640 \h </w:instrText>
        </w:r>
        <w:r w:rsidR="000B2C59">
          <w:rPr>
            <w:noProof/>
            <w:webHidden/>
          </w:rPr>
        </w:r>
        <w:r w:rsidR="000B2C59">
          <w:rPr>
            <w:noProof/>
            <w:webHidden/>
          </w:rPr>
          <w:fldChar w:fldCharType="separate"/>
        </w:r>
        <w:r w:rsidR="00E603CB">
          <w:rPr>
            <w:noProof/>
            <w:webHidden/>
          </w:rPr>
          <w:t>76</w:t>
        </w:r>
        <w:r w:rsidR="000B2C59">
          <w:rPr>
            <w:noProof/>
            <w:webHidden/>
          </w:rPr>
          <w:fldChar w:fldCharType="end"/>
        </w:r>
      </w:hyperlink>
    </w:p>
    <w:p w14:paraId="464C5975" w14:textId="19A82CD4" w:rsidR="000B2C59" w:rsidRDefault="00395EB7">
      <w:pPr>
        <w:pStyle w:val="TableofFigures"/>
        <w:tabs>
          <w:tab w:val="left" w:pos="1418"/>
        </w:tabs>
        <w:rPr>
          <w:rFonts w:asciiTheme="minorHAnsi" w:eastAsiaTheme="minorEastAsia" w:hAnsiTheme="minorHAnsi"/>
          <w:b w:val="0"/>
          <w:noProof/>
          <w:lang w:eastAsia="en-AU"/>
        </w:rPr>
      </w:pPr>
      <w:hyperlink w:anchor="_Toc518384641" w:history="1">
        <w:r w:rsidR="000B2C59" w:rsidRPr="003A6FAD">
          <w:rPr>
            <w:rStyle w:val="Hyperlink"/>
            <w:noProof/>
          </w:rPr>
          <w:t>Figure 9.7</w:t>
        </w:r>
        <w:r w:rsidR="000B2C59">
          <w:rPr>
            <w:rFonts w:asciiTheme="minorHAnsi" w:eastAsiaTheme="minorEastAsia" w:hAnsiTheme="minorHAnsi"/>
            <w:b w:val="0"/>
            <w:noProof/>
            <w:lang w:eastAsia="en-AU"/>
          </w:rPr>
          <w:tab/>
        </w:r>
        <w:r w:rsidR="000B2C59" w:rsidRPr="003A6FAD">
          <w:rPr>
            <w:rStyle w:val="Hyperlink"/>
            <w:noProof/>
          </w:rPr>
          <w:t>Proportion reporting that staff in their service are 'well equipped' or 'very well equipped' to recognise signs of abuse, by main service type</w:t>
        </w:r>
        <w:r w:rsidR="000B2C59">
          <w:rPr>
            <w:noProof/>
            <w:webHidden/>
          </w:rPr>
          <w:tab/>
        </w:r>
        <w:r w:rsidR="000B2C59">
          <w:rPr>
            <w:noProof/>
            <w:webHidden/>
          </w:rPr>
          <w:fldChar w:fldCharType="begin"/>
        </w:r>
        <w:r w:rsidR="000B2C59">
          <w:rPr>
            <w:noProof/>
            <w:webHidden/>
          </w:rPr>
          <w:instrText xml:space="preserve"> PAGEREF _Toc518384641 \h </w:instrText>
        </w:r>
        <w:r w:rsidR="000B2C59">
          <w:rPr>
            <w:noProof/>
            <w:webHidden/>
          </w:rPr>
        </w:r>
        <w:r w:rsidR="000B2C59">
          <w:rPr>
            <w:noProof/>
            <w:webHidden/>
          </w:rPr>
          <w:fldChar w:fldCharType="separate"/>
        </w:r>
        <w:r w:rsidR="00E603CB">
          <w:rPr>
            <w:noProof/>
            <w:webHidden/>
          </w:rPr>
          <w:t>77</w:t>
        </w:r>
        <w:r w:rsidR="000B2C59">
          <w:rPr>
            <w:noProof/>
            <w:webHidden/>
          </w:rPr>
          <w:fldChar w:fldCharType="end"/>
        </w:r>
      </w:hyperlink>
    </w:p>
    <w:p w14:paraId="7A10BA0A" w14:textId="3492A231" w:rsidR="000B2C59" w:rsidRDefault="00395EB7">
      <w:pPr>
        <w:pStyle w:val="TableofFigures"/>
        <w:tabs>
          <w:tab w:val="left" w:pos="1418"/>
        </w:tabs>
        <w:rPr>
          <w:rFonts w:asciiTheme="minorHAnsi" w:eastAsiaTheme="minorEastAsia" w:hAnsiTheme="minorHAnsi"/>
          <w:b w:val="0"/>
          <w:noProof/>
          <w:lang w:eastAsia="en-AU"/>
        </w:rPr>
      </w:pPr>
      <w:hyperlink w:anchor="_Toc518384642" w:history="1">
        <w:r w:rsidR="000B2C59" w:rsidRPr="003A6FAD">
          <w:rPr>
            <w:rStyle w:val="Hyperlink"/>
            <w:noProof/>
          </w:rPr>
          <w:t>Figure 9.8</w:t>
        </w:r>
        <w:r w:rsidR="000B2C59">
          <w:rPr>
            <w:rFonts w:asciiTheme="minorHAnsi" w:eastAsiaTheme="minorEastAsia" w:hAnsiTheme="minorHAnsi"/>
            <w:b w:val="0"/>
            <w:noProof/>
            <w:lang w:eastAsia="en-AU"/>
          </w:rPr>
          <w:tab/>
        </w:r>
        <w:r w:rsidR="000B2C59" w:rsidRPr="003A6FAD">
          <w:rPr>
            <w:rStyle w:val="Hyperlink"/>
            <w:noProof/>
          </w:rPr>
          <w:t>Proportion of services reporting staff are well equipped to work with particular groups</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_Toc518384642 \h </w:instrText>
        </w:r>
        <w:r w:rsidR="000B2C59">
          <w:rPr>
            <w:noProof/>
            <w:webHidden/>
          </w:rPr>
        </w:r>
        <w:r w:rsidR="000B2C59">
          <w:rPr>
            <w:noProof/>
            <w:webHidden/>
          </w:rPr>
          <w:fldChar w:fldCharType="separate"/>
        </w:r>
        <w:r w:rsidR="00E603CB">
          <w:rPr>
            <w:noProof/>
            <w:webHidden/>
          </w:rPr>
          <w:t>78</w:t>
        </w:r>
        <w:r w:rsidR="000B2C59">
          <w:rPr>
            <w:noProof/>
            <w:webHidden/>
          </w:rPr>
          <w:fldChar w:fldCharType="end"/>
        </w:r>
      </w:hyperlink>
    </w:p>
    <w:p w14:paraId="6EBDF7FB" w14:textId="2F3935A0" w:rsidR="000B2C59" w:rsidRDefault="00395EB7">
      <w:pPr>
        <w:pStyle w:val="TableofFigures"/>
        <w:tabs>
          <w:tab w:val="left" w:pos="1418"/>
        </w:tabs>
        <w:rPr>
          <w:rFonts w:asciiTheme="minorHAnsi" w:eastAsiaTheme="minorEastAsia" w:hAnsiTheme="minorHAnsi"/>
          <w:b w:val="0"/>
          <w:noProof/>
          <w:lang w:eastAsia="en-AU"/>
        </w:rPr>
      </w:pPr>
      <w:hyperlink w:anchor="_Toc518384643" w:history="1">
        <w:r w:rsidR="000B2C59" w:rsidRPr="003A6FAD">
          <w:rPr>
            <w:rStyle w:val="Hyperlink"/>
            <w:noProof/>
          </w:rPr>
          <w:t>Figure 9.9</w:t>
        </w:r>
        <w:r w:rsidR="000B2C59">
          <w:rPr>
            <w:rFonts w:asciiTheme="minorHAnsi" w:eastAsiaTheme="minorEastAsia" w:hAnsiTheme="minorHAnsi"/>
            <w:b w:val="0"/>
            <w:noProof/>
            <w:lang w:eastAsia="en-AU"/>
          </w:rPr>
          <w:tab/>
        </w:r>
        <w:r w:rsidR="000B2C59" w:rsidRPr="003A6FAD">
          <w:rPr>
            <w:rStyle w:val="Hyperlink"/>
            <w:noProof/>
          </w:rPr>
          <w:t>Proportion of services which reported staff were 'well equipped' or 'very well equipped' to work with particular groups, by region</w:t>
        </w:r>
        <w:r w:rsidR="000B2C59">
          <w:rPr>
            <w:noProof/>
            <w:webHidden/>
          </w:rPr>
          <w:tab/>
        </w:r>
        <w:r w:rsidR="000B2C59">
          <w:rPr>
            <w:noProof/>
            <w:webHidden/>
          </w:rPr>
          <w:fldChar w:fldCharType="begin"/>
        </w:r>
        <w:r w:rsidR="000B2C59">
          <w:rPr>
            <w:noProof/>
            <w:webHidden/>
          </w:rPr>
          <w:instrText xml:space="preserve"> PAGEREF _Toc518384643 \h </w:instrText>
        </w:r>
        <w:r w:rsidR="000B2C59">
          <w:rPr>
            <w:noProof/>
            <w:webHidden/>
          </w:rPr>
        </w:r>
        <w:r w:rsidR="000B2C59">
          <w:rPr>
            <w:noProof/>
            <w:webHidden/>
          </w:rPr>
          <w:fldChar w:fldCharType="separate"/>
        </w:r>
        <w:r w:rsidR="00E603CB">
          <w:rPr>
            <w:noProof/>
            <w:webHidden/>
          </w:rPr>
          <w:t>79</w:t>
        </w:r>
        <w:r w:rsidR="000B2C59">
          <w:rPr>
            <w:noProof/>
            <w:webHidden/>
          </w:rPr>
          <w:fldChar w:fldCharType="end"/>
        </w:r>
      </w:hyperlink>
    </w:p>
    <w:p w14:paraId="08DF5D2F" w14:textId="2AA281F1" w:rsidR="000B2C59" w:rsidRDefault="00395EB7">
      <w:pPr>
        <w:pStyle w:val="TableofFigures"/>
        <w:tabs>
          <w:tab w:val="left" w:pos="1418"/>
        </w:tabs>
        <w:rPr>
          <w:rFonts w:asciiTheme="minorHAnsi" w:eastAsiaTheme="minorEastAsia" w:hAnsiTheme="minorHAnsi"/>
          <w:b w:val="0"/>
          <w:noProof/>
          <w:lang w:eastAsia="en-AU"/>
        </w:rPr>
      </w:pPr>
      <w:hyperlink w:anchor="_Toc518384644" w:history="1">
        <w:r w:rsidR="000B2C59" w:rsidRPr="003A6FAD">
          <w:rPr>
            <w:rStyle w:val="Hyperlink"/>
            <w:noProof/>
          </w:rPr>
          <w:t>Figure 9.10</w:t>
        </w:r>
        <w:r w:rsidR="000B2C59">
          <w:rPr>
            <w:rFonts w:asciiTheme="minorHAnsi" w:eastAsiaTheme="minorEastAsia" w:hAnsiTheme="minorHAnsi"/>
            <w:b w:val="0"/>
            <w:noProof/>
            <w:lang w:eastAsia="en-AU"/>
          </w:rPr>
          <w:tab/>
        </w:r>
        <w:r w:rsidR="000B2C59" w:rsidRPr="003A6FAD">
          <w:rPr>
            <w:rStyle w:val="Hyperlink"/>
            <w:noProof/>
          </w:rPr>
          <w:t>Proportion of services which reported staff were 'well equipped' or 'very well equipped' to work with perpetrators, by frequency of contact with perpetrators of domestic violence</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_Toc518384644 \h </w:instrText>
        </w:r>
        <w:r w:rsidR="000B2C59">
          <w:rPr>
            <w:noProof/>
            <w:webHidden/>
          </w:rPr>
        </w:r>
        <w:r w:rsidR="000B2C59">
          <w:rPr>
            <w:noProof/>
            <w:webHidden/>
          </w:rPr>
          <w:fldChar w:fldCharType="separate"/>
        </w:r>
        <w:r w:rsidR="00E603CB">
          <w:rPr>
            <w:noProof/>
            <w:webHidden/>
          </w:rPr>
          <w:t>80</w:t>
        </w:r>
        <w:r w:rsidR="000B2C59">
          <w:rPr>
            <w:noProof/>
            <w:webHidden/>
          </w:rPr>
          <w:fldChar w:fldCharType="end"/>
        </w:r>
      </w:hyperlink>
    </w:p>
    <w:p w14:paraId="7C06976E" w14:textId="0286790F" w:rsidR="000B2C59" w:rsidRDefault="00395EB7">
      <w:pPr>
        <w:pStyle w:val="TableofFigures"/>
        <w:tabs>
          <w:tab w:val="left" w:pos="1418"/>
        </w:tabs>
        <w:rPr>
          <w:rFonts w:asciiTheme="minorHAnsi" w:eastAsiaTheme="minorEastAsia" w:hAnsiTheme="minorHAnsi"/>
          <w:b w:val="0"/>
          <w:noProof/>
          <w:lang w:eastAsia="en-AU"/>
        </w:rPr>
      </w:pPr>
      <w:hyperlink w:anchor="_Toc518384645" w:history="1">
        <w:r w:rsidR="000B2C59" w:rsidRPr="003A6FAD">
          <w:rPr>
            <w:rStyle w:val="Hyperlink"/>
            <w:noProof/>
          </w:rPr>
          <w:t>Figure 9.11</w:t>
        </w:r>
        <w:r w:rsidR="000B2C59">
          <w:rPr>
            <w:rFonts w:asciiTheme="minorHAnsi" w:eastAsiaTheme="minorEastAsia" w:hAnsiTheme="minorHAnsi"/>
            <w:b w:val="0"/>
            <w:noProof/>
            <w:lang w:eastAsia="en-AU"/>
          </w:rPr>
          <w:tab/>
        </w:r>
        <w:r w:rsidR="000B2C59" w:rsidRPr="003A6FAD">
          <w:rPr>
            <w:rStyle w:val="Hyperlink"/>
            <w:noProof/>
          </w:rPr>
          <w:t>Proportion of service leaders who said their staff were 'well equipped' or 'very well equipped' for various aspects of their work with perpetrators</w:t>
        </w:r>
        <w:r w:rsidR="000B2C59">
          <w:rPr>
            <w:noProof/>
            <w:webHidden/>
          </w:rPr>
          <w:tab/>
        </w:r>
        <w:r w:rsidR="000B2C59">
          <w:rPr>
            <w:noProof/>
            <w:webHidden/>
          </w:rPr>
          <w:fldChar w:fldCharType="begin"/>
        </w:r>
        <w:r w:rsidR="000B2C59">
          <w:rPr>
            <w:noProof/>
            <w:webHidden/>
          </w:rPr>
          <w:instrText xml:space="preserve"> PAGEREF _Toc518384645 \h </w:instrText>
        </w:r>
        <w:r w:rsidR="000B2C59">
          <w:rPr>
            <w:noProof/>
            <w:webHidden/>
          </w:rPr>
        </w:r>
        <w:r w:rsidR="000B2C59">
          <w:rPr>
            <w:noProof/>
            <w:webHidden/>
          </w:rPr>
          <w:fldChar w:fldCharType="separate"/>
        </w:r>
        <w:r w:rsidR="00E603CB">
          <w:rPr>
            <w:noProof/>
            <w:webHidden/>
          </w:rPr>
          <w:t>81</w:t>
        </w:r>
        <w:r w:rsidR="000B2C59">
          <w:rPr>
            <w:noProof/>
            <w:webHidden/>
          </w:rPr>
          <w:fldChar w:fldCharType="end"/>
        </w:r>
      </w:hyperlink>
    </w:p>
    <w:p w14:paraId="23EC627B" w14:textId="12F24401" w:rsidR="000B2C59" w:rsidRDefault="00395EB7">
      <w:pPr>
        <w:pStyle w:val="TableofFigures"/>
        <w:tabs>
          <w:tab w:val="left" w:pos="1418"/>
        </w:tabs>
        <w:rPr>
          <w:rFonts w:asciiTheme="minorHAnsi" w:eastAsiaTheme="minorEastAsia" w:hAnsiTheme="minorHAnsi"/>
          <w:b w:val="0"/>
          <w:noProof/>
          <w:lang w:eastAsia="en-AU"/>
        </w:rPr>
      </w:pPr>
      <w:hyperlink w:anchor="_Toc518384646" w:history="1">
        <w:r w:rsidR="000B2C59" w:rsidRPr="003A6FAD">
          <w:rPr>
            <w:rStyle w:val="Hyperlink"/>
            <w:noProof/>
          </w:rPr>
          <w:t>Figure 9.11</w:t>
        </w:r>
        <w:r w:rsidR="000B2C59">
          <w:rPr>
            <w:rFonts w:asciiTheme="minorHAnsi" w:eastAsiaTheme="minorEastAsia" w:hAnsiTheme="minorHAnsi"/>
            <w:b w:val="0"/>
            <w:noProof/>
            <w:lang w:eastAsia="en-AU"/>
          </w:rPr>
          <w:tab/>
        </w:r>
        <w:r w:rsidR="000B2C59" w:rsidRPr="003A6FAD">
          <w:rPr>
            <w:rStyle w:val="Hyperlink"/>
            <w:noProof/>
          </w:rPr>
          <w:t>Percentage of staff with a degree qualification, by region</w:t>
        </w:r>
        <w:r w:rsidR="000B2C59">
          <w:rPr>
            <w:noProof/>
            <w:webHidden/>
          </w:rPr>
          <w:tab/>
        </w:r>
        <w:r w:rsidR="000B2C59">
          <w:rPr>
            <w:noProof/>
            <w:webHidden/>
          </w:rPr>
          <w:fldChar w:fldCharType="begin"/>
        </w:r>
        <w:r w:rsidR="000B2C59">
          <w:rPr>
            <w:noProof/>
            <w:webHidden/>
          </w:rPr>
          <w:instrText xml:space="preserve"> PAGEREF _Toc518384646 \h </w:instrText>
        </w:r>
        <w:r w:rsidR="000B2C59">
          <w:rPr>
            <w:noProof/>
            <w:webHidden/>
          </w:rPr>
        </w:r>
        <w:r w:rsidR="000B2C59">
          <w:rPr>
            <w:noProof/>
            <w:webHidden/>
          </w:rPr>
          <w:fldChar w:fldCharType="separate"/>
        </w:r>
        <w:r w:rsidR="00E603CB">
          <w:rPr>
            <w:noProof/>
            <w:webHidden/>
          </w:rPr>
          <w:t>84</w:t>
        </w:r>
        <w:r w:rsidR="000B2C59">
          <w:rPr>
            <w:noProof/>
            <w:webHidden/>
          </w:rPr>
          <w:fldChar w:fldCharType="end"/>
        </w:r>
      </w:hyperlink>
    </w:p>
    <w:p w14:paraId="3E8AC48D" w14:textId="6800CAC8" w:rsidR="000B2C59" w:rsidRDefault="00395EB7">
      <w:pPr>
        <w:pStyle w:val="TableofFigures"/>
        <w:tabs>
          <w:tab w:val="left" w:pos="1418"/>
        </w:tabs>
        <w:rPr>
          <w:rFonts w:asciiTheme="minorHAnsi" w:eastAsiaTheme="minorEastAsia" w:hAnsiTheme="minorHAnsi"/>
          <w:b w:val="0"/>
          <w:noProof/>
          <w:lang w:eastAsia="en-AU"/>
        </w:rPr>
      </w:pPr>
      <w:hyperlink w:anchor="_Toc518384647" w:history="1">
        <w:r w:rsidR="000B2C59" w:rsidRPr="003A6FAD">
          <w:rPr>
            <w:rStyle w:val="Hyperlink"/>
            <w:noProof/>
          </w:rPr>
          <w:t>Figure 9.12</w:t>
        </w:r>
        <w:r w:rsidR="000B2C59">
          <w:rPr>
            <w:rFonts w:asciiTheme="minorHAnsi" w:eastAsiaTheme="minorEastAsia" w:hAnsiTheme="minorHAnsi"/>
            <w:b w:val="0"/>
            <w:noProof/>
            <w:lang w:eastAsia="en-AU"/>
          </w:rPr>
          <w:tab/>
        </w:r>
        <w:r w:rsidR="000B2C59" w:rsidRPr="003A6FAD">
          <w:rPr>
            <w:rStyle w:val="Hyperlink"/>
            <w:noProof/>
          </w:rPr>
          <w:t>Leaders' perceptions of the percentage of degree-qualified staff in their service</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_Toc518384647 \h </w:instrText>
        </w:r>
        <w:r w:rsidR="000B2C59">
          <w:rPr>
            <w:noProof/>
            <w:webHidden/>
          </w:rPr>
        </w:r>
        <w:r w:rsidR="000B2C59">
          <w:rPr>
            <w:noProof/>
            <w:webHidden/>
          </w:rPr>
          <w:fldChar w:fldCharType="separate"/>
        </w:r>
        <w:r w:rsidR="00E603CB">
          <w:rPr>
            <w:noProof/>
            <w:webHidden/>
          </w:rPr>
          <w:t>84</w:t>
        </w:r>
        <w:r w:rsidR="000B2C59">
          <w:rPr>
            <w:noProof/>
            <w:webHidden/>
          </w:rPr>
          <w:fldChar w:fldCharType="end"/>
        </w:r>
      </w:hyperlink>
    </w:p>
    <w:p w14:paraId="6CA33414" w14:textId="1F0AEFE4" w:rsidR="000B2C59" w:rsidRDefault="00395EB7">
      <w:pPr>
        <w:pStyle w:val="TableofFigures"/>
        <w:tabs>
          <w:tab w:val="left" w:pos="1418"/>
        </w:tabs>
        <w:rPr>
          <w:rFonts w:asciiTheme="minorHAnsi" w:eastAsiaTheme="minorEastAsia" w:hAnsiTheme="minorHAnsi"/>
          <w:b w:val="0"/>
          <w:noProof/>
          <w:lang w:eastAsia="en-AU"/>
        </w:rPr>
      </w:pPr>
      <w:hyperlink w:anchor="_Toc518384648" w:history="1">
        <w:r w:rsidR="000B2C59" w:rsidRPr="003A6FAD">
          <w:rPr>
            <w:rStyle w:val="Hyperlink"/>
            <w:noProof/>
          </w:rPr>
          <w:t>Figure 9.13</w:t>
        </w:r>
        <w:r w:rsidR="000B2C59">
          <w:rPr>
            <w:rFonts w:asciiTheme="minorHAnsi" w:eastAsiaTheme="minorEastAsia" w:hAnsiTheme="minorHAnsi"/>
            <w:b w:val="0"/>
            <w:noProof/>
            <w:lang w:eastAsia="en-AU"/>
          </w:rPr>
          <w:tab/>
        </w:r>
        <w:r w:rsidR="000B2C59" w:rsidRPr="003A6FAD">
          <w:rPr>
            <w:rStyle w:val="Hyperlink"/>
            <w:noProof/>
          </w:rPr>
          <w:t>Agreement with the statement "Staff in this service receive enough relevant training and development to do their jobs well"</w:t>
        </w:r>
        <w:r w:rsidR="000B2C59">
          <w:rPr>
            <w:noProof/>
            <w:webHidden/>
          </w:rPr>
          <w:tab/>
        </w:r>
        <w:r w:rsidR="000B2C59">
          <w:rPr>
            <w:noProof/>
            <w:webHidden/>
          </w:rPr>
          <w:fldChar w:fldCharType="begin"/>
        </w:r>
        <w:r w:rsidR="000B2C59">
          <w:rPr>
            <w:noProof/>
            <w:webHidden/>
          </w:rPr>
          <w:instrText xml:space="preserve"> PAGEREF _Toc518384648 \h </w:instrText>
        </w:r>
        <w:r w:rsidR="000B2C59">
          <w:rPr>
            <w:noProof/>
            <w:webHidden/>
          </w:rPr>
        </w:r>
        <w:r w:rsidR="000B2C59">
          <w:rPr>
            <w:noProof/>
            <w:webHidden/>
          </w:rPr>
          <w:fldChar w:fldCharType="separate"/>
        </w:r>
        <w:r w:rsidR="00E603CB">
          <w:rPr>
            <w:noProof/>
            <w:webHidden/>
          </w:rPr>
          <w:t>85</w:t>
        </w:r>
        <w:r w:rsidR="000B2C59">
          <w:rPr>
            <w:noProof/>
            <w:webHidden/>
          </w:rPr>
          <w:fldChar w:fldCharType="end"/>
        </w:r>
      </w:hyperlink>
    </w:p>
    <w:p w14:paraId="4C11E1D2" w14:textId="28B37E42" w:rsidR="000B2C59" w:rsidRDefault="00395EB7">
      <w:pPr>
        <w:pStyle w:val="TableofFigures"/>
        <w:tabs>
          <w:tab w:val="left" w:pos="1418"/>
        </w:tabs>
        <w:rPr>
          <w:rFonts w:asciiTheme="minorHAnsi" w:eastAsiaTheme="minorEastAsia" w:hAnsiTheme="minorHAnsi"/>
          <w:b w:val="0"/>
          <w:noProof/>
          <w:lang w:eastAsia="en-AU"/>
        </w:rPr>
      </w:pPr>
      <w:hyperlink w:anchor="_Toc518384649" w:history="1">
        <w:r w:rsidR="000B2C59" w:rsidRPr="003A6FAD">
          <w:rPr>
            <w:rStyle w:val="Hyperlink"/>
            <w:noProof/>
          </w:rPr>
          <w:t>Figure 9.14</w:t>
        </w:r>
        <w:r w:rsidR="000B2C59">
          <w:rPr>
            <w:rFonts w:asciiTheme="minorHAnsi" w:eastAsiaTheme="minorEastAsia" w:hAnsiTheme="minorHAnsi"/>
            <w:b w:val="0"/>
            <w:noProof/>
            <w:lang w:eastAsia="en-AU"/>
          </w:rPr>
          <w:tab/>
        </w:r>
        <w:r w:rsidR="000B2C59" w:rsidRPr="003A6FAD">
          <w:rPr>
            <w:rStyle w:val="Hyperlink"/>
            <w:noProof/>
          </w:rPr>
          <w:t>Service's supports for education, training and development</w:t>
        </w:r>
        <w:r w:rsidR="000B2C59">
          <w:rPr>
            <w:noProof/>
            <w:webHidden/>
          </w:rPr>
          <w:tab/>
        </w:r>
        <w:r w:rsidR="000B2C59">
          <w:rPr>
            <w:noProof/>
            <w:webHidden/>
          </w:rPr>
          <w:fldChar w:fldCharType="begin"/>
        </w:r>
        <w:r w:rsidR="000B2C59">
          <w:rPr>
            <w:noProof/>
            <w:webHidden/>
          </w:rPr>
          <w:instrText xml:space="preserve"> PAGEREF _Toc518384649 \h </w:instrText>
        </w:r>
        <w:r w:rsidR="000B2C59">
          <w:rPr>
            <w:noProof/>
            <w:webHidden/>
          </w:rPr>
        </w:r>
        <w:r w:rsidR="000B2C59">
          <w:rPr>
            <w:noProof/>
            <w:webHidden/>
          </w:rPr>
          <w:fldChar w:fldCharType="separate"/>
        </w:r>
        <w:r w:rsidR="00E603CB">
          <w:rPr>
            <w:noProof/>
            <w:webHidden/>
          </w:rPr>
          <w:t>85</w:t>
        </w:r>
        <w:r w:rsidR="000B2C59">
          <w:rPr>
            <w:noProof/>
            <w:webHidden/>
          </w:rPr>
          <w:fldChar w:fldCharType="end"/>
        </w:r>
      </w:hyperlink>
    </w:p>
    <w:p w14:paraId="6511072F" w14:textId="33F21ED0" w:rsidR="000B2C59" w:rsidRDefault="00395EB7">
      <w:pPr>
        <w:pStyle w:val="TableofFigures"/>
        <w:tabs>
          <w:tab w:val="left" w:pos="1418"/>
        </w:tabs>
        <w:rPr>
          <w:rFonts w:asciiTheme="minorHAnsi" w:eastAsiaTheme="minorEastAsia" w:hAnsiTheme="minorHAnsi"/>
          <w:b w:val="0"/>
          <w:noProof/>
          <w:lang w:eastAsia="en-AU"/>
        </w:rPr>
      </w:pPr>
      <w:hyperlink w:anchor="_Toc518384650" w:history="1">
        <w:r w:rsidR="000B2C59" w:rsidRPr="003A6FAD">
          <w:rPr>
            <w:rStyle w:val="Hyperlink"/>
            <w:noProof/>
          </w:rPr>
          <w:t>Figure 9.15</w:t>
        </w:r>
        <w:r w:rsidR="000B2C59">
          <w:rPr>
            <w:rFonts w:asciiTheme="minorHAnsi" w:eastAsiaTheme="minorEastAsia" w:hAnsiTheme="minorHAnsi"/>
            <w:b w:val="0"/>
            <w:noProof/>
            <w:lang w:eastAsia="en-AU"/>
          </w:rPr>
          <w:tab/>
        </w:r>
        <w:r w:rsidR="000B2C59" w:rsidRPr="003A6FAD">
          <w:rPr>
            <w:rStyle w:val="Hyperlink"/>
            <w:noProof/>
          </w:rPr>
          <w:t>Proportion of services providing professional or clinical supervision for staff working directly with clients, by main service type</w:t>
        </w:r>
        <w:r w:rsidR="000B2C59">
          <w:rPr>
            <w:noProof/>
            <w:webHidden/>
          </w:rPr>
          <w:tab/>
        </w:r>
        <w:r w:rsidR="000B2C59">
          <w:rPr>
            <w:noProof/>
            <w:webHidden/>
          </w:rPr>
          <w:fldChar w:fldCharType="begin"/>
        </w:r>
        <w:r w:rsidR="000B2C59">
          <w:rPr>
            <w:noProof/>
            <w:webHidden/>
          </w:rPr>
          <w:instrText xml:space="preserve"> PAGEREF _Toc518384650 \h </w:instrText>
        </w:r>
        <w:r w:rsidR="000B2C59">
          <w:rPr>
            <w:noProof/>
            <w:webHidden/>
          </w:rPr>
        </w:r>
        <w:r w:rsidR="000B2C59">
          <w:rPr>
            <w:noProof/>
            <w:webHidden/>
          </w:rPr>
          <w:fldChar w:fldCharType="separate"/>
        </w:r>
        <w:r w:rsidR="00E603CB">
          <w:rPr>
            <w:noProof/>
            <w:webHidden/>
          </w:rPr>
          <w:t>88</w:t>
        </w:r>
        <w:r w:rsidR="000B2C59">
          <w:rPr>
            <w:noProof/>
            <w:webHidden/>
          </w:rPr>
          <w:fldChar w:fldCharType="end"/>
        </w:r>
      </w:hyperlink>
    </w:p>
    <w:p w14:paraId="594D845E" w14:textId="0BD0F3EB" w:rsidR="000B2C59" w:rsidRDefault="00395EB7">
      <w:pPr>
        <w:pStyle w:val="TableofFigures"/>
        <w:tabs>
          <w:tab w:val="left" w:pos="1418"/>
        </w:tabs>
        <w:rPr>
          <w:rFonts w:asciiTheme="minorHAnsi" w:eastAsiaTheme="minorEastAsia" w:hAnsiTheme="minorHAnsi"/>
          <w:b w:val="0"/>
          <w:noProof/>
          <w:lang w:eastAsia="en-AU"/>
        </w:rPr>
      </w:pPr>
      <w:hyperlink w:anchor="_Toc518384651" w:history="1">
        <w:r w:rsidR="000B2C59" w:rsidRPr="003A6FAD">
          <w:rPr>
            <w:rStyle w:val="Hyperlink"/>
            <w:noProof/>
          </w:rPr>
          <w:t>Figure 9.16</w:t>
        </w:r>
        <w:r w:rsidR="000B2C59">
          <w:rPr>
            <w:rFonts w:asciiTheme="minorHAnsi" w:eastAsiaTheme="minorEastAsia" w:hAnsiTheme="minorHAnsi"/>
            <w:b w:val="0"/>
            <w:noProof/>
            <w:lang w:eastAsia="en-AU"/>
          </w:rPr>
          <w:tab/>
        </w:r>
        <w:r w:rsidR="000B2C59" w:rsidRPr="003A6FAD">
          <w:rPr>
            <w:rStyle w:val="Hyperlink"/>
            <w:noProof/>
          </w:rPr>
          <w:t>Proportion of services providing professional or clinical supervision for staff working directly with clients, by frequency of contact with victims of domestic violence</w:t>
        </w:r>
        <w:r w:rsidR="000B2C59">
          <w:rPr>
            <w:noProof/>
            <w:webHidden/>
          </w:rPr>
          <w:tab/>
        </w:r>
        <w:r w:rsidR="000B2C59">
          <w:rPr>
            <w:noProof/>
            <w:webHidden/>
          </w:rPr>
          <w:fldChar w:fldCharType="begin"/>
        </w:r>
        <w:r w:rsidR="000B2C59">
          <w:rPr>
            <w:noProof/>
            <w:webHidden/>
          </w:rPr>
          <w:instrText xml:space="preserve"> PAGEREF _Toc518384651 \h </w:instrText>
        </w:r>
        <w:r w:rsidR="000B2C59">
          <w:rPr>
            <w:noProof/>
            <w:webHidden/>
          </w:rPr>
        </w:r>
        <w:r w:rsidR="000B2C59">
          <w:rPr>
            <w:noProof/>
            <w:webHidden/>
          </w:rPr>
          <w:fldChar w:fldCharType="separate"/>
        </w:r>
        <w:r w:rsidR="00E603CB">
          <w:rPr>
            <w:noProof/>
            <w:webHidden/>
          </w:rPr>
          <w:t>88</w:t>
        </w:r>
        <w:r w:rsidR="000B2C59">
          <w:rPr>
            <w:noProof/>
            <w:webHidden/>
          </w:rPr>
          <w:fldChar w:fldCharType="end"/>
        </w:r>
      </w:hyperlink>
    </w:p>
    <w:p w14:paraId="0DDBF261" w14:textId="3FF53910" w:rsidR="000B2C59" w:rsidRDefault="00395EB7">
      <w:pPr>
        <w:pStyle w:val="TableofFigures"/>
        <w:tabs>
          <w:tab w:val="left" w:pos="1418"/>
        </w:tabs>
        <w:rPr>
          <w:rFonts w:asciiTheme="minorHAnsi" w:eastAsiaTheme="minorEastAsia" w:hAnsiTheme="minorHAnsi"/>
          <w:b w:val="0"/>
          <w:noProof/>
          <w:lang w:eastAsia="en-AU"/>
        </w:rPr>
      </w:pPr>
      <w:hyperlink w:anchor="_Toc518384652" w:history="1">
        <w:r w:rsidR="000B2C59" w:rsidRPr="003A6FAD">
          <w:rPr>
            <w:rStyle w:val="Hyperlink"/>
            <w:noProof/>
          </w:rPr>
          <w:t>Figure 9.17</w:t>
        </w:r>
        <w:r w:rsidR="000B2C59">
          <w:rPr>
            <w:rFonts w:asciiTheme="minorHAnsi" w:eastAsiaTheme="minorEastAsia" w:hAnsiTheme="minorHAnsi"/>
            <w:b w:val="0"/>
            <w:noProof/>
            <w:lang w:eastAsia="en-AU"/>
          </w:rPr>
          <w:tab/>
        </w:r>
        <w:r w:rsidR="000B2C59" w:rsidRPr="003A6FAD">
          <w:rPr>
            <w:rStyle w:val="Hyperlink"/>
            <w:noProof/>
          </w:rPr>
          <w:t>Proportion of services in which staff have access to a Senior Practitioner</w:t>
        </w:r>
        <w:r w:rsidR="000B2C59">
          <w:rPr>
            <w:noProof/>
            <w:webHidden/>
          </w:rPr>
          <w:tab/>
        </w:r>
        <w:r w:rsidR="000B2C59">
          <w:rPr>
            <w:noProof/>
            <w:webHidden/>
          </w:rPr>
          <w:fldChar w:fldCharType="begin"/>
        </w:r>
        <w:r w:rsidR="000B2C59">
          <w:rPr>
            <w:noProof/>
            <w:webHidden/>
          </w:rPr>
          <w:instrText xml:space="preserve"> PAGEREF _Toc518384652 \h </w:instrText>
        </w:r>
        <w:r w:rsidR="000B2C59">
          <w:rPr>
            <w:noProof/>
            <w:webHidden/>
          </w:rPr>
        </w:r>
        <w:r w:rsidR="000B2C59">
          <w:rPr>
            <w:noProof/>
            <w:webHidden/>
          </w:rPr>
          <w:fldChar w:fldCharType="separate"/>
        </w:r>
        <w:r w:rsidR="00E603CB">
          <w:rPr>
            <w:noProof/>
            <w:webHidden/>
          </w:rPr>
          <w:t>89</w:t>
        </w:r>
        <w:r w:rsidR="000B2C59">
          <w:rPr>
            <w:noProof/>
            <w:webHidden/>
          </w:rPr>
          <w:fldChar w:fldCharType="end"/>
        </w:r>
      </w:hyperlink>
    </w:p>
    <w:p w14:paraId="49EE19C0" w14:textId="00A7A6E6" w:rsidR="000B2C59" w:rsidRDefault="00395EB7">
      <w:pPr>
        <w:pStyle w:val="TableofFigures"/>
        <w:tabs>
          <w:tab w:val="left" w:pos="1418"/>
        </w:tabs>
        <w:rPr>
          <w:rFonts w:asciiTheme="minorHAnsi" w:eastAsiaTheme="minorEastAsia" w:hAnsiTheme="minorHAnsi"/>
          <w:b w:val="0"/>
          <w:noProof/>
          <w:lang w:eastAsia="en-AU"/>
        </w:rPr>
      </w:pPr>
      <w:hyperlink w:anchor="_Toc518384653" w:history="1">
        <w:r w:rsidR="000B2C59" w:rsidRPr="003A6FAD">
          <w:rPr>
            <w:rStyle w:val="Hyperlink"/>
            <w:noProof/>
          </w:rPr>
          <w:t>Figure 9.18</w:t>
        </w:r>
        <w:r w:rsidR="000B2C59">
          <w:rPr>
            <w:rFonts w:asciiTheme="minorHAnsi" w:eastAsiaTheme="minorEastAsia" w:hAnsiTheme="minorHAnsi"/>
            <w:b w:val="0"/>
            <w:noProof/>
            <w:lang w:eastAsia="en-AU"/>
          </w:rPr>
          <w:tab/>
        </w:r>
        <w:r w:rsidR="000B2C59" w:rsidRPr="003A6FAD">
          <w:rPr>
            <w:rStyle w:val="Hyperlink"/>
            <w:noProof/>
          </w:rPr>
          <w:t>Responses to the question: "Compared with this time last year, has the total number of employees in your service increased, decreased or stayed the same?"</w:t>
        </w:r>
        <w:r w:rsidR="000B2C59">
          <w:rPr>
            <w:noProof/>
            <w:webHidden/>
          </w:rPr>
          <w:tab/>
        </w:r>
        <w:r w:rsidR="000B2C59">
          <w:rPr>
            <w:noProof/>
            <w:webHidden/>
          </w:rPr>
          <w:fldChar w:fldCharType="begin"/>
        </w:r>
        <w:r w:rsidR="000B2C59">
          <w:rPr>
            <w:noProof/>
            <w:webHidden/>
          </w:rPr>
          <w:instrText xml:space="preserve"> PAGEREF _Toc518384653 \h </w:instrText>
        </w:r>
        <w:r w:rsidR="000B2C59">
          <w:rPr>
            <w:noProof/>
            <w:webHidden/>
          </w:rPr>
        </w:r>
        <w:r w:rsidR="000B2C59">
          <w:rPr>
            <w:noProof/>
            <w:webHidden/>
          </w:rPr>
          <w:fldChar w:fldCharType="separate"/>
        </w:r>
        <w:r w:rsidR="00E603CB">
          <w:rPr>
            <w:noProof/>
            <w:webHidden/>
          </w:rPr>
          <w:t>90</w:t>
        </w:r>
        <w:r w:rsidR="000B2C59">
          <w:rPr>
            <w:noProof/>
            <w:webHidden/>
          </w:rPr>
          <w:fldChar w:fldCharType="end"/>
        </w:r>
      </w:hyperlink>
    </w:p>
    <w:p w14:paraId="4E5EC286" w14:textId="340092A3" w:rsidR="000B2C59" w:rsidRDefault="00395EB7">
      <w:pPr>
        <w:pStyle w:val="TableofFigures"/>
        <w:tabs>
          <w:tab w:val="left" w:pos="1418"/>
        </w:tabs>
        <w:rPr>
          <w:rFonts w:asciiTheme="minorHAnsi" w:eastAsiaTheme="minorEastAsia" w:hAnsiTheme="minorHAnsi"/>
          <w:b w:val="0"/>
          <w:noProof/>
          <w:lang w:eastAsia="en-AU"/>
        </w:rPr>
      </w:pPr>
      <w:hyperlink w:anchor="_Toc518384654" w:history="1">
        <w:r w:rsidR="000B2C59" w:rsidRPr="003A6FAD">
          <w:rPr>
            <w:rStyle w:val="Hyperlink"/>
            <w:noProof/>
          </w:rPr>
          <w:t>Figure 9.19</w:t>
        </w:r>
        <w:r w:rsidR="000B2C59">
          <w:rPr>
            <w:rFonts w:asciiTheme="minorHAnsi" w:eastAsiaTheme="minorEastAsia" w:hAnsiTheme="minorHAnsi"/>
            <w:b w:val="0"/>
            <w:noProof/>
            <w:lang w:eastAsia="en-AU"/>
          </w:rPr>
          <w:tab/>
        </w:r>
        <w:r w:rsidR="000B2C59" w:rsidRPr="003A6FAD">
          <w:rPr>
            <w:rStyle w:val="Hyperlink"/>
            <w:noProof/>
          </w:rPr>
          <w:t>Proportion of services reporting experiencing difficulties to a 'great' or 'very great' extent</w:t>
        </w:r>
        <w:r w:rsidR="000B2C59">
          <w:rPr>
            <w:noProof/>
            <w:webHidden/>
          </w:rPr>
          <w:tab/>
        </w:r>
        <w:r w:rsidR="00813F70">
          <w:rPr>
            <w:webHidden/>
          </w:rPr>
          <w:tab/>
        </w:r>
        <w:r w:rsidR="000B2C59">
          <w:rPr>
            <w:noProof/>
            <w:webHidden/>
          </w:rPr>
          <w:fldChar w:fldCharType="begin"/>
        </w:r>
        <w:r w:rsidR="000B2C59">
          <w:rPr>
            <w:noProof/>
            <w:webHidden/>
          </w:rPr>
          <w:instrText xml:space="preserve"> PAGEREF _Toc518384654 \h </w:instrText>
        </w:r>
        <w:r w:rsidR="000B2C59">
          <w:rPr>
            <w:noProof/>
            <w:webHidden/>
          </w:rPr>
        </w:r>
        <w:r w:rsidR="000B2C59">
          <w:rPr>
            <w:noProof/>
            <w:webHidden/>
          </w:rPr>
          <w:fldChar w:fldCharType="separate"/>
        </w:r>
        <w:r w:rsidR="00E603CB">
          <w:rPr>
            <w:noProof/>
            <w:webHidden/>
          </w:rPr>
          <w:t>90</w:t>
        </w:r>
        <w:r w:rsidR="000B2C59">
          <w:rPr>
            <w:noProof/>
            <w:webHidden/>
          </w:rPr>
          <w:fldChar w:fldCharType="end"/>
        </w:r>
      </w:hyperlink>
    </w:p>
    <w:p w14:paraId="24597E7A" w14:textId="20F15C2E" w:rsidR="000B2C59" w:rsidRDefault="00395EB7">
      <w:pPr>
        <w:pStyle w:val="TableofFigures"/>
        <w:tabs>
          <w:tab w:val="left" w:pos="1418"/>
        </w:tabs>
        <w:rPr>
          <w:rFonts w:asciiTheme="minorHAnsi" w:eastAsiaTheme="minorEastAsia" w:hAnsiTheme="minorHAnsi"/>
          <w:b w:val="0"/>
          <w:noProof/>
          <w:lang w:eastAsia="en-AU"/>
        </w:rPr>
      </w:pPr>
      <w:hyperlink w:anchor="_Toc518384655" w:history="1">
        <w:r w:rsidR="000B2C59" w:rsidRPr="003A6FAD">
          <w:rPr>
            <w:rStyle w:val="Hyperlink"/>
            <w:noProof/>
          </w:rPr>
          <w:t>Figure 9.20</w:t>
        </w:r>
        <w:r w:rsidR="000B2C59">
          <w:rPr>
            <w:rFonts w:asciiTheme="minorHAnsi" w:eastAsiaTheme="minorEastAsia" w:hAnsiTheme="minorHAnsi"/>
            <w:b w:val="0"/>
            <w:noProof/>
            <w:lang w:eastAsia="en-AU"/>
          </w:rPr>
          <w:tab/>
        </w:r>
        <w:r w:rsidR="000B2C59" w:rsidRPr="003A6FAD">
          <w:rPr>
            <w:rStyle w:val="Hyperlink"/>
            <w:noProof/>
          </w:rPr>
          <w:t>Time usually taken to fill vacancies</w:t>
        </w:r>
        <w:r w:rsidR="000B2C59">
          <w:rPr>
            <w:noProof/>
            <w:webHidden/>
          </w:rPr>
          <w:tab/>
        </w:r>
        <w:r w:rsidR="000B2C59">
          <w:rPr>
            <w:noProof/>
            <w:webHidden/>
          </w:rPr>
          <w:fldChar w:fldCharType="begin"/>
        </w:r>
        <w:r w:rsidR="000B2C59">
          <w:rPr>
            <w:noProof/>
            <w:webHidden/>
          </w:rPr>
          <w:instrText xml:space="preserve"> PAGEREF _Toc518384655 \h </w:instrText>
        </w:r>
        <w:r w:rsidR="000B2C59">
          <w:rPr>
            <w:noProof/>
            <w:webHidden/>
          </w:rPr>
        </w:r>
        <w:r w:rsidR="000B2C59">
          <w:rPr>
            <w:noProof/>
            <w:webHidden/>
          </w:rPr>
          <w:fldChar w:fldCharType="separate"/>
        </w:r>
        <w:r w:rsidR="00E603CB">
          <w:rPr>
            <w:noProof/>
            <w:webHidden/>
          </w:rPr>
          <w:t>93</w:t>
        </w:r>
        <w:r w:rsidR="000B2C59">
          <w:rPr>
            <w:noProof/>
            <w:webHidden/>
          </w:rPr>
          <w:fldChar w:fldCharType="end"/>
        </w:r>
      </w:hyperlink>
    </w:p>
    <w:p w14:paraId="2D040044" w14:textId="766964CE" w:rsidR="004D6052" w:rsidRPr="004D6052" w:rsidRDefault="004D6052" w:rsidP="001226E1">
      <w:r w:rsidRPr="004D6052">
        <w:fldChar w:fldCharType="end"/>
      </w:r>
    </w:p>
    <w:p w14:paraId="0D8AF99D" w14:textId="77777777" w:rsidR="004D6052" w:rsidRPr="004D6052" w:rsidRDefault="004D6052" w:rsidP="004D6052"/>
    <w:p w14:paraId="2796A566" w14:textId="77777777" w:rsidR="000B2C59" w:rsidRDefault="004D6052" w:rsidP="004D6052">
      <w:pPr>
        <w:pStyle w:val="SubHeadingOrange"/>
        <w:numPr>
          <w:ilvl w:val="0"/>
          <w:numId w:val="15"/>
        </w:numPr>
        <w:rPr>
          <w:noProof/>
        </w:rPr>
      </w:pPr>
      <w:r>
        <w:t>Figures in Appendices</w:t>
      </w:r>
      <w:r w:rsidRPr="00841929">
        <w:fldChar w:fldCharType="begin"/>
      </w:r>
      <w:r w:rsidRPr="004D6052">
        <w:instrText xml:space="preserve"> TOC \h \z \c "Figure_Apx" </w:instrText>
      </w:r>
      <w:r w:rsidRPr="00841929">
        <w:fldChar w:fldCharType="separate"/>
      </w:r>
    </w:p>
    <w:p w14:paraId="5953F7B8" w14:textId="1EF43F5B" w:rsidR="000B2C59" w:rsidRDefault="00395EB7">
      <w:pPr>
        <w:pStyle w:val="TableofFigures"/>
        <w:tabs>
          <w:tab w:val="left" w:pos="1418"/>
        </w:tabs>
        <w:rPr>
          <w:rFonts w:asciiTheme="minorHAnsi" w:eastAsiaTheme="minorEastAsia" w:hAnsiTheme="minorHAnsi"/>
          <w:b w:val="0"/>
          <w:noProof/>
          <w:lang w:eastAsia="en-AU"/>
        </w:rPr>
      </w:pPr>
      <w:hyperlink w:anchor="_Toc518384656" w:history="1">
        <w:r w:rsidR="000B2C59" w:rsidRPr="00744BAF">
          <w:rPr>
            <w:rStyle w:val="Hyperlink"/>
            <w:noProof/>
          </w:rPr>
          <w:t>Figure C</w:t>
        </w:r>
        <w:r w:rsidR="000B2C59" w:rsidRPr="00744BAF">
          <w:rPr>
            <w:rStyle w:val="Hyperlink"/>
            <w:noProof/>
          </w:rPr>
          <w:noBreakHyphen/>
          <w:t>1</w:t>
        </w:r>
        <w:r w:rsidR="000B2C59">
          <w:rPr>
            <w:rFonts w:asciiTheme="minorHAnsi" w:eastAsiaTheme="minorEastAsia" w:hAnsiTheme="minorHAnsi"/>
            <w:b w:val="0"/>
            <w:noProof/>
            <w:lang w:eastAsia="en-AU"/>
          </w:rPr>
          <w:tab/>
        </w:r>
        <w:r w:rsidR="000B2C59" w:rsidRPr="00744BAF">
          <w:rPr>
            <w:rStyle w:val="Hyperlink"/>
            <w:noProof/>
          </w:rPr>
          <w:t>Annual income of responding services (n=290)</w:t>
        </w:r>
        <w:r w:rsidR="000B2C59">
          <w:rPr>
            <w:noProof/>
            <w:webHidden/>
          </w:rPr>
          <w:tab/>
        </w:r>
        <w:r w:rsidR="000B2C59">
          <w:rPr>
            <w:noProof/>
            <w:webHidden/>
          </w:rPr>
          <w:fldChar w:fldCharType="begin"/>
        </w:r>
        <w:r w:rsidR="000B2C59">
          <w:rPr>
            <w:noProof/>
            <w:webHidden/>
          </w:rPr>
          <w:instrText xml:space="preserve"> PAGEREF _Toc518384656 \h </w:instrText>
        </w:r>
        <w:r w:rsidR="000B2C59">
          <w:rPr>
            <w:noProof/>
            <w:webHidden/>
          </w:rPr>
        </w:r>
        <w:r w:rsidR="000B2C59">
          <w:rPr>
            <w:noProof/>
            <w:webHidden/>
          </w:rPr>
          <w:fldChar w:fldCharType="separate"/>
        </w:r>
        <w:r w:rsidR="00E603CB">
          <w:rPr>
            <w:noProof/>
            <w:webHidden/>
          </w:rPr>
          <w:t>117</w:t>
        </w:r>
        <w:r w:rsidR="000B2C59">
          <w:rPr>
            <w:noProof/>
            <w:webHidden/>
          </w:rPr>
          <w:fldChar w:fldCharType="end"/>
        </w:r>
      </w:hyperlink>
    </w:p>
    <w:p w14:paraId="05533A7E" w14:textId="64874F4D" w:rsidR="000B2C59" w:rsidRDefault="00395EB7">
      <w:pPr>
        <w:pStyle w:val="TableofFigures"/>
        <w:tabs>
          <w:tab w:val="left" w:pos="1418"/>
        </w:tabs>
        <w:rPr>
          <w:rFonts w:asciiTheme="minorHAnsi" w:eastAsiaTheme="minorEastAsia" w:hAnsiTheme="minorHAnsi"/>
          <w:b w:val="0"/>
          <w:noProof/>
          <w:lang w:eastAsia="en-AU"/>
        </w:rPr>
      </w:pPr>
      <w:hyperlink w:anchor="_Toc518384657" w:history="1">
        <w:r w:rsidR="000B2C59" w:rsidRPr="00744BAF">
          <w:rPr>
            <w:rStyle w:val="Hyperlink"/>
            <w:noProof/>
          </w:rPr>
          <w:t>Figure C</w:t>
        </w:r>
        <w:r w:rsidR="000B2C59" w:rsidRPr="00744BAF">
          <w:rPr>
            <w:rStyle w:val="Hyperlink"/>
            <w:noProof/>
          </w:rPr>
          <w:noBreakHyphen/>
          <w:t>2</w:t>
        </w:r>
        <w:r w:rsidR="000B2C59">
          <w:rPr>
            <w:rFonts w:asciiTheme="minorHAnsi" w:eastAsiaTheme="minorEastAsia" w:hAnsiTheme="minorHAnsi"/>
            <w:b w:val="0"/>
            <w:noProof/>
            <w:lang w:eastAsia="en-AU"/>
          </w:rPr>
          <w:tab/>
        </w:r>
        <w:r w:rsidR="000B2C59" w:rsidRPr="00744BAF">
          <w:rPr>
            <w:rStyle w:val="Hyperlink"/>
            <w:noProof/>
          </w:rPr>
          <w:t>Responding services by remoteness (%, n=312)</w:t>
        </w:r>
        <w:r w:rsidR="000B2C59">
          <w:rPr>
            <w:noProof/>
            <w:webHidden/>
          </w:rPr>
          <w:tab/>
        </w:r>
        <w:r w:rsidR="000B2C59">
          <w:rPr>
            <w:noProof/>
            <w:webHidden/>
          </w:rPr>
          <w:fldChar w:fldCharType="begin"/>
        </w:r>
        <w:r w:rsidR="000B2C59">
          <w:rPr>
            <w:noProof/>
            <w:webHidden/>
          </w:rPr>
          <w:instrText xml:space="preserve"> PAGEREF _Toc518384657 \h </w:instrText>
        </w:r>
        <w:r w:rsidR="000B2C59">
          <w:rPr>
            <w:noProof/>
            <w:webHidden/>
          </w:rPr>
        </w:r>
        <w:r w:rsidR="000B2C59">
          <w:rPr>
            <w:noProof/>
            <w:webHidden/>
          </w:rPr>
          <w:fldChar w:fldCharType="separate"/>
        </w:r>
        <w:r w:rsidR="00E603CB">
          <w:rPr>
            <w:noProof/>
            <w:webHidden/>
          </w:rPr>
          <w:t>117</w:t>
        </w:r>
        <w:r w:rsidR="000B2C59">
          <w:rPr>
            <w:noProof/>
            <w:webHidden/>
          </w:rPr>
          <w:fldChar w:fldCharType="end"/>
        </w:r>
      </w:hyperlink>
    </w:p>
    <w:p w14:paraId="64F7B5C9" w14:textId="65391D70" w:rsidR="000B2C59" w:rsidRDefault="00395EB7">
      <w:pPr>
        <w:pStyle w:val="TableofFigures"/>
        <w:tabs>
          <w:tab w:val="left" w:pos="1418"/>
        </w:tabs>
        <w:rPr>
          <w:rFonts w:asciiTheme="minorHAnsi" w:eastAsiaTheme="minorEastAsia" w:hAnsiTheme="minorHAnsi"/>
          <w:b w:val="0"/>
          <w:noProof/>
          <w:lang w:eastAsia="en-AU"/>
        </w:rPr>
      </w:pPr>
      <w:hyperlink w:anchor="_Toc518384658" w:history="1">
        <w:r w:rsidR="000B2C59" w:rsidRPr="00744BAF">
          <w:rPr>
            <w:rStyle w:val="Hyperlink"/>
            <w:noProof/>
          </w:rPr>
          <w:t>Figure C</w:t>
        </w:r>
        <w:r w:rsidR="000B2C59" w:rsidRPr="00744BAF">
          <w:rPr>
            <w:rStyle w:val="Hyperlink"/>
            <w:noProof/>
          </w:rPr>
          <w:noBreakHyphen/>
          <w:t>3</w:t>
        </w:r>
        <w:r w:rsidR="000B2C59">
          <w:rPr>
            <w:rFonts w:asciiTheme="minorHAnsi" w:eastAsiaTheme="minorEastAsia" w:hAnsiTheme="minorHAnsi"/>
            <w:b w:val="0"/>
            <w:noProof/>
            <w:lang w:eastAsia="en-AU"/>
          </w:rPr>
          <w:tab/>
        </w:r>
        <w:r w:rsidR="000B2C59" w:rsidRPr="00744BAF">
          <w:rPr>
            <w:rStyle w:val="Hyperlink"/>
            <w:noProof/>
          </w:rPr>
          <w:t>Responding services by jurisdiction (%, n=320)</w:t>
        </w:r>
        <w:r w:rsidR="000B2C59">
          <w:rPr>
            <w:noProof/>
            <w:webHidden/>
          </w:rPr>
          <w:tab/>
        </w:r>
        <w:r w:rsidR="000B2C59">
          <w:rPr>
            <w:noProof/>
            <w:webHidden/>
          </w:rPr>
          <w:fldChar w:fldCharType="begin"/>
        </w:r>
        <w:r w:rsidR="000B2C59">
          <w:rPr>
            <w:noProof/>
            <w:webHidden/>
          </w:rPr>
          <w:instrText xml:space="preserve"> PAGEREF _Toc518384658 \h </w:instrText>
        </w:r>
        <w:r w:rsidR="000B2C59">
          <w:rPr>
            <w:noProof/>
            <w:webHidden/>
          </w:rPr>
        </w:r>
        <w:r w:rsidR="000B2C59">
          <w:rPr>
            <w:noProof/>
            <w:webHidden/>
          </w:rPr>
          <w:fldChar w:fldCharType="separate"/>
        </w:r>
        <w:r w:rsidR="00E603CB">
          <w:rPr>
            <w:noProof/>
            <w:webHidden/>
          </w:rPr>
          <w:t>118</w:t>
        </w:r>
        <w:r w:rsidR="000B2C59">
          <w:rPr>
            <w:noProof/>
            <w:webHidden/>
          </w:rPr>
          <w:fldChar w:fldCharType="end"/>
        </w:r>
      </w:hyperlink>
    </w:p>
    <w:p w14:paraId="0E05BAD6" w14:textId="77777777" w:rsidR="004D6052" w:rsidRPr="004D6052" w:rsidRDefault="004D6052" w:rsidP="004D6052">
      <w:r w:rsidRPr="00841929">
        <w:fldChar w:fldCharType="end"/>
      </w:r>
      <w:r w:rsidRPr="004D6052">
        <w:br w:type="page"/>
      </w:r>
    </w:p>
    <w:p w14:paraId="0CDD5CEA" w14:textId="77777777" w:rsidR="004D6052" w:rsidRDefault="004D6052" w:rsidP="004D6052">
      <w:pPr>
        <w:pStyle w:val="SubHeadingOrange"/>
        <w:numPr>
          <w:ilvl w:val="0"/>
          <w:numId w:val="15"/>
        </w:numPr>
      </w:pPr>
      <w:r>
        <w:lastRenderedPageBreak/>
        <w:t>Tables in Appendices</w:t>
      </w:r>
    </w:p>
    <w:p w14:paraId="23424730" w14:textId="4BA7FB4C" w:rsidR="000B2C59" w:rsidRDefault="004D6052">
      <w:pPr>
        <w:pStyle w:val="TableofFigures"/>
        <w:rPr>
          <w:rFonts w:asciiTheme="minorHAnsi" w:eastAsiaTheme="minorEastAsia" w:hAnsiTheme="minorHAnsi"/>
          <w:b w:val="0"/>
          <w:noProof/>
          <w:lang w:eastAsia="en-AU"/>
        </w:rPr>
      </w:pPr>
      <w:r w:rsidRPr="004D6052">
        <w:fldChar w:fldCharType="begin"/>
      </w:r>
      <w:r w:rsidRPr="004D6052">
        <w:instrText xml:space="preserve"> TOC \h \z \c "Table_Apx" </w:instrText>
      </w:r>
      <w:r w:rsidRPr="004D6052">
        <w:fldChar w:fldCharType="separate"/>
      </w:r>
      <w:hyperlink w:anchor="_Toc518384659" w:history="1">
        <w:r w:rsidR="000B2C59" w:rsidRPr="00737F3F">
          <w:rPr>
            <w:rStyle w:val="Hyperlink"/>
            <w:noProof/>
          </w:rPr>
          <w:t>Table B</w:t>
        </w:r>
        <w:r w:rsidR="000B2C59" w:rsidRPr="00737F3F">
          <w:rPr>
            <w:rStyle w:val="Hyperlink"/>
            <w:noProof/>
          </w:rPr>
          <w:noBreakHyphen/>
          <w:t>1 Frequency of contact with people affected by violence</w:t>
        </w:r>
        <w:r w:rsidR="000B2C59">
          <w:rPr>
            <w:noProof/>
            <w:webHidden/>
          </w:rPr>
          <w:tab/>
        </w:r>
        <w:r w:rsidR="000B2C59">
          <w:rPr>
            <w:noProof/>
            <w:webHidden/>
          </w:rPr>
          <w:fldChar w:fldCharType="begin"/>
        </w:r>
        <w:r w:rsidR="000B2C59">
          <w:rPr>
            <w:noProof/>
            <w:webHidden/>
          </w:rPr>
          <w:instrText xml:space="preserve"> PAGEREF _Toc518384659 \h </w:instrText>
        </w:r>
        <w:r w:rsidR="000B2C59">
          <w:rPr>
            <w:noProof/>
            <w:webHidden/>
          </w:rPr>
        </w:r>
        <w:r w:rsidR="000B2C59">
          <w:rPr>
            <w:noProof/>
            <w:webHidden/>
          </w:rPr>
          <w:fldChar w:fldCharType="separate"/>
        </w:r>
        <w:r w:rsidR="00E603CB">
          <w:rPr>
            <w:noProof/>
            <w:webHidden/>
          </w:rPr>
          <w:t>102</w:t>
        </w:r>
        <w:r w:rsidR="000B2C59">
          <w:rPr>
            <w:noProof/>
            <w:webHidden/>
          </w:rPr>
          <w:fldChar w:fldCharType="end"/>
        </w:r>
      </w:hyperlink>
    </w:p>
    <w:p w14:paraId="40B1CF89" w14:textId="561F01C5" w:rsidR="000B2C59" w:rsidRDefault="00395EB7">
      <w:pPr>
        <w:pStyle w:val="TableofFigures"/>
        <w:rPr>
          <w:rFonts w:asciiTheme="minorHAnsi" w:eastAsiaTheme="minorEastAsia" w:hAnsiTheme="minorHAnsi"/>
          <w:b w:val="0"/>
          <w:noProof/>
          <w:lang w:eastAsia="en-AU"/>
        </w:rPr>
      </w:pPr>
      <w:hyperlink w:anchor="_Toc518384660" w:history="1">
        <w:r w:rsidR="000B2C59" w:rsidRPr="00737F3F">
          <w:rPr>
            <w:rStyle w:val="Hyperlink"/>
            <w:noProof/>
          </w:rPr>
          <w:t>Table B</w:t>
        </w:r>
        <w:r w:rsidR="000B2C59" w:rsidRPr="00737F3F">
          <w:rPr>
            <w:rStyle w:val="Hyperlink"/>
            <w:noProof/>
          </w:rPr>
          <w:noBreakHyphen/>
          <w:t>2 Age of respondents by region</w:t>
        </w:r>
        <w:r w:rsidR="000B2C59">
          <w:rPr>
            <w:noProof/>
            <w:webHidden/>
          </w:rPr>
          <w:tab/>
        </w:r>
        <w:r w:rsidR="000B2C59">
          <w:rPr>
            <w:noProof/>
            <w:webHidden/>
          </w:rPr>
          <w:fldChar w:fldCharType="begin"/>
        </w:r>
        <w:r w:rsidR="000B2C59">
          <w:rPr>
            <w:noProof/>
            <w:webHidden/>
          </w:rPr>
          <w:instrText xml:space="preserve"> PAGEREF _Toc518384660 \h </w:instrText>
        </w:r>
        <w:r w:rsidR="000B2C59">
          <w:rPr>
            <w:noProof/>
            <w:webHidden/>
          </w:rPr>
        </w:r>
        <w:r w:rsidR="000B2C59">
          <w:rPr>
            <w:noProof/>
            <w:webHidden/>
          </w:rPr>
          <w:fldChar w:fldCharType="separate"/>
        </w:r>
        <w:r w:rsidR="00E603CB">
          <w:rPr>
            <w:noProof/>
            <w:webHidden/>
          </w:rPr>
          <w:t>103</w:t>
        </w:r>
        <w:r w:rsidR="000B2C59">
          <w:rPr>
            <w:noProof/>
            <w:webHidden/>
          </w:rPr>
          <w:fldChar w:fldCharType="end"/>
        </w:r>
      </w:hyperlink>
    </w:p>
    <w:p w14:paraId="00737F1C" w14:textId="751EBBAE" w:rsidR="000B2C59" w:rsidRDefault="00395EB7">
      <w:pPr>
        <w:pStyle w:val="TableofFigures"/>
        <w:rPr>
          <w:rFonts w:asciiTheme="minorHAnsi" w:eastAsiaTheme="minorEastAsia" w:hAnsiTheme="minorHAnsi"/>
          <w:b w:val="0"/>
          <w:noProof/>
          <w:lang w:eastAsia="en-AU"/>
        </w:rPr>
      </w:pPr>
      <w:hyperlink w:anchor="_Toc518384661" w:history="1">
        <w:r w:rsidR="000B2C59" w:rsidRPr="00737F3F">
          <w:rPr>
            <w:rStyle w:val="Hyperlink"/>
            <w:noProof/>
          </w:rPr>
          <w:t>Table B</w:t>
        </w:r>
        <w:r w:rsidR="000B2C59" w:rsidRPr="00737F3F">
          <w:rPr>
            <w:rStyle w:val="Hyperlink"/>
            <w:noProof/>
          </w:rPr>
          <w:noBreakHyphen/>
          <w:t>3 Gender by main service type</w:t>
        </w:r>
        <w:r w:rsidR="000B2C59">
          <w:rPr>
            <w:noProof/>
            <w:webHidden/>
          </w:rPr>
          <w:tab/>
        </w:r>
        <w:r w:rsidR="000B2C59">
          <w:rPr>
            <w:noProof/>
            <w:webHidden/>
          </w:rPr>
          <w:fldChar w:fldCharType="begin"/>
        </w:r>
        <w:r w:rsidR="000B2C59">
          <w:rPr>
            <w:noProof/>
            <w:webHidden/>
          </w:rPr>
          <w:instrText xml:space="preserve"> PAGEREF _Toc518384661 \h </w:instrText>
        </w:r>
        <w:r w:rsidR="000B2C59">
          <w:rPr>
            <w:noProof/>
            <w:webHidden/>
          </w:rPr>
        </w:r>
        <w:r w:rsidR="000B2C59">
          <w:rPr>
            <w:noProof/>
            <w:webHidden/>
          </w:rPr>
          <w:fldChar w:fldCharType="separate"/>
        </w:r>
        <w:r w:rsidR="00E603CB">
          <w:rPr>
            <w:noProof/>
            <w:webHidden/>
          </w:rPr>
          <w:t>104</w:t>
        </w:r>
        <w:r w:rsidR="000B2C59">
          <w:rPr>
            <w:noProof/>
            <w:webHidden/>
          </w:rPr>
          <w:fldChar w:fldCharType="end"/>
        </w:r>
      </w:hyperlink>
    </w:p>
    <w:p w14:paraId="69DFFB75" w14:textId="215CDB72" w:rsidR="000B2C59" w:rsidRDefault="00395EB7">
      <w:pPr>
        <w:pStyle w:val="TableofFigures"/>
        <w:rPr>
          <w:rFonts w:asciiTheme="minorHAnsi" w:eastAsiaTheme="minorEastAsia" w:hAnsiTheme="minorHAnsi"/>
          <w:b w:val="0"/>
          <w:noProof/>
          <w:lang w:eastAsia="en-AU"/>
        </w:rPr>
      </w:pPr>
      <w:hyperlink w:anchor="_Toc518384662" w:history="1">
        <w:r w:rsidR="000B2C59" w:rsidRPr="00737F3F">
          <w:rPr>
            <w:rStyle w:val="Hyperlink"/>
            <w:noProof/>
          </w:rPr>
          <w:t>Table B</w:t>
        </w:r>
        <w:r w:rsidR="000B2C59" w:rsidRPr="00737F3F">
          <w:rPr>
            <w:rStyle w:val="Hyperlink"/>
            <w:noProof/>
          </w:rPr>
          <w:noBreakHyphen/>
          <w:t>4 Length of time in current position, by main service type</w:t>
        </w:r>
        <w:r w:rsidR="000B2C59">
          <w:rPr>
            <w:noProof/>
            <w:webHidden/>
          </w:rPr>
          <w:tab/>
        </w:r>
        <w:r w:rsidR="000B2C59">
          <w:rPr>
            <w:noProof/>
            <w:webHidden/>
          </w:rPr>
          <w:fldChar w:fldCharType="begin"/>
        </w:r>
        <w:r w:rsidR="000B2C59">
          <w:rPr>
            <w:noProof/>
            <w:webHidden/>
          </w:rPr>
          <w:instrText xml:space="preserve"> PAGEREF _Toc518384662 \h </w:instrText>
        </w:r>
        <w:r w:rsidR="000B2C59">
          <w:rPr>
            <w:noProof/>
            <w:webHidden/>
          </w:rPr>
        </w:r>
        <w:r w:rsidR="000B2C59">
          <w:rPr>
            <w:noProof/>
            <w:webHidden/>
          </w:rPr>
          <w:fldChar w:fldCharType="separate"/>
        </w:r>
        <w:r w:rsidR="00E603CB">
          <w:rPr>
            <w:noProof/>
            <w:webHidden/>
          </w:rPr>
          <w:t>105</w:t>
        </w:r>
        <w:r w:rsidR="000B2C59">
          <w:rPr>
            <w:noProof/>
            <w:webHidden/>
          </w:rPr>
          <w:fldChar w:fldCharType="end"/>
        </w:r>
      </w:hyperlink>
    </w:p>
    <w:p w14:paraId="50BEB0BD" w14:textId="3F4577B9" w:rsidR="000B2C59" w:rsidRDefault="00395EB7">
      <w:pPr>
        <w:pStyle w:val="TableofFigures"/>
        <w:rPr>
          <w:rFonts w:asciiTheme="minorHAnsi" w:eastAsiaTheme="minorEastAsia" w:hAnsiTheme="minorHAnsi"/>
          <w:b w:val="0"/>
          <w:noProof/>
          <w:lang w:eastAsia="en-AU"/>
        </w:rPr>
      </w:pPr>
      <w:hyperlink w:anchor="_Toc518384663" w:history="1">
        <w:r w:rsidR="000B2C59" w:rsidRPr="00737F3F">
          <w:rPr>
            <w:rStyle w:val="Hyperlink"/>
            <w:noProof/>
          </w:rPr>
          <w:t>Table B</w:t>
        </w:r>
        <w:r w:rsidR="000B2C59" w:rsidRPr="00737F3F">
          <w:rPr>
            <w:rStyle w:val="Hyperlink"/>
            <w:noProof/>
          </w:rPr>
          <w:noBreakHyphen/>
          <w:t>5 Length of time in similar positions, by main service type</w:t>
        </w:r>
        <w:r w:rsidR="000B2C59">
          <w:rPr>
            <w:noProof/>
            <w:webHidden/>
          </w:rPr>
          <w:tab/>
        </w:r>
        <w:r w:rsidR="000B2C59">
          <w:rPr>
            <w:noProof/>
            <w:webHidden/>
          </w:rPr>
          <w:fldChar w:fldCharType="begin"/>
        </w:r>
        <w:r w:rsidR="000B2C59">
          <w:rPr>
            <w:noProof/>
            <w:webHidden/>
          </w:rPr>
          <w:instrText xml:space="preserve"> PAGEREF _Toc518384663 \h </w:instrText>
        </w:r>
        <w:r w:rsidR="000B2C59">
          <w:rPr>
            <w:noProof/>
            <w:webHidden/>
          </w:rPr>
        </w:r>
        <w:r w:rsidR="000B2C59">
          <w:rPr>
            <w:noProof/>
            <w:webHidden/>
          </w:rPr>
          <w:fldChar w:fldCharType="separate"/>
        </w:r>
        <w:r w:rsidR="00E603CB">
          <w:rPr>
            <w:noProof/>
            <w:webHidden/>
          </w:rPr>
          <w:t>107</w:t>
        </w:r>
        <w:r w:rsidR="000B2C59">
          <w:rPr>
            <w:noProof/>
            <w:webHidden/>
          </w:rPr>
          <w:fldChar w:fldCharType="end"/>
        </w:r>
      </w:hyperlink>
    </w:p>
    <w:p w14:paraId="3E8F23EB" w14:textId="4D092E8B" w:rsidR="000B2C59" w:rsidRDefault="00395EB7">
      <w:pPr>
        <w:pStyle w:val="TableofFigures"/>
        <w:rPr>
          <w:rFonts w:asciiTheme="minorHAnsi" w:eastAsiaTheme="minorEastAsia" w:hAnsiTheme="minorHAnsi"/>
          <w:b w:val="0"/>
          <w:noProof/>
          <w:lang w:eastAsia="en-AU"/>
        </w:rPr>
      </w:pPr>
      <w:hyperlink w:anchor="_Toc518384664" w:history="1">
        <w:r w:rsidR="000B2C59" w:rsidRPr="00737F3F">
          <w:rPr>
            <w:rStyle w:val="Hyperlink"/>
            <w:noProof/>
          </w:rPr>
          <w:t>Table B</w:t>
        </w:r>
        <w:r w:rsidR="000B2C59" w:rsidRPr="00737F3F">
          <w:rPr>
            <w:rStyle w:val="Hyperlink"/>
            <w:noProof/>
          </w:rPr>
          <w:noBreakHyphen/>
          <w:t>6 How well equipped respondents felt in meeting needs of particular client groups</w:t>
        </w:r>
        <w:r w:rsidR="000B2C59">
          <w:rPr>
            <w:noProof/>
            <w:webHidden/>
          </w:rPr>
          <w:tab/>
        </w:r>
        <w:r w:rsidR="000B2C59">
          <w:rPr>
            <w:noProof/>
            <w:webHidden/>
          </w:rPr>
          <w:fldChar w:fldCharType="begin"/>
        </w:r>
        <w:r w:rsidR="000B2C59">
          <w:rPr>
            <w:noProof/>
            <w:webHidden/>
          </w:rPr>
          <w:instrText xml:space="preserve"> PAGEREF _Toc518384664 \h </w:instrText>
        </w:r>
        <w:r w:rsidR="000B2C59">
          <w:rPr>
            <w:noProof/>
            <w:webHidden/>
          </w:rPr>
        </w:r>
        <w:r w:rsidR="000B2C59">
          <w:rPr>
            <w:noProof/>
            <w:webHidden/>
          </w:rPr>
          <w:fldChar w:fldCharType="separate"/>
        </w:r>
        <w:r w:rsidR="00E603CB">
          <w:rPr>
            <w:noProof/>
            <w:webHidden/>
          </w:rPr>
          <w:t>109</w:t>
        </w:r>
        <w:r w:rsidR="000B2C59">
          <w:rPr>
            <w:noProof/>
            <w:webHidden/>
          </w:rPr>
          <w:fldChar w:fldCharType="end"/>
        </w:r>
      </w:hyperlink>
    </w:p>
    <w:p w14:paraId="1461BF5F" w14:textId="36D6A76D" w:rsidR="000B2C59" w:rsidRDefault="00395EB7">
      <w:pPr>
        <w:pStyle w:val="TableofFigures"/>
        <w:rPr>
          <w:rFonts w:asciiTheme="minorHAnsi" w:eastAsiaTheme="minorEastAsia" w:hAnsiTheme="minorHAnsi"/>
          <w:b w:val="0"/>
          <w:noProof/>
          <w:lang w:eastAsia="en-AU"/>
        </w:rPr>
      </w:pPr>
      <w:hyperlink w:anchor="_Toc518384665" w:history="1">
        <w:r w:rsidR="000B2C59" w:rsidRPr="00737F3F">
          <w:rPr>
            <w:rStyle w:val="Hyperlink"/>
            <w:noProof/>
          </w:rPr>
          <w:t>Table B</w:t>
        </w:r>
        <w:r w:rsidR="000B2C59" w:rsidRPr="00737F3F">
          <w:rPr>
            <w:rStyle w:val="Hyperlink"/>
            <w:noProof/>
          </w:rPr>
          <w:noBreakHyphen/>
          <w:t>7 Agreement with the statement "When I started working in this service, I received appropriate induction"</w:t>
        </w:r>
        <w:r w:rsidR="000B2C59">
          <w:rPr>
            <w:noProof/>
            <w:webHidden/>
          </w:rPr>
          <w:tab/>
        </w:r>
        <w:r w:rsidR="000B2C59">
          <w:rPr>
            <w:noProof/>
            <w:webHidden/>
          </w:rPr>
          <w:fldChar w:fldCharType="begin"/>
        </w:r>
        <w:r w:rsidR="000B2C59">
          <w:rPr>
            <w:noProof/>
            <w:webHidden/>
          </w:rPr>
          <w:instrText xml:space="preserve"> PAGEREF _Toc518384665 \h </w:instrText>
        </w:r>
        <w:r w:rsidR="000B2C59">
          <w:rPr>
            <w:noProof/>
            <w:webHidden/>
          </w:rPr>
        </w:r>
        <w:r w:rsidR="000B2C59">
          <w:rPr>
            <w:noProof/>
            <w:webHidden/>
          </w:rPr>
          <w:fldChar w:fldCharType="separate"/>
        </w:r>
        <w:r w:rsidR="00E603CB">
          <w:rPr>
            <w:noProof/>
            <w:webHidden/>
          </w:rPr>
          <w:t>110</w:t>
        </w:r>
        <w:r w:rsidR="000B2C59">
          <w:rPr>
            <w:noProof/>
            <w:webHidden/>
          </w:rPr>
          <w:fldChar w:fldCharType="end"/>
        </w:r>
      </w:hyperlink>
    </w:p>
    <w:p w14:paraId="04F7608E" w14:textId="4DCE425A" w:rsidR="000B2C59" w:rsidRDefault="00395EB7">
      <w:pPr>
        <w:pStyle w:val="TableofFigures"/>
        <w:rPr>
          <w:rFonts w:asciiTheme="minorHAnsi" w:eastAsiaTheme="minorEastAsia" w:hAnsiTheme="minorHAnsi"/>
          <w:b w:val="0"/>
          <w:noProof/>
          <w:lang w:eastAsia="en-AU"/>
        </w:rPr>
      </w:pPr>
      <w:hyperlink w:anchor="_Toc518384666" w:history="1">
        <w:r w:rsidR="000B2C59" w:rsidRPr="00737F3F">
          <w:rPr>
            <w:rStyle w:val="Hyperlink"/>
            <w:noProof/>
          </w:rPr>
          <w:t>Table B</w:t>
        </w:r>
        <w:r w:rsidR="000B2C59" w:rsidRPr="00737F3F">
          <w:rPr>
            <w:rStyle w:val="Hyperlink"/>
            <w:noProof/>
          </w:rPr>
          <w:noBreakHyphen/>
          <w:t>8 Agreement with the statement "I have adequate opportunities to share information and discuss practice with colleagues"</w:t>
        </w:r>
        <w:r w:rsidR="000B2C59">
          <w:rPr>
            <w:noProof/>
            <w:webHidden/>
          </w:rPr>
          <w:tab/>
        </w:r>
        <w:r w:rsidR="000B2C59">
          <w:rPr>
            <w:noProof/>
            <w:webHidden/>
          </w:rPr>
          <w:fldChar w:fldCharType="begin"/>
        </w:r>
        <w:r w:rsidR="000B2C59">
          <w:rPr>
            <w:noProof/>
            <w:webHidden/>
          </w:rPr>
          <w:instrText xml:space="preserve"> PAGEREF _Toc518384666 \h </w:instrText>
        </w:r>
        <w:r w:rsidR="000B2C59">
          <w:rPr>
            <w:noProof/>
            <w:webHidden/>
          </w:rPr>
        </w:r>
        <w:r w:rsidR="000B2C59">
          <w:rPr>
            <w:noProof/>
            <w:webHidden/>
          </w:rPr>
          <w:fldChar w:fldCharType="separate"/>
        </w:r>
        <w:r w:rsidR="00E603CB">
          <w:rPr>
            <w:noProof/>
            <w:webHidden/>
          </w:rPr>
          <w:t>111</w:t>
        </w:r>
        <w:r w:rsidR="000B2C59">
          <w:rPr>
            <w:noProof/>
            <w:webHidden/>
          </w:rPr>
          <w:fldChar w:fldCharType="end"/>
        </w:r>
      </w:hyperlink>
    </w:p>
    <w:p w14:paraId="213FCE2D" w14:textId="634BF245" w:rsidR="000B2C59" w:rsidRDefault="00395EB7">
      <w:pPr>
        <w:pStyle w:val="TableofFigures"/>
        <w:rPr>
          <w:rFonts w:asciiTheme="minorHAnsi" w:eastAsiaTheme="minorEastAsia" w:hAnsiTheme="minorHAnsi"/>
          <w:b w:val="0"/>
          <w:noProof/>
          <w:lang w:eastAsia="en-AU"/>
        </w:rPr>
      </w:pPr>
      <w:hyperlink w:anchor="_Toc518384667" w:history="1">
        <w:r w:rsidR="000B2C59" w:rsidRPr="00737F3F">
          <w:rPr>
            <w:rStyle w:val="Hyperlink"/>
            <w:noProof/>
          </w:rPr>
          <w:t>Table B</w:t>
        </w:r>
        <w:r w:rsidR="000B2C59" w:rsidRPr="00737F3F">
          <w:rPr>
            <w:rStyle w:val="Hyperlink"/>
            <w:noProof/>
          </w:rPr>
          <w:noBreakHyphen/>
          <w:t>9 Proportion of respondents who felt 'very confident' or 'quite confident' with recognising signs of physical, emotional, financial and sexual abuse, by field of study of highest qualification</w:t>
        </w:r>
        <w:r w:rsidR="000B2C59">
          <w:rPr>
            <w:noProof/>
            <w:webHidden/>
          </w:rPr>
          <w:tab/>
        </w:r>
        <w:r w:rsidR="000B2C59">
          <w:rPr>
            <w:noProof/>
            <w:webHidden/>
          </w:rPr>
          <w:fldChar w:fldCharType="begin"/>
        </w:r>
        <w:r w:rsidR="000B2C59">
          <w:rPr>
            <w:noProof/>
            <w:webHidden/>
          </w:rPr>
          <w:instrText xml:space="preserve"> PAGEREF _Toc518384667 \h </w:instrText>
        </w:r>
        <w:r w:rsidR="000B2C59">
          <w:rPr>
            <w:noProof/>
            <w:webHidden/>
          </w:rPr>
        </w:r>
        <w:r w:rsidR="000B2C59">
          <w:rPr>
            <w:noProof/>
            <w:webHidden/>
          </w:rPr>
          <w:fldChar w:fldCharType="separate"/>
        </w:r>
        <w:r w:rsidR="00E603CB">
          <w:rPr>
            <w:noProof/>
            <w:webHidden/>
          </w:rPr>
          <w:t>112</w:t>
        </w:r>
        <w:r w:rsidR="000B2C59">
          <w:rPr>
            <w:noProof/>
            <w:webHidden/>
          </w:rPr>
          <w:fldChar w:fldCharType="end"/>
        </w:r>
      </w:hyperlink>
    </w:p>
    <w:p w14:paraId="27D55CBB" w14:textId="05B5D924" w:rsidR="000B2C59" w:rsidRDefault="00395EB7">
      <w:pPr>
        <w:pStyle w:val="TableofFigures"/>
        <w:rPr>
          <w:rFonts w:asciiTheme="minorHAnsi" w:eastAsiaTheme="minorEastAsia" w:hAnsiTheme="minorHAnsi"/>
          <w:b w:val="0"/>
          <w:noProof/>
          <w:lang w:eastAsia="en-AU"/>
        </w:rPr>
      </w:pPr>
      <w:hyperlink w:anchor="_Toc518384668" w:history="1">
        <w:r w:rsidR="000B2C59" w:rsidRPr="00737F3F">
          <w:rPr>
            <w:rStyle w:val="Hyperlink"/>
            <w:noProof/>
          </w:rPr>
          <w:t>Table B</w:t>
        </w:r>
        <w:r w:rsidR="000B2C59" w:rsidRPr="00737F3F">
          <w:rPr>
            <w:rStyle w:val="Hyperlink"/>
            <w:noProof/>
          </w:rPr>
          <w:noBreakHyphen/>
          <w:t>10 How well equipped respondents felt to perform various aspects of their worker</w:t>
        </w:r>
        <w:r w:rsidR="000B2C59">
          <w:rPr>
            <w:noProof/>
            <w:webHidden/>
          </w:rPr>
          <w:tab/>
        </w:r>
        <w:r w:rsidR="000B2C59">
          <w:rPr>
            <w:noProof/>
            <w:webHidden/>
          </w:rPr>
          <w:fldChar w:fldCharType="begin"/>
        </w:r>
        <w:r w:rsidR="000B2C59">
          <w:rPr>
            <w:noProof/>
            <w:webHidden/>
          </w:rPr>
          <w:instrText xml:space="preserve"> PAGEREF _Toc518384668 \h </w:instrText>
        </w:r>
        <w:r w:rsidR="000B2C59">
          <w:rPr>
            <w:noProof/>
            <w:webHidden/>
          </w:rPr>
        </w:r>
        <w:r w:rsidR="000B2C59">
          <w:rPr>
            <w:noProof/>
            <w:webHidden/>
          </w:rPr>
          <w:fldChar w:fldCharType="separate"/>
        </w:r>
        <w:r w:rsidR="00E603CB">
          <w:rPr>
            <w:noProof/>
            <w:webHidden/>
          </w:rPr>
          <w:t>113</w:t>
        </w:r>
        <w:r w:rsidR="000B2C59">
          <w:rPr>
            <w:noProof/>
            <w:webHidden/>
          </w:rPr>
          <w:fldChar w:fldCharType="end"/>
        </w:r>
      </w:hyperlink>
    </w:p>
    <w:p w14:paraId="3F53373E" w14:textId="537CAF8C" w:rsidR="000B2C59" w:rsidRDefault="00395EB7">
      <w:pPr>
        <w:pStyle w:val="TableofFigures"/>
        <w:rPr>
          <w:rFonts w:asciiTheme="minorHAnsi" w:eastAsiaTheme="minorEastAsia" w:hAnsiTheme="minorHAnsi"/>
          <w:b w:val="0"/>
          <w:noProof/>
          <w:lang w:eastAsia="en-AU"/>
        </w:rPr>
      </w:pPr>
      <w:hyperlink w:anchor="_Toc518384669" w:history="1">
        <w:r w:rsidR="000B2C59" w:rsidRPr="00737F3F">
          <w:rPr>
            <w:rStyle w:val="Hyperlink"/>
            <w:noProof/>
          </w:rPr>
          <w:t>Table B</w:t>
        </w:r>
        <w:r w:rsidR="000B2C59" w:rsidRPr="00737F3F">
          <w:rPr>
            <w:rStyle w:val="Hyperlink"/>
            <w:noProof/>
          </w:rPr>
          <w:noBreakHyphen/>
          <w:t>11 Estimates of average hourly pay rates by role</w:t>
        </w:r>
        <w:r w:rsidR="000B2C59">
          <w:rPr>
            <w:noProof/>
            <w:webHidden/>
          </w:rPr>
          <w:tab/>
        </w:r>
        <w:r w:rsidR="000B2C59">
          <w:rPr>
            <w:noProof/>
            <w:webHidden/>
          </w:rPr>
          <w:fldChar w:fldCharType="begin"/>
        </w:r>
        <w:r w:rsidR="000B2C59">
          <w:rPr>
            <w:noProof/>
            <w:webHidden/>
          </w:rPr>
          <w:instrText xml:space="preserve"> PAGEREF _Toc518384669 \h </w:instrText>
        </w:r>
        <w:r w:rsidR="000B2C59">
          <w:rPr>
            <w:noProof/>
            <w:webHidden/>
          </w:rPr>
        </w:r>
        <w:r w:rsidR="000B2C59">
          <w:rPr>
            <w:noProof/>
            <w:webHidden/>
          </w:rPr>
          <w:fldChar w:fldCharType="separate"/>
        </w:r>
        <w:r w:rsidR="00E603CB">
          <w:rPr>
            <w:noProof/>
            <w:webHidden/>
          </w:rPr>
          <w:t>115</w:t>
        </w:r>
        <w:r w:rsidR="000B2C59">
          <w:rPr>
            <w:noProof/>
            <w:webHidden/>
          </w:rPr>
          <w:fldChar w:fldCharType="end"/>
        </w:r>
      </w:hyperlink>
    </w:p>
    <w:p w14:paraId="767B2009" w14:textId="269C7B64" w:rsidR="000B2C59" w:rsidRDefault="00395EB7">
      <w:pPr>
        <w:pStyle w:val="TableofFigures"/>
        <w:rPr>
          <w:rFonts w:asciiTheme="minorHAnsi" w:eastAsiaTheme="minorEastAsia" w:hAnsiTheme="minorHAnsi"/>
          <w:b w:val="0"/>
          <w:noProof/>
          <w:lang w:eastAsia="en-AU"/>
        </w:rPr>
      </w:pPr>
      <w:hyperlink w:anchor="_Toc518384670" w:history="1">
        <w:r w:rsidR="000B2C59" w:rsidRPr="00737F3F">
          <w:rPr>
            <w:rStyle w:val="Hyperlink"/>
            <w:noProof/>
          </w:rPr>
          <w:t>Table C</w:t>
        </w:r>
        <w:r w:rsidR="000B2C59" w:rsidRPr="00737F3F">
          <w:rPr>
            <w:rStyle w:val="Hyperlink"/>
            <w:noProof/>
          </w:rPr>
          <w:noBreakHyphen/>
          <w:t>1 Main service type of responding services</w:t>
        </w:r>
        <w:r w:rsidR="000B2C59">
          <w:rPr>
            <w:noProof/>
            <w:webHidden/>
          </w:rPr>
          <w:tab/>
        </w:r>
        <w:r w:rsidR="000B2C59">
          <w:rPr>
            <w:noProof/>
            <w:webHidden/>
          </w:rPr>
          <w:fldChar w:fldCharType="begin"/>
        </w:r>
        <w:r w:rsidR="000B2C59">
          <w:rPr>
            <w:noProof/>
            <w:webHidden/>
          </w:rPr>
          <w:instrText xml:space="preserve"> PAGEREF _Toc518384670 \h </w:instrText>
        </w:r>
        <w:r w:rsidR="000B2C59">
          <w:rPr>
            <w:noProof/>
            <w:webHidden/>
          </w:rPr>
        </w:r>
        <w:r w:rsidR="000B2C59">
          <w:rPr>
            <w:noProof/>
            <w:webHidden/>
          </w:rPr>
          <w:fldChar w:fldCharType="separate"/>
        </w:r>
        <w:r w:rsidR="00E603CB">
          <w:rPr>
            <w:noProof/>
            <w:webHidden/>
          </w:rPr>
          <w:t>116</w:t>
        </w:r>
        <w:r w:rsidR="000B2C59">
          <w:rPr>
            <w:noProof/>
            <w:webHidden/>
          </w:rPr>
          <w:fldChar w:fldCharType="end"/>
        </w:r>
      </w:hyperlink>
    </w:p>
    <w:p w14:paraId="6C88E34A" w14:textId="37BC70DB" w:rsidR="000B2C59" w:rsidRDefault="00395EB7">
      <w:pPr>
        <w:pStyle w:val="TableofFigures"/>
        <w:rPr>
          <w:rFonts w:asciiTheme="minorHAnsi" w:eastAsiaTheme="minorEastAsia" w:hAnsiTheme="minorHAnsi"/>
          <w:b w:val="0"/>
          <w:noProof/>
          <w:lang w:eastAsia="en-AU"/>
        </w:rPr>
      </w:pPr>
      <w:hyperlink w:anchor="_Toc518384671" w:history="1">
        <w:r w:rsidR="000B2C59" w:rsidRPr="00737F3F">
          <w:rPr>
            <w:rStyle w:val="Hyperlink"/>
            <w:noProof/>
          </w:rPr>
          <w:t>Table D</w:t>
        </w:r>
        <w:r w:rsidR="000B2C59" w:rsidRPr="00737F3F">
          <w:rPr>
            <w:rStyle w:val="Hyperlink"/>
            <w:noProof/>
          </w:rPr>
          <w:noBreakHyphen/>
          <w:t>1 Frequency of contact with victims and perpetrators, by service type</w:t>
        </w:r>
        <w:r w:rsidR="000B2C59">
          <w:rPr>
            <w:noProof/>
            <w:webHidden/>
          </w:rPr>
          <w:tab/>
        </w:r>
        <w:r w:rsidR="000B2C59">
          <w:rPr>
            <w:noProof/>
            <w:webHidden/>
          </w:rPr>
          <w:fldChar w:fldCharType="begin"/>
        </w:r>
        <w:r w:rsidR="000B2C59">
          <w:rPr>
            <w:noProof/>
            <w:webHidden/>
          </w:rPr>
          <w:instrText xml:space="preserve"> PAGEREF _Toc518384671 \h </w:instrText>
        </w:r>
        <w:r w:rsidR="000B2C59">
          <w:rPr>
            <w:noProof/>
            <w:webHidden/>
          </w:rPr>
        </w:r>
        <w:r w:rsidR="000B2C59">
          <w:rPr>
            <w:noProof/>
            <w:webHidden/>
          </w:rPr>
          <w:fldChar w:fldCharType="separate"/>
        </w:r>
        <w:r w:rsidR="00E603CB">
          <w:rPr>
            <w:noProof/>
            <w:webHidden/>
          </w:rPr>
          <w:t>119</w:t>
        </w:r>
        <w:r w:rsidR="000B2C59">
          <w:rPr>
            <w:noProof/>
            <w:webHidden/>
          </w:rPr>
          <w:fldChar w:fldCharType="end"/>
        </w:r>
      </w:hyperlink>
    </w:p>
    <w:p w14:paraId="5A848EFC" w14:textId="7BB19012" w:rsidR="000B2C59" w:rsidRDefault="00395EB7">
      <w:pPr>
        <w:pStyle w:val="TableofFigures"/>
        <w:rPr>
          <w:rFonts w:asciiTheme="minorHAnsi" w:eastAsiaTheme="minorEastAsia" w:hAnsiTheme="minorHAnsi"/>
          <w:b w:val="0"/>
          <w:noProof/>
          <w:lang w:eastAsia="en-AU"/>
        </w:rPr>
      </w:pPr>
      <w:hyperlink w:anchor="_Toc518384672" w:history="1">
        <w:r w:rsidR="000B2C59" w:rsidRPr="00737F3F">
          <w:rPr>
            <w:rStyle w:val="Hyperlink"/>
            <w:noProof/>
          </w:rPr>
          <w:t>Table D</w:t>
        </w:r>
        <w:r w:rsidR="000B2C59" w:rsidRPr="00737F3F">
          <w:rPr>
            <w:rStyle w:val="Hyperlink"/>
            <w:noProof/>
          </w:rPr>
          <w:noBreakHyphen/>
          <w:t>2 Level of agreement with the statement "Staff in this service receive enough relevant training and development to do their jobs well", by region.</w:t>
        </w:r>
        <w:r w:rsidR="000B2C59">
          <w:rPr>
            <w:noProof/>
            <w:webHidden/>
          </w:rPr>
          <w:tab/>
        </w:r>
        <w:r w:rsidR="000B2C59">
          <w:rPr>
            <w:noProof/>
            <w:webHidden/>
          </w:rPr>
          <w:fldChar w:fldCharType="begin"/>
        </w:r>
        <w:r w:rsidR="000B2C59">
          <w:rPr>
            <w:noProof/>
            <w:webHidden/>
          </w:rPr>
          <w:instrText xml:space="preserve"> PAGEREF _Toc518384672 \h </w:instrText>
        </w:r>
        <w:r w:rsidR="000B2C59">
          <w:rPr>
            <w:noProof/>
            <w:webHidden/>
          </w:rPr>
        </w:r>
        <w:r w:rsidR="000B2C59">
          <w:rPr>
            <w:noProof/>
            <w:webHidden/>
          </w:rPr>
          <w:fldChar w:fldCharType="separate"/>
        </w:r>
        <w:r w:rsidR="00E603CB">
          <w:rPr>
            <w:noProof/>
            <w:webHidden/>
          </w:rPr>
          <w:t>121</w:t>
        </w:r>
        <w:r w:rsidR="000B2C59">
          <w:rPr>
            <w:noProof/>
            <w:webHidden/>
          </w:rPr>
          <w:fldChar w:fldCharType="end"/>
        </w:r>
      </w:hyperlink>
    </w:p>
    <w:p w14:paraId="2A6E3230" w14:textId="759BEF9F" w:rsidR="000B2C59" w:rsidRDefault="00395EB7">
      <w:pPr>
        <w:pStyle w:val="TableofFigures"/>
        <w:rPr>
          <w:rFonts w:asciiTheme="minorHAnsi" w:eastAsiaTheme="minorEastAsia" w:hAnsiTheme="minorHAnsi"/>
          <w:b w:val="0"/>
          <w:noProof/>
          <w:lang w:eastAsia="en-AU"/>
        </w:rPr>
      </w:pPr>
      <w:hyperlink w:anchor="_Toc518384673" w:history="1">
        <w:r w:rsidR="000B2C59" w:rsidRPr="00737F3F">
          <w:rPr>
            <w:rStyle w:val="Hyperlink"/>
            <w:noProof/>
          </w:rPr>
          <w:t>Table D</w:t>
        </w:r>
        <w:r w:rsidR="000B2C59" w:rsidRPr="00737F3F">
          <w:rPr>
            <w:rStyle w:val="Hyperlink"/>
            <w:noProof/>
          </w:rPr>
          <w:noBreakHyphen/>
          <w:t>3 Extent of recruitment difficulties in the last 12 months</w:t>
        </w:r>
        <w:r w:rsidR="000B2C59">
          <w:rPr>
            <w:noProof/>
            <w:webHidden/>
          </w:rPr>
          <w:tab/>
        </w:r>
        <w:r w:rsidR="000B2C59">
          <w:rPr>
            <w:noProof/>
            <w:webHidden/>
          </w:rPr>
          <w:fldChar w:fldCharType="begin"/>
        </w:r>
        <w:r w:rsidR="000B2C59">
          <w:rPr>
            <w:noProof/>
            <w:webHidden/>
          </w:rPr>
          <w:instrText xml:space="preserve"> PAGEREF _Toc518384673 \h </w:instrText>
        </w:r>
        <w:r w:rsidR="000B2C59">
          <w:rPr>
            <w:noProof/>
            <w:webHidden/>
          </w:rPr>
        </w:r>
        <w:r w:rsidR="000B2C59">
          <w:rPr>
            <w:noProof/>
            <w:webHidden/>
          </w:rPr>
          <w:fldChar w:fldCharType="separate"/>
        </w:r>
        <w:r w:rsidR="00E603CB">
          <w:rPr>
            <w:noProof/>
            <w:webHidden/>
          </w:rPr>
          <w:t>122</w:t>
        </w:r>
        <w:r w:rsidR="000B2C59">
          <w:rPr>
            <w:noProof/>
            <w:webHidden/>
          </w:rPr>
          <w:fldChar w:fldCharType="end"/>
        </w:r>
      </w:hyperlink>
    </w:p>
    <w:p w14:paraId="608830B4" w14:textId="77777777" w:rsidR="004D6052" w:rsidRDefault="004D6052" w:rsidP="004D6052">
      <w:pPr>
        <w:pStyle w:val="TOAHeading"/>
      </w:pPr>
      <w:r w:rsidRPr="004D6052">
        <w:lastRenderedPageBreak/>
        <w:fldChar w:fldCharType="end"/>
      </w:r>
      <w:r>
        <w:t>Abbreviations</w:t>
      </w:r>
    </w:p>
    <w:p w14:paraId="63C15E5A" w14:textId="77777777" w:rsidR="004D6052" w:rsidRPr="009C43D3" w:rsidRDefault="004D6052" w:rsidP="004D6052">
      <w:pPr>
        <w:numPr>
          <w:ilvl w:val="0"/>
          <w:numId w:val="15"/>
        </w:numPr>
      </w:pPr>
    </w:p>
    <w:p w14:paraId="451FD43B" w14:textId="3631756E" w:rsidR="00D50DFD" w:rsidRPr="00D50DFD" w:rsidRDefault="00D50DFD" w:rsidP="004D6052">
      <w:pPr>
        <w:numPr>
          <w:ilvl w:val="0"/>
          <w:numId w:val="15"/>
        </w:numPr>
      </w:pPr>
      <w:r w:rsidRPr="00D50DFD">
        <w:rPr>
          <w:b/>
        </w:rPr>
        <w:t>ATSI</w:t>
      </w:r>
      <w:r>
        <w:tab/>
      </w:r>
      <w:r>
        <w:tab/>
        <w:t>Aboriginal and Torres Strait Islander</w:t>
      </w:r>
    </w:p>
    <w:p w14:paraId="7236B393" w14:textId="28183E6E" w:rsidR="00D50DFD" w:rsidRPr="00D50DFD" w:rsidRDefault="00D50DFD" w:rsidP="004D6052">
      <w:pPr>
        <w:numPr>
          <w:ilvl w:val="0"/>
          <w:numId w:val="15"/>
        </w:numPr>
      </w:pPr>
      <w:r w:rsidRPr="00D50DFD">
        <w:rPr>
          <w:b/>
        </w:rPr>
        <w:t>ANROWS</w:t>
      </w:r>
      <w:r>
        <w:tab/>
        <w:t>Australia's National Research Organisation for Women’s Safety</w:t>
      </w:r>
    </w:p>
    <w:p w14:paraId="0C4D914B" w14:textId="3EBE8CBF" w:rsidR="004D6052" w:rsidRPr="006607B3" w:rsidRDefault="004D6052" w:rsidP="004D6052">
      <w:pPr>
        <w:numPr>
          <w:ilvl w:val="0"/>
          <w:numId w:val="15"/>
        </w:numPr>
      </w:pPr>
      <w:r w:rsidRPr="007D7CAD">
        <w:rPr>
          <w:b/>
        </w:rPr>
        <w:t>DSS</w:t>
      </w:r>
      <w:r>
        <w:tab/>
      </w:r>
      <w:r w:rsidR="00D50DFD">
        <w:tab/>
      </w:r>
      <w:r>
        <w:t>Australian Government Department of Social Services</w:t>
      </w:r>
    </w:p>
    <w:p w14:paraId="16CBA19F" w14:textId="594B0C35" w:rsidR="004D6052" w:rsidRPr="009C43D3" w:rsidRDefault="004D6052" w:rsidP="004D6052">
      <w:pPr>
        <w:numPr>
          <w:ilvl w:val="0"/>
          <w:numId w:val="15"/>
        </w:numPr>
      </w:pPr>
      <w:r w:rsidRPr="007D7CAD">
        <w:rPr>
          <w:b/>
        </w:rPr>
        <w:t>DFV</w:t>
      </w:r>
      <w:r>
        <w:tab/>
      </w:r>
      <w:r w:rsidR="00D50DFD">
        <w:tab/>
      </w:r>
      <w:r>
        <w:t>Domestic and Family Violence</w:t>
      </w:r>
    </w:p>
    <w:p w14:paraId="1D040D28" w14:textId="689ACF97" w:rsidR="004D6052" w:rsidRPr="00927D51" w:rsidRDefault="004D6052" w:rsidP="004D6052">
      <w:pPr>
        <w:numPr>
          <w:ilvl w:val="0"/>
          <w:numId w:val="15"/>
        </w:numPr>
      </w:pPr>
      <w:r w:rsidRPr="007D7CAD">
        <w:rPr>
          <w:b/>
        </w:rPr>
        <w:t>GVRN</w:t>
      </w:r>
      <w:r>
        <w:tab/>
      </w:r>
      <w:r w:rsidR="00D50DFD">
        <w:tab/>
      </w:r>
      <w:r>
        <w:t>Gendered Violence Research Network</w:t>
      </w:r>
    </w:p>
    <w:p w14:paraId="488FAEFC" w14:textId="5796684B" w:rsidR="00D50DFD" w:rsidRPr="00D50DFD" w:rsidRDefault="00D50DFD" w:rsidP="004D6052">
      <w:pPr>
        <w:numPr>
          <w:ilvl w:val="0"/>
          <w:numId w:val="15"/>
        </w:numPr>
      </w:pPr>
      <w:r w:rsidRPr="00D50DFD">
        <w:rPr>
          <w:b/>
        </w:rPr>
        <w:t>LGBTIQ</w:t>
      </w:r>
      <w:r>
        <w:tab/>
        <w:t>Lesbian, Gay, Bisexual, Trans, Intersex, Queer</w:t>
      </w:r>
    </w:p>
    <w:p w14:paraId="6D5140EB" w14:textId="26A6EC8C" w:rsidR="004D6052" w:rsidRDefault="004D6052" w:rsidP="00BE395E">
      <w:pPr>
        <w:numPr>
          <w:ilvl w:val="0"/>
          <w:numId w:val="15"/>
        </w:numPr>
      </w:pPr>
      <w:r w:rsidRPr="005A4777">
        <w:rPr>
          <w:b/>
        </w:rPr>
        <w:t>SPRC</w:t>
      </w:r>
      <w:r w:rsidRPr="004D6052">
        <w:tab/>
      </w:r>
      <w:r w:rsidR="00D50DFD">
        <w:tab/>
      </w:r>
      <w:r>
        <w:t>Social Policy Research Centre</w:t>
      </w:r>
    </w:p>
    <w:p w14:paraId="61346C68" w14:textId="77777777" w:rsidR="004D6052" w:rsidRDefault="004D6052" w:rsidP="004D6052">
      <w:pPr>
        <w:sectPr w:rsidR="004D6052" w:rsidSect="00876D1C">
          <w:footerReference w:type="default" r:id="rId14"/>
          <w:pgSz w:w="11906" w:h="16838" w:code="9"/>
          <w:pgMar w:top="1418" w:right="1134" w:bottom="1134" w:left="1134" w:header="680" w:footer="284" w:gutter="0"/>
          <w:pgNumType w:fmt="lowerRoman" w:start="1"/>
          <w:cols w:space="708"/>
          <w:docGrid w:linePitch="360"/>
        </w:sectPr>
      </w:pPr>
    </w:p>
    <w:p w14:paraId="332FC77F" w14:textId="77777777" w:rsidR="004D6052" w:rsidRDefault="004D6052" w:rsidP="004D6052"/>
    <w:p w14:paraId="4B051453" w14:textId="77777777" w:rsidR="004D6052" w:rsidRDefault="004D6052" w:rsidP="004D6052">
      <w:pPr>
        <w:pStyle w:val="ExecSummaryHeading"/>
      </w:pPr>
      <w:bookmarkStart w:id="4" w:name="_Toc523230127"/>
      <w:r>
        <w:lastRenderedPageBreak/>
        <w:t>Executive Summary</w:t>
      </w:r>
      <w:bookmarkEnd w:id="4"/>
    </w:p>
    <w:p w14:paraId="1CE98F0B" w14:textId="77777777" w:rsidR="004D6052" w:rsidRPr="00EF0365" w:rsidRDefault="004D6052" w:rsidP="004D6052">
      <w:pPr>
        <w:numPr>
          <w:ilvl w:val="0"/>
          <w:numId w:val="15"/>
        </w:numPr>
      </w:pPr>
      <w:bookmarkStart w:id="5" w:name="_Ref511304135"/>
      <w:bookmarkStart w:id="6" w:name="_Ref511304137"/>
      <w:r>
        <w:t xml:space="preserve">This report provides information about workers in services used by people affected by </w:t>
      </w:r>
      <w:r w:rsidRPr="00EF0365">
        <w:t xml:space="preserve">domestic and family violence and sexual assault. </w:t>
      </w:r>
      <w:r>
        <w:t xml:space="preserve">Analysis of surveys of workers and service leaders along with stakeholder interviews provides detailed insight into models of provision, workforce </w:t>
      </w:r>
      <w:r w:rsidRPr="00EF0365">
        <w:t xml:space="preserve">strengths and gaps, workers’ skills and skill development needs, and perceptions of </w:t>
      </w:r>
      <w:r>
        <w:t xml:space="preserve">service </w:t>
      </w:r>
      <w:r w:rsidRPr="00EF0365">
        <w:t xml:space="preserve">capacity and sustainability challenges. Overall, the information can be used to inform efforts to build capacity of the workforce and service system to improve responses to people affected by violence, </w:t>
      </w:r>
      <w:r>
        <w:t>to help</w:t>
      </w:r>
      <w:r w:rsidRPr="00EF0365">
        <w:t xml:space="preserve"> achieve the objectives of the National Plan to Reduce Violence against Women and their Children (2010-2022). </w:t>
      </w:r>
    </w:p>
    <w:p w14:paraId="47215922" w14:textId="77777777" w:rsidR="004D6052" w:rsidRDefault="004D6052" w:rsidP="004D6052">
      <w:pPr>
        <w:pStyle w:val="SubHeadingOrange"/>
        <w:numPr>
          <w:ilvl w:val="0"/>
          <w:numId w:val="15"/>
        </w:numPr>
      </w:pPr>
      <w:r>
        <w:t>Workforce characteristics</w:t>
      </w:r>
    </w:p>
    <w:p w14:paraId="656559C5" w14:textId="77777777" w:rsidR="004D6052" w:rsidRDefault="004D6052" w:rsidP="004D6052">
      <w:pPr>
        <w:numPr>
          <w:ilvl w:val="0"/>
          <w:numId w:val="15"/>
        </w:numPr>
      </w:pPr>
      <w:r>
        <w:t>Information from the worker survey underlines workers’ strong motivation to work with people affected by violence to make a difference in their lives, and to help end violence and the harms it generates.</w:t>
      </w:r>
      <w:r w:rsidR="004433AB">
        <w:t xml:space="preserve"> </w:t>
      </w:r>
      <w:r>
        <w:t>The workforce is strongly female dominated: more than 4 in 5 workers identified as female.</w:t>
      </w:r>
      <w:r w:rsidR="00AD7B75">
        <w:t xml:space="preserve"> Among those working with perpetrators on a daily basis, 7 in 10 were women.</w:t>
      </w:r>
      <w:r w:rsidR="004433AB">
        <w:t xml:space="preserve"> </w:t>
      </w:r>
      <w:r>
        <w:t xml:space="preserve">In terms of age, almost a quarter of workers will reach retirement age in the next ten years. The proportion </w:t>
      </w:r>
      <w:r w:rsidR="00605537">
        <w:t xml:space="preserve">of workers </w:t>
      </w:r>
      <w:r>
        <w:t>aged 55 or over is higher in regional and remote areas, than in major cities.</w:t>
      </w:r>
      <w:r w:rsidR="004433AB">
        <w:t xml:space="preserve"> </w:t>
      </w:r>
    </w:p>
    <w:p w14:paraId="7C31D465" w14:textId="77777777" w:rsidR="004D6052" w:rsidRPr="00EF0365" w:rsidRDefault="004D6052" w:rsidP="004D6052">
      <w:pPr>
        <w:numPr>
          <w:ilvl w:val="0"/>
          <w:numId w:val="15"/>
        </w:numPr>
      </w:pPr>
      <w:r>
        <w:t>The work</w:t>
      </w:r>
      <w:r w:rsidRPr="00EF0365">
        <w:t>force is highly diverse</w:t>
      </w:r>
      <w:r w:rsidR="00806839">
        <w:t xml:space="preserve">, except </w:t>
      </w:r>
      <w:r w:rsidR="0097670D">
        <w:t xml:space="preserve">on the basis of </w:t>
      </w:r>
      <w:r w:rsidR="00806839">
        <w:t xml:space="preserve">gender, </w:t>
      </w:r>
      <w:r w:rsidR="0097670D">
        <w:t xml:space="preserve">as women are a </w:t>
      </w:r>
      <w:r w:rsidR="00806839">
        <w:t>substantial majority (83.4%)</w:t>
      </w:r>
      <w:r w:rsidRPr="00EF0365">
        <w:t xml:space="preserve">. One in 5 </w:t>
      </w:r>
      <w:r>
        <w:t xml:space="preserve">workers had </w:t>
      </w:r>
      <w:r w:rsidRPr="00EF0365">
        <w:t xml:space="preserve">caring responsibilities, 1 in 12 identified as LGBTIQ, and 1 in 13 spoke a language other than English at home. One in 20 were from Aboriginal and Torres Strait Islander backgrounds, and 1 in 25 identified as having a disability. </w:t>
      </w:r>
      <w:r w:rsidR="00605537">
        <w:t>S</w:t>
      </w:r>
      <w:r w:rsidRPr="00EF0365">
        <w:t xml:space="preserve">ervices located in major cities tend to employ higher proportions of workers from CALD backgrounds, while those in remote </w:t>
      </w:r>
      <w:r>
        <w:t xml:space="preserve">areas </w:t>
      </w:r>
      <w:r w:rsidRPr="00EF0365">
        <w:t>employed higher proportions of employees from Aboriginal and Torres Strait Islander backgrounds.</w:t>
      </w:r>
    </w:p>
    <w:p w14:paraId="1EAE343C" w14:textId="77777777" w:rsidR="004D6052" w:rsidRDefault="004D6052" w:rsidP="004D6052">
      <w:pPr>
        <w:pStyle w:val="SubHeadingOrange"/>
        <w:numPr>
          <w:ilvl w:val="0"/>
          <w:numId w:val="15"/>
        </w:numPr>
      </w:pPr>
      <w:r>
        <w:t>Working arrangements</w:t>
      </w:r>
    </w:p>
    <w:p w14:paraId="1C1699EC" w14:textId="77777777" w:rsidR="004D6052" w:rsidRPr="0078686C" w:rsidRDefault="004D6052" w:rsidP="004D6052">
      <w:pPr>
        <w:numPr>
          <w:ilvl w:val="0"/>
          <w:numId w:val="15"/>
        </w:numPr>
      </w:pPr>
      <w:r>
        <w:t xml:space="preserve">Most employees were working full time (61.2%). Part time workers most often reported that they worked part time because of caring responsibilities or other personal reasons. However, many also worked part time for industry-related reasons, including </w:t>
      </w:r>
      <w:r w:rsidR="00605537">
        <w:t xml:space="preserve">the need </w:t>
      </w:r>
      <w:r>
        <w:t xml:space="preserve">to reduce exposure to the trauma and stress involved in their work, or because current levels of service funding were not sufficient to cover full time positions. </w:t>
      </w:r>
    </w:p>
    <w:p w14:paraId="2A1BA816" w14:textId="77777777" w:rsidR="004D6052" w:rsidRDefault="004D6052" w:rsidP="004D6052">
      <w:pPr>
        <w:pStyle w:val="SubHeadingOrange"/>
        <w:numPr>
          <w:ilvl w:val="0"/>
          <w:numId w:val="15"/>
        </w:numPr>
      </w:pPr>
      <w:r>
        <w:t>Recognising and responding to violence</w:t>
      </w:r>
    </w:p>
    <w:p w14:paraId="020C140F" w14:textId="77777777" w:rsidR="00C63B56" w:rsidRPr="00FC1B71" w:rsidRDefault="004D6052" w:rsidP="00C63B56">
      <w:pPr>
        <w:numPr>
          <w:ilvl w:val="0"/>
          <w:numId w:val="15"/>
        </w:numPr>
      </w:pPr>
      <w:r>
        <w:t xml:space="preserve">Workers generally </w:t>
      </w:r>
      <w:r w:rsidRPr="00FC1B71">
        <w:t>reported feeling confident identifying signs of abuse</w:t>
      </w:r>
      <w:r w:rsidR="00605537">
        <w:t>;</w:t>
      </w:r>
      <w:r w:rsidRPr="00FC1B71">
        <w:t xml:space="preserve"> however, fewer said they were confident identifying financial or sexual abuse, compared with physical or emotional abuse.</w:t>
      </w:r>
      <w:r w:rsidR="004433AB">
        <w:t xml:space="preserve"> </w:t>
      </w:r>
      <w:r w:rsidRPr="00FC1B71">
        <w:t xml:space="preserve">While almost 9 in 10 felt able to work creatively to meet clients’ needs, fewer </w:t>
      </w:r>
      <w:r>
        <w:t>(</w:t>
      </w:r>
      <w:r w:rsidRPr="00FC1B71">
        <w:t>2 in 3</w:t>
      </w:r>
      <w:r>
        <w:t>)</w:t>
      </w:r>
      <w:r w:rsidRPr="00FC1B71">
        <w:t xml:space="preserve"> felt able to spend enough time with each client, and </w:t>
      </w:r>
      <w:r>
        <w:t>more than half (55.1%) of those involved in frontline practice and support roles felt they had too much paperwork</w:t>
      </w:r>
      <w:r w:rsidRPr="00FC1B71">
        <w:t>.</w:t>
      </w:r>
      <w:r w:rsidR="004433AB">
        <w:t xml:space="preserve"> </w:t>
      </w:r>
      <w:r w:rsidRPr="00FC1B71">
        <w:t xml:space="preserve">Many </w:t>
      </w:r>
      <w:r>
        <w:t xml:space="preserve">workers </w:t>
      </w:r>
      <w:r w:rsidRPr="00FC1B71">
        <w:t>felt they needed additional training to support specific client groups, including Aboriginal and Torres Strait Islander people, LGBTIQ people affected by violence, asylum seekers, people with experience of homelessness, and perpetrators</w:t>
      </w:r>
      <w:r w:rsidR="00605537">
        <w:t xml:space="preserve"> of violence</w:t>
      </w:r>
      <w:r w:rsidRPr="00FC1B71">
        <w:t>.</w:t>
      </w:r>
      <w:r w:rsidR="004433AB">
        <w:t xml:space="preserve"> </w:t>
      </w:r>
    </w:p>
    <w:p w14:paraId="246A428A" w14:textId="77777777" w:rsidR="004D6052" w:rsidRDefault="004D6052" w:rsidP="004D6052">
      <w:pPr>
        <w:pStyle w:val="SubHeadingOrange"/>
        <w:numPr>
          <w:ilvl w:val="0"/>
          <w:numId w:val="15"/>
        </w:numPr>
      </w:pPr>
      <w:r>
        <w:lastRenderedPageBreak/>
        <w:t>Sector resourcing</w:t>
      </w:r>
    </w:p>
    <w:p w14:paraId="1B877FBB" w14:textId="77777777" w:rsidR="004D6052" w:rsidRPr="00FC1B71" w:rsidRDefault="004D6052" w:rsidP="004D6052">
      <w:pPr>
        <w:numPr>
          <w:ilvl w:val="0"/>
          <w:numId w:val="15"/>
        </w:numPr>
      </w:pPr>
      <w:r>
        <w:t xml:space="preserve">Many </w:t>
      </w:r>
      <w:r w:rsidRPr="00FC1B71">
        <w:t>workers and service leaders are concerned about sector resourcing, and clients’ access to service.</w:t>
      </w:r>
      <w:r w:rsidR="004433AB">
        <w:t xml:space="preserve"> </w:t>
      </w:r>
      <w:r w:rsidRPr="00FC1B71">
        <w:t xml:space="preserve">Only 37.7% felt their service had enough staff to get the work done, and around 1 in 5 disagreed with the statement “people who need our services can get them”. Several commented about a lack of services for perpetrators, for Aboriginal communities, for young people, and a lack of refuges to meet demand, including in rural communities. </w:t>
      </w:r>
    </w:p>
    <w:p w14:paraId="383BDA03" w14:textId="77777777" w:rsidR="004D6052" w:rsidRDefault="004D6052" w:rsidP="004D6052">
      <w:pPr>
        <w:pStyle w:val="SubHeadingOrange"/>
        <w:numPr>
          <w:ilvl w:val="0"/>
          <w:numId w:val="15"/>
        </w:numPr>
      </w:pPr>
      <w:r>
        <w:t>Formal qualifications</w:t>
      </w:r>
    </w:p>
    <w:p w14:paraId="6B277DF4" w14:textId="77777777" w:rsidR="004D6052" w:rsidRPr="008775BB" w:rsidRDefault="004D6052" w:rsidP="004D6052">
      <w:pPr>
        <w:numPr>
          <w:ilvl w:val="0"/>
          <w:numId w:val="15"/>
        </w:numPr>
      </w:pPr>
      <w:r w:rsidRPr="008775BB">
        <w:t>More than 90%</w:t>
      </w:r>
      <w:r>
        <w:t xml:space="preserve">of workers reported having a </w:t>
      </w:r>
      <w:r w:rsidRPr="008775BB">
        <w:t>post-school qualification</w:t>
      </w:r>
      <w:r>
        <w:t xml:space="preserve">. </w:t>
      </w:r>
      <w:r w:rsidR="003D2293">
        <w:t>For most people</w:t>
      </w:r>
      <w:r>
        <w:t xml:space="preserve"> this was a </w:t>
      </w:r>
      <w:r w:rsidRPr="008775BB">
        <w:t>bachelor level qualification</w:t>
      </w:r>
      <w:r>
        <w:t xml:space="preserve"> or higher</w:t>
      </w:r>
      <w:r w:rsidRPr="008775BB">
        <w:t>: 36.3% had a bachelor level qualification and a further 30.5% had a postgraduate degree.</w:t>
      </w:r>
      <w:r w:rsidR="004433AB">
        <w:t xml:space="preserve"> </w:t>
      </w:r>
      <w:r w:rsidRPr="008775BB">
        <w:t xml:space="preserve">However, </w:t>
      </w:r>
      <w:r>
        <w:t xml:space="preserve">while the sector is highly qualified, </w:t>
      </w:r>
      <w:r w:rsidRPr="008775BB">
        <w:t xml:space="preserve">not all workers </w:t>
      </w:r>
      <w:r>
        <w:t xml:space="preserve">felt their </w:t>
      </w:r>
      <w:r w:rsidRPr="008775BB">
        <w:t xml:space="preserve">formal qualifications </w:t>
      </w:r>
      <w:r>
        <w:t xml:space="preserve">had provided good preparation for working </w:t>
      </w:r>
      <w:r w:rsidRPr="008775BB">
        <w:t>with people affected by</w:t>
      </w:r>
      <w:r>
        <w:t xml:space="preserve"> domestic and family</w:t>
      </w:r>
      <w:r w:rsidRPr="008775BB">
        <w:t xml:space="preserve"> violence</w:t>
      </w:r>
      <w:r>
        <w:t xml:space="preserve"> or sexual assault</w:t>
      </w:r>
      <w:r w:rsidRPr="008775BB">
        <w:t xml:space="preserve">. Only 22.0% </w:t>
      </w:r>
      <w:r>
        <w:t>reported</w:t>
      </w:r>
      <w:r w:rsidRPr="008775BB">
        <w:t xml:space="preserve"> their formal qualifications prepared them 'very well' or 'extremely well' for working with people affected by violence, although the figure was higher for people with social work qualifications (29.5%) or qualifications in community services, welfare, counselling or youth work (28.9%). </w:t>
      </w:r>
      <w:r>
        <w:t>Notably, t</w:t>
      </w:r>
      <w:r w:rsidRPr="008775BB">
        <w:t xml:space="preserve">hree in five workers with legal qualifications said their formal qualifications prepared them 'not very well' or 'not at all' for work in the sector, as did almost half of those with educational </w:t>
      </w:r>
      <w:r>
        <w:t xml:space="preserve">or </w:t>
      </w:r>
      <w:r w:rsidRPr="008775BB">
        <w:t>psychology</w:t>
      </w:r>
      <w:r>
        <w:t xml:space="preserve"> qualifications</w:t>
      </w:r>
      <w:r w:rsidRPr="008775BB">
        <w:t xml:space="preserve">. </w:t>
      </w:r>
    </w:p>
    <w:p w14:paraId="6517E3D0" w14:textId="77777777" w:rsidR="004D6052" w:rsidRDefault="004D6052" w:rsidP="004D6052">
      <w:pPr>
        <w:pStyle w:val="SubHeadingOrange"/>
        <w:numPr>
          <w:ilvl w:val="0"/>
          <w:numId w:val="15"/>
        </w:numPr>
      </w:pPr>
      <w:r>
        <w:t xml:space="preserve">Training </w:t>
      </w:r>
    </w:p>
    <w:p w14:paraId="608B8B3C" w14:textId="1D636751" w:rsidR="004D6052" w:rsidRPr="00FC1B71" w:rsidRDefault="004D6052" w:rsidP="004D6052">
      <w:pPr>
        <w:numPr>
          <w:ilvl w:val="0"/>
          <w:numId w:val="15"/>
        </w:numPr>
      </w:pPr>
      <w:r>
        <w:t xml:space="preserve">Workers </w:t>
      </w:r>
      <w:r w:rsidRPr="00FC1B71">
        <w:t xml:space="preserve">with </w:t>
      </w:r>
      <w:r w:rsidR="003D2293">
        <w:t xml:space="preserve">the </w:t>
      </w:r>
      <w:r w:rsidRPr="00FC1B71">
        <w:t>highest levels of contact with people affected by domestic and family violence and sexual assault were more likely to have participated in relevant training in the last 12 months. Those in frequent contact with victims of sexual assault were more likely than others to receive relevant training, and to have received larger amounts of training.</w:t>
      </w:r>
      <w:r w:rsidR="004433AB">
        <w:t xml:space="preserve"> </w:t>
      </w:r>
      <w:r w:rsidRPr="00FC1B71">
        <w:t>Among workers in leadership positions (CEOs, senior managers, team leaders), three quarters of men had undertaken management or leadership training, but only two thirds of women had done so.</w:t>
      </w:r>
      <w:r w:rsidR="004433AB">
        <w:t xml:space="preserve"> </w:t>
      </w:r>
      <w:r w:rsidR="00824C84">
        <w:t xml:space="preserve">Less than 2 in 3 </w:t>
      </w:r>
      <w:r w:rsidRPr="00FC1B71">
        <w:t xml:space="preserve">felt they received appropriate induction when they commenced in the service. In terms of further training required, the most common areas workers felt training was needed were (in order): risk assessment, therapeutic approaches, legal training, general counselling, screening, and supervision training. </w:t>
      </w:r>
      <w:r w:rsidR="001316BB">
        <w:t xml:space="preserve">For those working </w:t>
      </w:r>
      <w:r w:rsidR="00C63B56">
        <w:t xml:space="preserve">frequently </w:t>
      </w:r>
      <w:r w:rsidR="001316BB">
        <w:t xml:space="preserve">with perpetrators, </w:t>
      </w:r>
      <w:r w:rsidR="001B0C6B">
        <w:t xml:space="preserve">priority </w:t>
      </w:r>
      <w:r w:rsidR="001316BB">
        <w:t>areas for skill development include working with clients resistant to intervention, promoting behaviour change, and evaluating participants' progress.</w:t>
      </w:r>
    </w:p>
    <w:p w14:paraId="6469737B" w14:textId="77777777" w:rsidR="004D6052" w:rsidRDefault="004D6052" w:rsidP="004D6052">
      <w:pPr>
        <w:pStyle w:val="SubHeadingOrange"/>
        <w:numPr>
          <w:ilvl w:val="0"/>
          <w:numId w:val="15"/>
        </w:numPr>
      </w:pPr>
      <w:r>
        <w:t xml:space="preserve">Supervision </w:t>
      </w:r>
    </w:p>
    <w:p w14:paraId="3C802B19" w14:textId="77777777" w:rsidR="004D6052" w:rsidRPr="00FC1B71" w:rsidRDefault="004D6052" w:rsidP="004D6052">
      <w:pPr>
        <w:numPr>
          <w:ilvl w:val="0"/>
          <w:numId w:val="15"/>
        </w:numPr>
      </w:pPr>
      <w:r>
        <w:t xml:space="preserve">Levels of satisfaction with supervision were generally high. However, </w:t>
      </w:r>
      <w:r w:rsidRPr="00FC1B71">
        <w:t xml:space="preserve">almost 1 in 7 were not happy with the frequency of supervision, 1 in 8 were not satisfied with the quality of supervision,1 in 9 were not </w:t>
      </w:r>
      <w:r>
        <w:t>satisfied</w:t>
      </w:r>
      <w:r w:rsidRPr="00FC1B71">
        <w:t xml:space="preserve"> with the time supervisors spent with them.</w:t>
      </w:r>
      <w:r w:rsidR="004433AB">
        <w:t xml:space="preserve"> </w:t>
      </w:r>
      <w:r w:rsidRPr="00FC1B71">
        <w:t xml:space="preserve">Many commented on the need for more and better supervision given their exposure to trauma and the risk of burnout. </w:t>
      </w:r>
    </w:p>
    <w:p w14:paraId="1C0229C3" w14:textId="77777777" w:rsidR="004D6052" w:rsidRDefault="004D6052" w:rsidP="004D6052">
      <w:pPr>
        <w:pStyle w:val="SubHeadingOrange"/>
        <w:numPr>
          <w:ilvl w:val="0"/>
          <w:numId w:val="15"/>
        </w:numPr>
      </w:pPr>
      <w:r>
        <w:t xml:space="preserve">Job quality </w:t>
      </w:r>
    </w:p>
    <w:p w14:paraId="1A08E2DA" w14:textId="77777777" w:rsidR="004D6052" w:rsidRPr="00FC1B71" w:rsidRDefault="004D6052" w:rsidP="004D6052">
      <w:pPr>
        <w:numPr>
          <w:ilvl w:val="0"/>
          <w:numId w:val="15"/>
        </w:numPr>
      </w:pPr>
      <w:r>
        <w:t>Alm</w:t>
      </w:r>
      <w:r w:rsidRPr="00FC1B71">
        <w:t>ost half of workers sa</w:t>
      </w:r>
      <w:r>
        <w:t>id</w:t>
      </w:r>
      <w:r w:rsidRPr="00FC1B71">
        <w:t xml:space="preserve"> they feel emotionally drained from their work (48.2%) and almost the same </w:t>
      </w:r>
      <w:r w:rsidR="004433AB">
        <w:t>percentage</w:t>
      </w:r>
      <w:r w:rsidR="004433AB" w:rsidRPr="00FC1B71">
        <w:t xml:space="preserve"> </w:t>
      </w:r>
      <w:r>
        <w:t>said they felt</w:t>
      </w:r>
      <w:r w:rsidRPr="00FC1B71">
        <w:t xml:space="preserve"> under pressure to work harder (44.5%). Many </w:t>
      </w:r>
      <w:r>
        <w:t xml:space="preserve">were worried </w:t>
      </w:r>
      <w:r w:rsidRPr="00FC1B71">
        <w:t>about the future of their job (44.5%) and a substantial proportion</w:t>
      </w:r>
      <w:r>
        <w:t xml:space="preserve"> did</w:t>
      </w:r>
      <w:r w:rsidRPr="00FC1B71">
        <w:t xml:space="preserve"> not feel they </w:t>
      </w:r>
      <w:r>
        <w:t>we</w:t>
      </w:r>
      <w:r w:rsidRPr="00FC1B71">
        <w:t>re paid fairly (37.7%). More than 2 in 5 respondents said they worked unpaid hours at least once a week.</w:t>
      </w:r>
      <w:r w:rsidR="004433AB">
        <w:t xml:space="preserve"> </w:t>
      </w:r>
    </w:p>
    <w:p w14:paraId="61F383D5" w14:textId="77777777" w:rsidR="0097670D" w:rsidRDefault="004D6052" w:rsidP="001316BB">
      <w:pPr>
        <w:numPr>
          <w:ilvl w:val="0"/>
          <w:numId w:val="15"/>
        </w:numPr>
      </w:pPr>
      <w:r>
        <w:lastRenderedPageBreak/>
        <w:t xml:space="preserve">Workers </w:t>
      </w:r>
      <w:r w:rsidRPr="00FC1B71">
        <w:t xml:space="preserve">are highly exposed to bullying, harassment, violence and threats. Half of workers said they experienced these behaviours from a client in the last 12 months. More than </w:t>
      </w:r>
      <w:r w:rsidR="00D00F20">
        <w:t>a third of</w:t>
      </w:r>
      <w:r w:rsidRPr="00FC1B71">
        <w:t xml:space="preserve"> women had experienced </w:t>
      </w:r>
      <w:r>
        <w:t xml:space="preserve">bullying, harassment, violence or threats </w:t>
      </w:r>
      <w:r w:rsidRPr="00FC1B71">
        <w:t xml:space="preserve">from a colleague, supervisor or manager in the last year, as had </w:t>
      </w:r>
      <w:r w:rsidR="00D00F20">
        <w:t>a quarter of</w:t>
      </w:r>
      <w:r w:rsidRPr="00FC1B71">
        <w:t xml:space="preserve"> men. </w:t>
      </w:r>
      <w:r w:rsidR="0097670D">
        <w:t xml:space="preserve">Bullying, harassment, violence and threats from a client was more common, and particularly high among those working with </w:t>
      </w:r>
      <w:r w:rsidR="00B17652" w:rsidRPr="004D6052">
        <w:t>perpetrators</w:t>
      </w:r>
      <w:r w:rsidR="0097670D">
        <w:t xml:space="preserve">. Among those in daily contact with perpetrators, 65.7% had experienced </w:t>
      </w:r>
      <w:r w:rsidR="00B17652" w:rsidRPr="004D6052">
        <w:t xml:space="preserve">bullying, harassment, violence or threats </w:t>
      </w:r>
      <w:r w:rsidR="0097670D">
        <w:t xml:space="preserve">from a </w:t>
      </w:r>
      <w:r w:rsidR="00B17652" w:rsidRPr="004D6052">
        <w:t>client</w:t>
      </w:r>
      <w:r w:rsidR="0097670D">
        <w:t xml:space="preserve"> in the last year</w:t>
      </w:r>
      <w:r w:rsidR="00B17652" w:rsidRPr="004D6052">
        <w:t xml:space="preserve">. </w:t>
      </w:r>
    </w:p>
    <w:p w14:paraId="74C46119" w14:textId="391221EE" w:rsidR="004D6052" w:rsidRDefault="004D6052" w:rsidP="00BE395E">
      <w:pPr>
        <w:numPr>
          <w:ilvl w:val="0"/>
          <w:numId w:val="15"/>
        </w:numPr>
      </w:pPr>
      <w:r>
        <w:t>Despite high exp</w:t>
      </w:r>
      <w:r w:rsidRPr="00FC1B71">
        <w:t>osure to adversity</w:t>
      </w:r>
      <w:r w:rsidR="0097670D">
        <w:t xml:space="preserve"> among domestic violence and sexual assault workers</w:t>
      </w:r>
      <w:r w:rsidRPr="00FC1B71">
        <w:t>, three in five hope</w:t>
      </w:r>
      <w:r w:rsidR="0097670D">
        <w:t>d</w:t>
      </w:r>
      <w:r w:rsidRPr="00FC1B71">
        <w:t xml:space="preserve"> to remain in their role in one year. One in three hoped to work in another position in their organisation or another organisation in the industry, while </w:t>
      </w:r>
      <w:r w:rsidR="0020658E">
        <w:t xml:space="preserve">only </w:t>
      </w:r>
      <w:r w:rsidRPr="00FC1B71">
        <w:t>around 1 in 15 workers hoped to leave the industry altogether</w:t>
      </w:r>
      <w:r w:rsidR="0020658E">
        <w:t xml:space="preserve">. This </w:t>
      </w:r>
      <w:r w:rsidR="0097670D">
        <w:t xml:space="preserve">was higher for workers in </w:t>
      </w:r>
      <w:r w:rsidR="0020658E">
        <w:t>daily contact with perpetrators</w:t>
      </w:r>
      <w:r w:rsidR="0097670D">
        <w:t xml:space="preserve">, 1 of 8 who hoped to leave the industry in the next </w:t>
      </w:r>
      <w:r w:rsidR="007D7CAD">
        <w:t>12</w:t>
      </w:r>
      <w:r w:rsidR="0097670D">
        <w:t xml:space="preserve"> months.</w:t>
      </w:r>
    </w:p>
    <w:p w14:paraId="2CCDED4D" w14:textId="77777777" w:rsidR="004D6052" w:rsidRDefault="004D6052" w:rsidP="004D6052">
      <w:pPr>
        <w:pStyle w:val="Heading1"/>
        <w:numPr>
          <w:ilvl w:val="0"/>
          <w:numId w:val="12"/>
        </w:numPr>
      </w:pPr>
      <w:bookmarkStart w:id="7" w:name="_Toc523230128"/>
      <w:r>
        <w:lastRenderedPageBreak/>
        <w:t>Introduction</w:t>
      </w:r>
      <w:bookmarkEnd w:id="5"/>
      <w:bookmarkEnd w:id="6"/>
      <w:bookmarkEnd w:id="7"/>
    </w:p>
    <w:p w14:paraId="73156821" w14:textId="77777777" w:rsidR="004D6052" w:rsidRDefault="004D6052" w:rsidP="004D6052">
      <w:pPr>
        <w:pStyle w:val="Heading2"/>
        <w:numPr>
          <w:ilvl w:val="1"/>
          <w:numId w:val="12"/>
        </w:numPr>
      </w:pPr>
      <w:bookmarkStart w:id="8" w:name="_Toc523230129"/>
      <w:bookmarkStart w:id="9" w:name="_Hlk509567035"/>
      <w:r>
        <w:t>Background</w:t>
      </w:r>
      <w:bookmarkEnd w:id="8"/>
    </w:p>
    <w:p w14:paraId="1748ACEE" w14:textId="4A7D0C17" w:rsidR="004D6052" w:rsidRDefault="004D6052" w:rsidP="004D6052">
      <w:pPr>
        <w:numPr>
          <w:ilvl w:val="0"/>
          <w:numId w:val="15"/>
        </w:numPr>
      </w:pPr>
      <w:r>
        <w:t>Domestic and family violence</w:t>
      </w:r>
      <w:r w:rsidR="001B0C6B">
        <w:t xml:space="preserve"> (DFV)</w:t>
      </w:r>
      <w:r>
        <w:t xml:space="preserve"> and sexual assault affect large numbers of Australian women, men and children (ABS</w:t>
      </w:r>
      <w:r w:rsidR="00D50DFD">
        <w:t>,</w:t>
      </w:r>
      <w:r>
        <w:t xml:space="preserve"> 2017), resulting in high personal costs, and significant public health and welfare costs which are expected to grow in coming years (Cox</w:t>
      </w:r>
      <w:r w:rsidR="00D50DFD">
        <w:t xml:space="preserve">, </w:t>
      </w:r>
      <w:r>
        <w:t>2015</w:t>
      </w:r>
      <w:r w:rsidR="00D50DFD">
        <w:t xml:space="preserve">; </w:t>
      </w:r>
      <w:r>
        <w:t>PwC, 2015</w:t>
      </w:r>
      <w:r w:rsidR="00824161">
        <w:t>; KPMG, 2016</w:t>
      </w:r>
      <w:r>
        <w:t>). To prevent violence, support victims following violence, and prevent further harm, health, welfare, legal practitioners and others work in diverse organisational settings, and bring a wide range of skills to their interventions, including working with perpetrators to end their offending. To build national capacity and design a tailored workforce development plan requires detailed knowledge about the workforce, including:</w:t>
      </w:r>
    </w:p>
    <w:p w14:paraId="5A1EF283" w14:textId="77777777" w:rsidR="004D6052" w:rsidRPr="00474B10" w:rsidRDefault="004D6052" w:rsidP="007D7CAD">
      <w:pPr>
        <w:pStyle w:val="ListBullet"/>
      </w:pPr>
      <w:r>
        <w:t xml:space="preserve">information about the </w:t>
      </w:r>
      <w:r w:rsidRPr="00474B10">
        <w:t xml:space="preserve">employment contexts of various specialist and mainstream organisations providing a response to victims and perpetrators of DFV and </w:t>
      </w:r>
      <w:r w:rsidR="001B0C6B">
        <w:t>sexual assault</w:t>
      </w:r>
      <w:r w:rsidRPr="00474B10">
        <w:t xml:space="preserve">; </w:t>
      </w:r>
    </w:p>
    <w:p w14:paraId="704A7370" w14:textId="77777777" w:rsidR="004D6052" w:rsidRPr="00474B10" w:rsidRDefault="004D6052" w:rsidP="007D7CAD">
      <w:pPr>
        <w:pStyle w:val="ListBullet"/>
      </w:pPr>
      <w:r>
        <w:t xml:space="preserve">characteristics of frontline workers, </w:t>
      </w:r>
      <w:r w:rsidRPr="00474B10">
        <w:t xml:space="preserve">such as the educational background and professional training completed by employees in the workforce delivering services; and, </w:t>
      </w:r>
    </w:p>
    <w:p w14:paraId="733B8672" w14:textId="77777777" w:rsidR="004D6052" w:rsidRPr="00474B10" w:rsidRDefault="004D6052" w:rsidP="007D7CAD">
      <w:pPr>
        <w:pStyle w:val="ListBullet"/>
      </w:pPr>
      <w:r>
        <w:t>practitioner</w:t>
      </w:r>
      <w:r w:rsidR="0020658E">
        <w:t>s'</w:t>
      </w:r>
      <w:r>
        <w:t xml:space="preserve"> </w:t>
      </w:r>
      <w:r w:rsidRPr="00474B10">
        <w:t xml:space="preserve">skills and their self-identified professional development needs, as well as the very particular challenges they face. </w:t>
      </w:r>
    </w:p>
    <w:p w14:paraId="4DA1BFDF" w14:textId="1958E67F" w:rsidR="004D6052" w:rsidRDefault="004D6052" w:rsidP="00F749DE">
      <w:pPr>
        <w:numPr>
          <w:ilvl w:val="0"/>
          <w:numId w:val="15"/>
        </w:numPr>
      </w:pPr>
      <w:r>
        <w:t>To establish this evidence base, in 2017 the Australian Government Department of Social Services (DSS) funded researchers from the Social Policy Research Centre (SPRC) and Gendered Violence Research Network (GVRN) at the University of New South Wales (UNSW Sydney) to design and implement a national survey of workers in services used by people affected by DFV and sexual assault.</w:t>
      </w:r>
      <w:r w:rsidR="004433AB">
        <w:t xml:space="preserve"> </w:t>
      </w:r>
      <w:r w:rsidRPr="00474B10">
        <w:t>Findings from the research will help DSS, other funding bodies, and employers to determine ways to enhance the capacity of the workers who assist victims and perpetrators, including by informing the development of a national workforce agenda.</w:t>
      </w:r>
      <w:r>
        <w:t xml:space="preserve"> The UNSW team sub-contracted researchers from Curtin University, currently involved in mapping perpetrator response funded by </w:t>
      </w:r>
      <w:r w:rsidR="00D50DFD">
        <w:t xml:space="preserve">Australia's </w:t>
      </w:r>
      <w:r>
        <w:t xml:space="preserve">National Research Organisation for Women’s Safety (ANROWS), to analyse information relating to workers in services used by perpetrators. </w:t>
      </w:r>
      <w:r w:rsidR="00785788">
        <w:t xml:space="preserve">This report contains </w:t>
      </w:r>
      <w:r w:rsidR="004B7532">
        <w:t xml:space="preserve">findings relating to workers in contact with both victims and </w:t>
      </w:r>
      <w:r w:rsidR="00785788">
        <w:t>perpetrators</w:t>
      </w:r>
      <w:r w:rsidR="004B7532">
        <w:t xml:space="preserve">. </w:t>
      </w:r>
      <w:r w:rsidR="004433AB">
        <w:t xml:space="preserve"> </w:t>
      </w:r>
    </w:p>
    <w:p w14:paraId="514A9C9C" w14:textId="77777777" w:rsidR="004D6052" w:rsidRDefault="004D6052" w:rsidP="004D6052">
      <w:pPr>
        <w:pStyle w:val="Heading2"/>
        <w:numPr>
          <w:ilvl w:val="1"/>
          <w:numId w:val="12"/>
        </w:numPr>
      </w:pPr>
      <w:bookmarkStart w:id="10" w:name="_Toc523230130"/>
      <w:r>
        <w:t>The National Policy Context</w:t>
      </w:r>
      <w:bookmarkEnd w:id="10"/>
    </w:p>
    <w:p w14:paraId="3666FB44" w14:textId="77777777" w:rsidR="004D6052" w:rsidRDefault="004D6052" w:rsidP="004D6052">
      <w:pPr>
        <w:numPr>
          <w:ilvl w:val="0"/>
          <w:numId w:val="15"/>
        </w:numPr>
      </w:pPr>
      <w:r>
        <w:t>The National Plan to Reduce Violence against Women and their Children (2010-2022)</w:t>
      </w:r>
      <w:r w:rsidR="00806839">
        <w:rPr>
          <w:rStyle w:val="FootnoteReference"/>
        </w:rPr>
        <w:footnoteReference w:id="1"/>
      </w:r>
      <w:r>
        <w:t xml:space="preserve"> is a</w:t>
      </w:r>
      <w:r w:rsidR="00824161" w:rsidRPr="00824161">
        <w:t xml:space="preserve"> long</w:t>
      </w:r>
      <w:r w:rsidR="00824161" w:rsidRPr="00824161">
        <w:noBreakHyphen/>
        <w:t>term</w:t>
      </w:r>
      <w:r>
        <w:t xml:space="preserve"> cross-jurisdictional collaboration providing a 12-year platform for action by Commonwealth, State and Territory governments aimed at achieving ‘a significant and sustained reduction in violence against women and their children’ (2012, 10). The Workforce Survey primarily contributes to National Outcomes 4 of the Plan: Services meet the needs of women and children experiencing violence. </w:t>
      </w:r>
    </w:p>
    <w:p w14:paraId="27C23D71" w14:textId="77777777" w:rsidR="004D6052" w:rsidRDefault="004D6052" w:rsidP="004D6052">
      <w:pPr>
        <w:numPr>
          <w:ilvl w:val="0"/>
          <w:numId w:val="15"/>
        </w:numPr>
      </w:pPr>
      <w:r>
        <w:lastRenderedPageBreak/>
        <w:t xml:space="preserve">In October 2016, the Third Action Plan was released with the following six National Priority Areas identified for attention: </w:t>
      </w:r>
    </w:p>
    <w:p w14:paraId="61BBD471" w14:textId="77777777" w:rsidR="004D6052" w:rsidRDefault="004D6052" w:rsidP="004D6052">
      <w:pPr>
        <w:numPr>
          <w:ilvl w:val="0"/>
          <w:numId w:val="15"/>
        </w:numPr>
      </w:pPr>
      <w:r>
        <w:t xml:space="preserve">1. Prevention and early intervention. </w:t>
      </w:r>
    </w:p>
    <w:p w14:paraId="7DD1DC52" w14:textId="77777777" w:rsidR="004D6052" w:rsidRDefault="004D6052" w:rsidP="004D6052">
      <w:pPr>
        <w:numPr>
          <w:ilvl w:val="0"/>
          <w:numId w:val="15"/>
        </w:numPr>
      </w:pPr>
      <w:r>
        <w:t xml:space="preserve">2. Aboriginal and Torres Strait Islander women and their children. </w:t>
      </w:r>
    </w:p>
    <w:p w14:paraId="76FE3DDB" w14:textId="77777777" w:rsidR="004D6052" w:rsidRDefault="004D6052" w:rsidP="004D6052">
      <w:pPr>
        <w:numPr>
          <w:ilvl w:val="0"/>
          <w:numId w:val="15"/>
        </w:numPr>
      </w:pPr>
      <w:r>
        <w:t xml:space="preserve">3. Greater support and choice. </w:t>
      </w:r>
    </w:p>
    <w:p w14:paraId="1297F55F" w14:textId="77777777" w:rsidR="004D6052" w:rsidRDefault="004D6052" w:rsidP="004D6052">
      <w:pPr>
        <w:numPr>
          <w:ilvl w:val="0"/>
          <w:numId w:val="15"/>
        </w:numPr>
      </w:pPr>
      <w:r>
        <w:t xml:space="preserve">4. Sexual violence. </w:t>
      </w:r>
    </w:p>
    <w:p w14:paraId="6AACE5E5" w14:textId="77777777" w:rsidR="004D6052" w:rsidRDefault="004D6052" w:rsidP="004D6052">
      <w:pPr>
        <w:numPr>
          <w:ilvl w:val="0"/>
          <w:numId w:val="15"/>
        </w:numPr>
      </w:pPr>
      <w:r>
        <w:t xml:space="preserve">5. Responding to children living with violence. </w:t>
      </w:r>
    </w:p>
    <w:p w14:paraId="05FC7EBA" w14:textId="77777777" w:rsidR="004D6052" w:rsidRDefault="004D6052" w:rsidP="004D6052">
      <w:pPr>
        <w:numPr>
          <w:ilvl w:val="0"/>
          <w:numId w:val="15"/>
        </w:numPr>
      </w:pPr>
      <w:r>
        <w:t xml:space="preserve">6. Keeping perpetrators accountable across all systems. </w:t>
      </w:r>
    </w:p>
    <w:p w14:paraId="429654B3" w14:textId="77777777" w:rsidR="004D6052" w:rsidRDefault="004D6052" w:rsidP="004D6052">
      <w:pPr>
        <w:numPr>
          <w:ilvl w:val="0"/>
          <w:numId w:val="15"/>
        </w:numPr>
      </w:pPr>
      <w:r>
        <w:t>These priority areas are underpinned by four principles</w:t>
      </w:r>
      <w:r w:rsidR="00824161">
        <w:t>. H</w:t>
      </w:r>
      <w:r>
        <w:t>owever</w:t>
      </w:r>
      <w:r w:rsidR="00824161">
        <w:t>,</w:t>
      </w:r>
      <w:r>
        <w:t xml:space="preserve"> two of the principles are particularly relevant for this project:</w:t>
      </w:r>
    </w:p>
    <w:p w14:paraId="1C3C3A89" w14:textId="77777777" w:rsidR="004D6052" w:rsidRDefault="004D6052" w:rsidP="004D6052">
      <w:pPr>
        <w:numPr>
          <w:ilvl w:val="0"/>
          <w:numId w:val="15"/>
        </w:numPr>
      </w:pPr>
      <w:r w:rsidRPr="007D7CAD">
        <w:rPr>
          <w:b/>
        </w:rPr>
        <w:t>Principle c.</w:t>
      </w:r>
      <w:r>
        <w:t xml:space="preserve"> </w:t>
      </w:r>
      <w:r>
        <w:tab/>
        <w:t xml:space="preserve">Systems, services and agencies intervene effectively. </w:t>
      </w:r>
    </w:p>
    <w:p w14:paraId="4D9E55A3" w14:textId="77777777" w:rsidR="004D6052" w:rsidRDefault="004D6052" w:rsidP="004D6052">
      <w:pPr>
        <w:numPr>
          <w:ilvl w:val="0"/>
          <w:numId w:val="15"/>
        </w:numPr>
      </w:pPr>
      <w:r w:rsidRPr="007D7CAD">
        <w:rPr>
          <w:b/>
        </w:rPr>
        <w:t>Principle d.</w:t>
      </w:r>
      <w:r>
        <w:t xml:space="preserve"> </w:t>
      </w:r>
      <w:r>
        <w:tab/>
        <w:t xml:space="preserve">Robust research, evidence and data are used to underpin practice when developing supports, services and the overarching system. </w:t>
      </w:r>
    </w:p>
    <w:p w14:paraId="4E482D13" w14:textId="77777777" w:rsidR="004D6052" w:rsidRDefault="004D6052" w:rsidP="004D6052">
      <w:pPr>
        <w:numPr>
          <w:ilvl w:val="0"/>
          <w:numId w:val="15"/>
        </w:numPr>
      </w:pPr>
      <w:r>
        <w:t xml:space="preserve">Specifically, by building an evidence base through the proposed surveys, the results will: </w:t>
      </w:r>
    </w:p>
    <w:p w14:paraId="41F60A18" w14:textId="77777777" w:rsidR="004D6052" w:rsidRPr="007E4DED" w:rsidRDefault="004D6052" w:rsidP="004D6052">
      <w:pPr>
        <w:pStyle w:val="ListBullet"/>
      </w:pPr>
      <w:r>
        <w:t xml:space="preserve">Inform the Workforce Development Agenda and training needs of the DFV and </w:t>
      </w:r>
      <w:r w:rsidR="001B0C6B">
        <w:t xml:space="preserve">sexual assault </w:t>
      </w:r>
      <w:r>
        <w:t xml:space="preserve">sectors addressing National Priority 3.2(a) ‘Review the specialist domestic, family and sexual violence workforce and frontline workforces that engage with women and their children who have experienced violence or with perpetrators. Identify gaps and challenges faced by these workforces and recommend actions that could be undertaken by employers and funding bodies to strengthen the workforce’; and, </w:t>
      </w:r>
    </w:p>
    <w:p w14:paraId="16EE0C8B" w14:textId="77777777" w:rsidR="004D6052" w:rsidRPr="007E4DED" w:rsidRDefault="004D6052" w:rsidP="004D6052">
      <w:pPr>
        <w:pStyle w:val="ListBullet"/>
      </w:pPr>
      <w:r>
        <w:t>Allow the Commonwealth to report on the implementation of key performance indicators against the National Outcome Standards for Perpetrator Interventions National Priority Area 6.2(a) and ‘develop an approach to report against these indicators annually to drive further refinements and improvements’</w:t>
      </w:r>
      <w:r w:rsidRPr="007E4DED">
        <w:t xml:space="preserve"> (see Report Two for further detail).</w:t>
      </w:r>
      <w:r w:rsidR="004433AB">
        <w:t xml:space="preserve"> </w:t>
      </w:r>
    </w:p>
    <w:p w14:paraId="4563F175" w14:textId="77777777" w:rsidR="004D6052" w:rsidRDefault="004D6052" w:rsidP="004D6052">
      <w:pPr>
        <w:numPr>
          <w:ilvl w:val="0"/>
          <w:numId w:val="15"/>
        </w:numPr>
      </w:pPr>
      <w:r>
        <w:t xml:space="preserve">Despite recognition of the importance of workforce development in the National Plan, to date, there has been no central collection of data required to design and implement a national workforce development plan </w:t>
      </w:r>
      <w:r w:rsidR="00425E08">
        <w:t xml:space="preserve">and </w:t>
      </w:r>
      <w:r>
        <w:t>no central coordination of the ways in which States and Territories implement workforce development.</w:t>
      </w:r>
      <w:r w:rsidR="004433AB">
        <w:t xml:space="preserve"> </w:t>
      </w:r>
    </w:p>
    <w:p w14:paraId="263301DA" w14:textId="77777777" w:rsidR="004D6052" w:rsidRDefault="004D6052" w:rsidP="004D6052">
      <w:pPr>
        <w:pStyle w:val="Heading2"/>
        <w:numPr>
          <w:ilvl w:val="1"/>
          <w:numId w:val="12"/>
        </w:numPr>
      </w:pPr>
      <w:bookmarkStart w:id="11" w:name="_Ref511377851"/>
      <w:bookmarkStart w:id="12" w:name="_Toc523230131"/>
      <w:r>
        <w:t>Jurisdictional Contexts</w:t>
      </w:r>
      <w:bookmarkEnd w:id="11"/>
      <w:bookmarkEnd w:id="12"/>
    </w:p>
    <w:p w14:paraId="0DDAD4B3" w14:textId="77777777" w:rsidR="004D6052" w:rsidRPr="007E4DED" w:rsidRDefault="004D6052" w:rsidP="004D6052">
      <w:pPr>
        <w:numPr>
          <w:ilvl w:val="0"/>
          <w:numId w:val="15"/>
        </w:numPr>
      </w:pPr>
      <w:r>
        <w:t>Each Australian State and territory has different legislative and policy frameworks determining the responses to victims and perpetrators of DFV and sexual assault</w:t>
      </w:r>
      <w:r w:rsidR="00F13D1B">
        <w:t>, and there are also national init</w:t>
      </w:r>
      <w:r w:rsidR="00425E08">
        <w:t>i</w:t>
      </w:r>
      <w:r w:rsidR="00F13D1B">
        <w:t xml:space="preserve">atives, such as the Council of Attorneys-General Family Violence Working Group, which </w:t>
      </w:r>
      <w:r w:rsidR="00F13D1B">
        <w:lastRenderedPageBreak/>
        <w:t>includes improving family violence competency in its terms of reference</w:t>
      </w:r>
      <w:r w:rsidR="00F13D1B">
        <w:rPr>
          <w:rStyle w:val="FootnoteReference"/>
        </w:rPr>
        <w:footnoteReference w:id="2"/>
      </w:r>
      <w:r>
        <w:t>.</w:t>
      </w:r>
      <w:r w:rsidR="004433AB">
        <w:t xml:space="preserve"> </w:t>
      </w:r>
      <w:r>
        <w:t>Considerable work has been undertaken in relation to workforce development in the practice area of child protection (for example see, Lonne, Harries &amp; Lantz 2013 and Russ, Lonne &amp; Darlington 2009).</w:t>
      </w:r>
      <w:r w:rsidR="004433AB">
        <w:t xml:space="preserve"> </w:t>
      </w:r>
      <w:r w:rsidRPr="007E4DED">
        <w:t>However, in relation to DFV and sexual assault, there remain significant gaps in knowledge about the characteristics, circumstances and practices of frontline practitioners, including disciplinary difference</w:t>
      </w:r>
      <w:r w:rsidR="00917796">
        <w:t>s, whether there is variance in the key skills and knowledge required to work with victims compared with perpetrator</w:t>
      </w:r>
      <w:r w:rsidRPr="007E4DED">
        <w:t>s</w:t>
      </w:r>
      <w:r w:rsidR="001B0C6B">
        <w:t>;</w:t>
      </w:r>
      <w:r w:rsidRPr="007E4DED">
        <w:t xml:space="preserve"> the impacts of different forms of training; </w:t>
      </w:r>
      <w:r w:rsidR="00E638FF">
        <w:t xml:space="preserve">and </w:t>
      </w:r>
      <w:r w:rsidRPr="007E4DED">
        <w:t>the skills profile and practitioners’ developmental needs</w:t>
      </w:r>
      <w:r w:rsidR="00E638FF">
        <w:t>,</w:t>
      </w:r>
      <w:r w:rsidR="00E638FF" w:rsidRPr="007E4DED">
        <w:t xml:space="preserve"> </w:t>
      </w:r>
      <w:r w:rsidRPr="007E4DED">
        <w:t xml:space="preserve">including skills for collaboration. While better co-ordination of services is assumed to improve outcomes, little is known about how practitioners work to address ‘siloing’ and gaps in these two service sectors, and the factors which would improve capacity (Breckenridge, Rees, valentine and Murray, 2015). </w:t>
      </w:r>
    </w:p>
    <w:p w14:paraId="1F1E9BF7" w14:textId="77777777" w:rsidR="004D6052" w:rsidRDefault="00425E08" w:rsidP="004D6052">
      <w:pPr>
        <w:numPr>
          <w:ilvl w:val="0"/>
          <w:numId w:val="15"/>
        </w:numPr>
      </w:pPr>
      <w:r w:rsidRPr="00425E08">
        <w:t xml:space="preserve">There have been two state-wide workforce surveys undertaken at a jurisdictional level, another survey of specialist workers in one state and a national survey of Family and Relationship Services and Specialised Family Violence Services (AIFS, 2018). </w:t>
      </w:r>
      <w:r w:rsidR="004D6052">
        <w:t xml:space="preserve"> New South Wales and Victoria have conducted workforce surveys of the </w:t>
      </w:r>
      <w:r w:rsidR="000D0491">
        <w:t>DFV</w:t>
      </w:r>
      <w:r w:rsidR="004D6052">
        <w:t xml:space="preserve"> sectors (NSW Kids &amp; Families, n.d.; Victoria Government, n.d.; Domestic Violence Resource Centre Victoria, n.d.). NSW Health conducted a domestic violence (DV) workforce survey in 2013. The survey was distributed to all Local Health Districts and Specialty Networks staff. Information collected included workforce service types, time in roles, DV knowledge and training, contact with victims of DV, likely response to DV victims, information shared with other agencies, and difficulties encountered (NSW Kids &amp; Families, n.d.). </w:t>
      </w:r>
    </w:p>
    <w:p w14:paraId="74520A66" w14:textId="77777777" w:rsidR="004D6052" w:rsidRDefault="004D6052" w:rsidP="004D6052">
      <w:pPr>
        <w:numPr>
          <w:ilvl w:val="0"/>
          <w:numId w:val="15"/>
        </w:numPr>
      </w:pPr>
      <w:r>
        <w:t xml:space="preserve">Initiatives in Victoria have been more comprehensive. The Victoria government conducted a family violence workforce census in 2017 to inform the development of an Industry Plan. The census engaged a </w:t>
      </w:r>
      <w:r w:rsidRPr="00C97609">
        <w:t>broad range of professions which intersect with family violence in the specialist family violence, primary prevention, health, education, justice and community sectors.</w:t>
      </w:r>
      <w:r>
        <w:t xml:space="preserve"> Specialist workers were also engaged, including </w:t>
      </w:r>
      <w:r w:rsidRPr="00C97609">
        <w:t>family violence workers, primary prevention workers, police officers, corrections staff, doctors, Child Protection workers, teachers, nurses, paramedics, legal services staff, psychologists, youth justice workers, Men’s Behaviour Change Program staff, childcare staff, disability workers and aged care workers and community health staff</w:t>
      </w:r>
      <w:r>
        <w:t xml:space="preserve">. </w:t>
      </w:r>
      <w:r w:rsidRPr="00C97609">
        <w:t>The census collected information relating to demographics and occupational data, qualifications, access to professional development, workload, working conditions and remuneration, health and wellbeing and future intentions.</w:t>
      </w:r>
      <w:r>
        <w:t xml:space="preserve"> </w:t>
      </w:r>
      <w:r w:rsidR="001F464D">
        <w:t xml:space="preserve">At the time of writing, the </w:t>
      </w:r>
      <w:r>
        <w:t xml:space="preserve">results of the census </w:t>
      </w:r>
      <w:r w:rsidR="001F464D">
        <w:t>were not</w:t>
      </w:r>
      <w:r>
        <w:t xml:space="preserve"> available publicly (Victoria Government, n.d.). </w:t>
      </w:r>
    </w:p>
    <w:p w14:paraId="0A65E9B0" w14:textId="77777777" w:rsidR="004D6052" w:rsidRDefault="004D6052" w:rsidP="004D6052">
      <w:pPr>
        <w:numPr>
          <w:ilvl w:val="0"/>
          <w:numId w:val="15"/>
        </w:numPr>
      </w:pPr>
      <w:r>
        <w:t xml:space="preserve">The Domestic Violence Resource Centre Victoria (DVRC), Domestic Violence Victoria, and No to Violence conducted a Family Violence Specialist Training Needs Survey in 2017/2018. The survey was targeted to Tier 1 professionals (specialist family violence, sexual assault and primary prevention practitioners), received 367 responses, and was intended to begin building a picture of the workforce development and training needs of practitioners and managers in specialist family violence roles (DVRC, n.d.). </w:t>
      </w:r>
    </w:p>
    <w:p w14:paraId="02C2B785" w14:textId="77777777" w:rsidR="004D6052" w:rsidRDefault="004D6052" w:rsidP="004D6052">
      <w:pPr>
        <w:numPr>
          <w:ilvl w:val="0"/>
          <w:numId w:val="15"/>
        </w:numPr>
      </w:pPr>
      <w:r>
        <w:lastRenderedPageBreak/>
        <w:t>A jurisdictional scan confirms that all States and Territories have developed workforce capacity plans:</w:t>
      </w:r>
    </w:p>
    <w:p w14:paraId="03070DBC" w14:textId="77777777" w:rsidR="004D6052" w:rsidRPr="007E4DED" w:rsidRDefault="004D6052" w:rsidP="004D6052">
      <w:pPr>
        <w:pStyle w:val="SubHeadingOrange"/>
        <w:numPr>
          <w:ilvl w:val="0"/>
          <w:numId w:val="15"/>
        </w:numPr>
      </w:pPr>
      <w:r w:rsidRPr="007E4DED">
        <w:t>New South Wales</w:t>
      </w:r>
    </w:p>
    <w:p w14:paraId="40A6A36A" w14:textId="77777777" w:rsidR="004D6052" w:rsidRPr="007E4DED" w:rsidRDefault="004D6052" w:rsidP="004D6052">
      <w:pPr>
        <w:numPr>
          <w:ilvl w:val="0"/>
          <w:numId w:val="15"/>
        </w:numPr>
      </w:pPr>
      <w:r>
        <w:t xml:space="preserve">The </w:t>
      </w:r>
      <w:r w:rsidRPr="007E4DED">
        <w:t>NSW Domestic and Family Violence Blueprint for Reform 2016-2021 (NSW Ministry of Health, 2016) contains the following workplace capacity-relevant actions:</w:t>
      </w:r>
    </w:p>
    <w:p w14:paraId="53D7FA3C" w14:textId="77777777" w:rsidR="004D6052" w:rsidRPr="007E4DED" w:rsidRDefault="004D6052" w:rsidP="004D6052">
      <w:pPr>
        <w:pStyle w:val="ListBullet"/>
      </w:pPr>
      <w:r>
        <w:t xml:space="preserve">Holding perpetrators accountable: </w:t>
      </w:r>
    </w:p>
    <w:p w14:paraId="1FA7B51A" w14:textId="77777777" w:rsidR="004D6052" w:rsidRPr="007E4DED" w:rsidRDefault="004D6052" w:rsidP="004D6052">
      <w:pPr>
        <w:pStyle w:val="ListBullet2"/>
      </w:pPr>
      <w:r>
        <w:t>Develop the capacity of the community-based men’s behaviour change sector.</w:t>
      </w:r>
    </w:p>
    <w:p w14:paraId="7FDB7019" w14:textId="77777777" w:rsidR="004D6052" w:rsidRPr="007E4DED" w:rsidRDefault="004D6052" w:rsidP="004D6052">
      <w:pPr>
        <w:pStyle w:val="ListBullet"/>
      </w:pPr>
      <w:r>
        <w:t xml:space="preserve">Delivering quality services: </w:t>
      </w:r>
    </w:p>
    <w:p w14:paraId="20685E21" w14:textId="77777777" w:rsidR="004D6052" w:rsidRPr="007E4DED" w:rsidRDefault="004D6052" w:rsidP="004D6052">
      <w:pPr>
        <w:pStyle w:val="ListBullet2"/>
      </w:pPr>
      <w:r>
        <w:t xml:space="preserve">Co-design service quality standards with the non-government organisation sector for </w:t>
      </w:r>
      <w:r w:rsidR="000D0491">
        <w:t xml:space="preserve">DFV </w:t>
      </w:r>
      <w:r w:rsidRPr="007E4DED">
        <w:t>services and training requirements for mainstream services.</w:t>
      </w:r>
    </w:p>
    <w:p w14:paraId="5EEFD2F5" w14:textId="77777777" w:rsidR="004D6052" w:rsidRPr="007E4DED" w:rsidRDefault="004D6052" w:rsidP="004D6052">
      <w:pPr>
        <w:pStyle w:val="ListBullet2"/>
      </w:pPr>
      <w:r>
        <w:t>Support the skills development, training and capacity building for the non-government organisation sector to improve risk assessment and safety planning for families with complex needs.</w:t>
      </w:r>
    </w:p>
    <w:p w14:paraId="317CD8F9" w14:textId="77777777" w:rsidR="004D6052" w:rsidRPr="007E4DED" w:rsidRDefault="004D6052" w:rsidP="004D6052">
      <w:pPr>
        <w:pStyle w:val="ListBullet2"/>
      </w:pPr>
      <w:r>
        <w:t>Develop competency training opportunities for service providers to ensure they can respond appropriately and effectively with Aboriginal and culturally and linguistically diverse communities, as well as people with disability.</w:t>
      </w:r>
    </w:p>
    <w:p w14:paraId="1D9C8560" w14:textId="77777777" w:rsidR="004D6052" w:rsidRPr="007E4DED" w:rsidRDefault="004D6052" w:rsidP="004D6052">
      <w:pPr>
        <w:pStyle w:val="SubHeadingOrange"/>
        <w:numPr>
          <w:ilvl w:val="0"/>
          <w:numId w:val="15"/>
        </w:numPr>
      </w:pPr>
      <w:r w:rsidRPr="007E4DED">
        <w:t>Victoria</w:t>
      </w:r>
    </w:p>
    <w:p w14:paraId="18B58134" w14:textId="77777777" w:rsidR="004D6052" w:rsidRPr="007E4DED" w:rsidRDefault="004D6052" w:rsidP="004D6052">
      <w:pPr>
        <w:numPr>
          <w:ilvl w:val="0"/>
          <w:numId w:val="15"/>
        </w:numPr>
      </w:pPr>
      <w:r>
        <w:t xml:space="preserve">Victoria has recently released </w:t>
      </w:r>
      <w:r w:rsidRPr="007E4DED">
        <w:t>Building from Strength: 10-Year Industry Plan for Family Violence Prevention and Response (Victoria Government, 2017). The plan outlines a system where the specialist family violence and primary prevention sectors work with other sectors to create a flexible and dynamic workforce. The plan focuses on four key areas:</w:t>
      </w:r>
    </w:p>
    <w:p w14:paraId="062A6CC1" w14:textId="77777777" w:rsidR="004D6052" w:rsidRPr="007E4DED" w:rsidRDefault="004D6052" w:rsidP="004D6052">
      <w:pPr>
        <w:pStyle w:val="ListBullet"/>
      </w:pPr>
      <w:r>
        <w:t>a system that works together</w:t>
      </w:r>
    </w:p>
    <w:p w14:paraId="249AD8D2" w14:textId="77777777" w:rsidR="004D6052" w:rsidRPr="007E4DED" w:rsidRDefault="004D6052" w:rsidP="004D6052">
      <w:pPr>
        <w:pStyle w:val="ListBullet"/>
      </w:pPr>
      <w:r>
        <w:t>building prevention and response capability across the system</w:t>
      </w:r>
    </w:p>
    <w:p w14:paraId="637CA64F" w14:textId="77777777" w:rsidR="004D6052" w:rsidRPr="007E4DED" w:rsidRDefault="004D6052" w:rsidP="004D6052">
      <w:pPr>
        <w:pStyle w:val="ListBullet"/>
      </w:pPr>
      <w:r>
        <w:t>strengthening the specialist workforces</w:t>
      </w:r>
    </w:p>
    <w:p w14:paraId="4005237A" w14:textId="77777777" w:rsidR="004D6052" w:rsidRPr="007E4DED" w:rsidRDefault="004D6052" w:rsidP="004D6052">
      <w:pPr>
        <w:pStyle w:val="ListBullet"/>
      </w:pPr>
      <w:r>
        <w:t>workforce health and wellbeing</w:t>
      </w:r>
      <w:r w:rsidRPr="007E4DED">
        <w:t xml:space="preserve"> </w:t>
      </w:r>
    </w:p>
    <w:p w14:paraId="202EE60D" w14:textId="77777777" w:rsidR="004D6052" w:rsidRPr="007E4DED" w:rsidRDefault="004D6052" w:rsidP="004D6052">
      <w:pPr>
        <w:numPr>
          <w:ilvl w:val="0"/>
          <w:numId w:val="15"/>
        </w:numPr>
      </w:pPr>
      <w:r>
        <w:t xml:space="preserve">Family Safety Victoria’s (2017) </w:t>
      </w:r>
      <w:r w:rsidRPr="007E4DED">
        <w:t>Responding to Family Violence Capability Framework supports the 10-year Industry Plan and outlines the foundational skill set required to respond to all forms of family violence. The Framework covers four workforce tiers spanning specialist family violence services, core support services and professionals, mainstream/social support services and universal services.</w:t>
      </w:r>
    </w:p>
    <w:p w14:paraId="423C3553" w14:textId="77777777" w:rsidR="004D6052" w:rsidRPr="007E4DED" w:rsidRDefault="004D6052" w:rsidP="004D6052">
      <w:pPr>
        <w:numPr>
          <w:ilvl w:val="0"/>
          <w:numId w:val="15"/>
        </w:numPr>
      </w:pPr>
      <w:r>
        <w:t>Victoria’s 10-year family violence plan includes a vision for a new Centre for Workforce Excellence that “will recognise and embed family violence specialist expertise, support the family violence workforce to grow and over time create the world’s preeminent social services workforce” (Victoria Government, 2016, p. xi).</w:t>
      </w:r>
    </w:p>
    <w:p w14:paraId="1AD67843" w14:textId="77777777" w:rsidR="004D6052" w:rsidRPr="007E4DED" w:rsidRDefault="004D6052" w:rsidP="004D6052">
      <w:pPr>
        <w:pStyle w:val="SubHeadingOrange"/>
        <w:numPr>
          <w:ilvl w:val="0"/>
          <w:numId w:val="15"/>
        </w:numPr>
      </w:pPr>
      <w:r w:rsidRPr="007E4DED">
        <w:lastRenderedPageBreak/>
        <w:t>Queensland</w:t>
      </w:r>
    </w:p>
    <w:p w14:paraId="30D06447" w14:textId="77777777" w:rsidR="004D6052" w:rsidRPr="007E4DED" w:rsidRDefault="004D6052" w:rsidP="004D6052">
      <w:pPr>
        <w:numPr>
          <w:ilvl w:val="0"/>
          <w:numId w:val="15"/>
        </w:numPr>
      </w:pPr>
      <w:r>
        <w:t xml:space="preserve">Queensland’s </w:t>
      </w:r>
      <w:r w:rsidRPr="007E4DED">
        <w:t>Violence Against Women Prevention Plan (Queensland Government, 2016) contains the following workforce capacity-relevant actions:</w:t>
      </w:r>
    </w:p>
    <w:p w14:paraId="45A3CBA3" w14:textId="63FE0A04" w:rsidR="004D6052" w:rsidRDefault="004D6052" w:rsidP="004D6052">
      <w:pPr>
        <w:pStyle w:val="ListBullet"/>
      </w:pPr>
      <w:r>
        <w:t>Continue to support the Queensland Centre for Domestic and Family Violence Research to strengthen the capacity and capability of organisations that deliver sexual assault services funded by the Queensland Government.</w:t>
      </w:r>
    </w:p>
    <w:p w14:paraId="37C80FDF" w14:textId="7470FDD2" w:rsidR="004D6052" w:rsidRPr="007E4DED" w:rsidRDefault="004D6052" w:rsidP="00A160BA">
      <w:pPr>
        <w:pStyle w:val="ListBullet"/>
      </w:pPr>
      <w:r>
        <w:t>Consider the training needs of staff working in the criminal justice system to maintain best-practice responses to violence against women, including for women facing complex forms of disadvantage or risk.</w:t>
      </w:r>
    </w:p>
    <w:p w14:paraId="1115A7D2" w14:textId="77777777" w:rsidR="004D6052" w:rsidRPr="007E4DED" w:rsidRDefault="004D6052" w:rsidP="004D6052">
      <w:pPr>
        <w:pStyle w:val="SubHeadingOrange"/>
        <w:numPr>
          <w:ilvl w:val="0"/>
          <w:numId w:val="15"/>
        </w:numPr>
      </w:pPr>
      <w:r w:rsidRPr="007E4DED">
        <w:t>South Australia</w:t>
      </w:r>
    </w:p>
    <w:p w14:paraId="06D3D38C" w14:textId="77777777" w:rsidR="004D6052" w:rsidRPr="007E4DED" w:rsidRDefault="004D6052" w:rsidP="004D6052">
      <w:pPr>
        <w:numPr>
          <w:ilvl w:val="0"/>
          <w:numId w:val="15"/>
        </w:numPr>
      </w:pPr>
      <w:r>
        <w:t xml:space="preserve">South Australia’s </w:t>
      </w:r>
      <w:r w:rsidRPr="007E4DED">
        <w:t>Women’s Safety Strategy (South Australia Office for Women, 2011) contains an action to strengthen the workforce. This action contains the following sub-actions:</w:t>
      </w:r>
    </w:p>
    <w:p w14:paraId="07675471" w14:textId="77777777" w:rsidR="004D6052" w:rsidRPr="007E4DED" w:rsidRDefault="004D6052" w:rsidP="004D6052">
      <w:pPr>
        <w:pStyle w:val="ListBullet"/>
      </w:pPr>
      <w:r>
        <w:t xml:space="preserve">Work with jurisdictions on the development of a national workforce agenda. </w:t>
      </w:r>
    </w:p>
    <w:p w14:paraId="221F1778" w14:textId="77777777" w:rsidR="004D6052" w:rsidRPr="007E4DED" w:rsidRDefault="004D6052" w:rsidP="004D6052">
      <w:pPr>
        <w:pStyle w:val="ListBullet"/>
      </w:pPr>
      <w:r>
        <w:t>Promote the uptake of multidisciplinary training for professionals to improve the consistency and responsiveness in the handling of family violence cases.</w:t>
      </w:r>
    </w:p>
    <w:p w14:paraId="1DD414B6" w14:textId="77777777" w:rsidR="004D6052" w:rsidRPr="007E4DED" w:rsidRDefault="004D6052" w:rsidP="004D6052">
      <w:pPr>
        <w:pStyle w:val="ListBullet"/>
      </w:pPr>
      <w:r>
        <w:t xml:space="preserve">Promote the update of multidisciplinary training for professionals to improve the </w:t>
      </w:r>
      <w:r w:rsidRPr="007E4DED">
        <w:t>consistency and responsiveness in the handling of sexual assault cases.</w:t>
      </w:r>
    </w:p>
    <w:p w14:paraId="6C2B53D8" w14:textId="77777777" w:rsidR="004D6052" w:rsidRPr="007E4DED" w:rsidRDefault="004D6052" w:rsidP="004D6052">
      <w:pPr>
        <w:pStyle w:val="SubHeadingOrange"/>
        <w:numPr>
          <w:ilvl w:val="0"/>
          <w:numId w:val="15"/>
        </w:numPr>
      </w:pPr>
      <w:r w:rsidRPr="007E4DED">
        <w:t>Northern Territory</w:t>
      </w:r>
    </w:p>
    <w:p w14:paraId="553C7B7B" w14:textId="77777777" w:rsidR="004D6052" w:rsidRPr="007E4DED" w:rsidRDefault="004D6052" w:rsidP="004D6052">
      <w:pPr>
        <w:numPr>
          <w:ilvl w:val="0"/>
          <w:numId w:val="15"/>
        </w:numPr>
      </w:pPr>
      <w:r>
        <w:t xml:space="preserve">The Northern Territory’s </w:t>
      </w:r>
      <w:r w:rsidRPr="007E4DED">
        <w:t>Domestic, Family &amp; Sexual Violence Reduction Framework (Northern Territory Government, 2018) includes the following relevant action:</w:t>
      </w:r>
    </w:p>
    <w:p w14:paraId="0C59FAD3" w14:textId="77777777" w:rsidR="004D6052" w:rsidRPr="007E4DED" w:rsidRDefault="004D6052" w:rsidP="004D6052">
      <w:pPr>
        <w:pStyle w:val="ListBullet"/>
      </w:pPr>
      <w:r>
        <w:t>Build the capacity of universal services and the community to identify and respond to domestic, family and sexual violence.</w:t>
      </w:r>
    </w:p>
    <w:p w14:paraId="72F81BA9" w14:textId="77777777" w:rsidR="004D6052" w:rsidRPr="007E4DED" w:rsidRDefault="004D6052" w:rsidP="004D6052">
      <w:pPr>
        <w:pStyle w:val="ListBullet"/>
      </w:pPr>
      <w:r>
        <w:t>Build a capable and responsive system and workforce.</w:t>
      </w:r>
    </w:p>
    <w:p w14:paraId="334A0646" w14:textId="77777777" w:rsidR="004D6052" w:rsidRPr="007E4DED" w:rsidRDefault="004D6052" w:rsidP="004D6052">
      <w:pPr>
        <w:numPr>
          <w:ilvl w:val="0"/>
          <w:numId w:val="15"/>
        </w:numPr>
      </w:pPr>
      <w:r>
        <w:t>The Framework also includes the following relevant outcome:</w:t>
      </w:r>
    </w:p>
    <w:p w14:paraId="39DF8A37" w14:textId="77777777" w:rsidR="004D6052" w:rsidRPr="007E4DED" w:rsidRDefault="004D6052" w:rsidP="004D6052">
      <w:pPr>
        <w:pStyle w:val="ListBullet"/>
      </w:pPr>
      <w:r>
        <w:t>The system meets the needs of victims and perpetrators through intelligent and efficient design, robust and sustainable legislation, strong and consistent leadership, strong oversight mechanisms and an adequate and competent workforce.</w:t>
      </w:r>
    </w:p>
    <w:p w14:paraId="4FC63134" w14:textId="77777777" w:rsidR="004D6052" w:rsidRPr="007E4DED" w:rsidRDefault="004D6052" w:rsidP="004D6052">
      <w:pPr>
        <w:numPr>
          <w:ilvl w:val="0"/>
          <w:numId w:val="15"/>
        </w:numPr>
      </w:pPr>
      <w:r>
        <w:t>The Framework contains key areas of focus for action which include:</w:t>
      </w:r>
    </w:p>
    <w:p w14:paraId="015A6DD6" w14:textId="77777777" w:rsidR="004D6052" w:rsidRPr="007E4DED" w:rsidRDefault="004D6052" w:rsidP="004D6052">
      <w:pPr>
        <w:pStyle w:val="ListBullet"/>
      </w:pPr>
      <w:r>
        <w:t>Understanding the role of key early responders and building their capacity.</w:t>
      </w:r>
    </w:p>
    <w:p w14:paraId="05346B56" w14:textId="77777777" w:rsidR="004D6052" w:rsidRPr="007E4DED" w:rsidRDefault="004D6052" w:rsidP="004D6052">
      <w:pPr>
        <w:pStyle w:val="ListBullet"/>
      </w:pPr>
      <w:r>
        <w:t>Strengthening the specialist DFSV sector.</w:t>
      </w:r>
    </w:p>
    <w:p w14:paraId="47066562" w14:textId="77777777" w:rsidR="004D6052" w:rsidRPr="007E4DED" w:rsidRDefault="004D6052" w:rsidP="004D6052">
      <w:pPr>
        <w:pStyle w:val="SubHeadingOrange"/>
        <w:numPr>
          <w:ilvl w:val="0"/>
          <w:numId w:val="15"/>
        </w:numPr>
      </w:pPr>
      <w:r w:rsidRPr="007E4DED">
        <w:t>Western Australia</w:t>
      </w:r>
    </w:p>
    <w:p w14:paraId="5B6C4D34" w14:textId="77777777" w:rsidR="004D6052" w:rsidRPr="007E4DED" w:rsidRDefault="004D6052" w:rsidP="004D6052">
      <w:pPr>
        <w:numPr>
          <w:ilvl w:val="0"/>
          <w:numId w:val="15"/>
        </w:numPr>
      </w:pPr>
      <w:r>
        <w:t xml:space="preserve">Western Australia’s </w:t>
      </w:r>
      <w:r w:rsidR="000D0491">
        <w:t xml:space="preserve">DFV </w:t>
      </w:r>
      <w:r>
        <w:t>strategy (Government of Western Australia, n.d.) contains the following relevant action:</w:t>
      </w:r>
    </w:p>
    <w:p w14:paraId="64DAB45B" w14:textId="77777777" w:rsidR="004D6052" w:rsidRPr="007E4DED" w:rsidRDefault="004D6052" w:rsidP="004D6052">
      <w:pPr>
        <w:pStyle w:val="ListBullet"/>
      </w:pPr>
      <w:r>
        <w:lastRenderedPageBreak/>
        <w:t>Build the capacity of service responses to family and domestic violence, with a particular focus on regional areas across the state.</w:t>
      </w:r>
    </w:p>
    <w:p w14:paraId="3545F98D" w14:textId="77777777" w:rsidR="004D6052" w:rsidRPr="007E4DED" w:rsidRDefault="004D6052" w:rsidP="004D6052">
      <w:pPr>
        <w:numPr>
          <w:ilvl w:val="0"/>
          <w:numId w:val="15"/>
        </w:numPr>
      </w:pPr>
      <w:r>
        <w:t>The state’s 2015 action plan to address family and domestic violence (Government of Western Australia, 2015) does not contain any actions specifically focused on workforce capacity or training. However, it does include the following actions:</w:t>
      </w:r>
    </w:p>
    <w:p w14:paraId="58835EAD" w14:textId="77777777" w:rsidR="004D6052" w:rsidRPr="007E4DED" w:rsidRDefault="004D6052" w:rsidP="004D6052">
      <w:pPr>
        <w:pStyle w:val="ListBullet"/>
      </w:pPr>
      <w:r>
        <w:t>Increase capacity of, and improved access to, Women’s Refuges in the metropolitan area.</w:t>
      </w:r>
    </w:p>
    <w:p w14:paraId="42D4057D" w14:textId="77777777" w:rsidR="004D6052" w:rsidRPr="007E4DED" w:rsidRDefault="004D6052" w:rsidP="004D6052">
      <w:pPr>
        <w:pStyle w:val="ListBullet"/>
      </w:pPr>
      <w:r>
        <w:t>Strengthen the Family and Domestic Violence Response Teams.</w:t>
      </w:r>
    </w:p>
    <w:p w14:paraId="5AE362CD" w14:textId="77777777" w:rsidR="004D6052" w:rsidRPr="007E4DED" w:rsidRDefault="004D6052" w:rsidP="004D6052">
      <w:pPr>
        <w:pStyle w:val="ListBullet"/>
      </w:pPr>
      <w:r>
        <w:t>Provide information and training about children and adolescents using violence.</w:t>
      </w:r>
    </w:p>
    <w:p w14:paraId="60523CDF" w14:textId="77777777" w:rsidR="004D6052" w:rsidRPr="007E4DED" w:rsidRDefault="004D6052" w:rsidP="004D6052">
      <w:pPr>
        <w:pStyle w:val="SubHeadingOrange"/>
        <w:numPr>
          <w:ilvl w:val="0"/>
          <w:numId w:val="15"/>
        </w:numPr>
      </w:pPr>
      <w:r w:rsidRPr="007E4DED">
        <w:t>ACT</w:t>
      </w:r>
    </w:p>
    <w:p w14:paraId="4DF60E27" w14:textId="77777777" w:rsidR="004D6052" w:rsidRPr="007E4DED" w:rsidRDefault="004D6052" w:rsidP="004D6052">
      <w:pPr>
        <w:numPr>
          <w:ilvl w:val="0"/>
          <w:numId w:val="15"/>
        </w:numPr>
      </w:pPr>
      <w:r w:rsidRPr="007E4DED">
        <w:t xml:space="preserve">The ACT’s Prevention of Violence against Women and Children Strategy 2011-2017 </w:t>
      </w:r>
      <w:r w:rsidR="001F464D" w:rsidRPr="007E4DED">
        <w:t>include</w:t>
      </w:r>
      <w:r w:rsidR="001F464D">
        <w:t>d</w:t>
      </w:r>
      <w:r w:rsidR="001F464D" w:rsidRPr="007E4DED">
        <w:t xml:space="preserve"> </w:t>
      </w:r>
      <w:r w:rsidRPr="007E4DED">
        <w:t>the following relevant actions:</w:t>
      </w:r>
    </w:p>
    <w:p w14:paraId="7389D185" w14:textId="77777777" w:rsidR="004D6052" w:rsidRPr="007E4DED" w:rsidRDefault="004D6052" w:rsidP="004D6052">
      <w:pPr>
        <w:pStyle w:val="ListBullet"/>
      </w:pPr>
      <w:r>
        <w:t>Develop ACT Government Workplace capacity to respond to the needs of employees subjected to or living with violence (short term)</w:t>
      </w:r>
      <w:r w:rsidR="007D7CAD">
        <w:t>.</w:t>
      </w:r>
    </w:p>
    <w:p w14:paraId="0937D5FA" w14:textId="77777777" w:rsidR="004D6052" w:rsidRPr="007E4DED" w:rsidRDefault="004D6052" w:rsidP="004D6052">
      <w:pPr>
        <w:pStyle w:val="ListBullet"/>
      </w:pPr>
      <w:r>
        <w:t>Develop a strategy for training front line workers in supporting women and children who have been subjected to violence (medium/long term)</w:t>
      </w:r>
      <w:r w:rsidR="007D7CAD">
        <w:t>.</w:t>
      </w:r>
    </w:p>
    <w:p w14:paraId="3E1898A2" w14:textId="77777777" w:rsidR="004D6052" w:rsidRPr="007E4DED" w:rsidRDefault="004D6052" w:rsidP="004D6052">
      <w:pPr>
        <w:pStyle w:val="ListBullet"/>
      </w:pPr>
      <w:r>
        <w:t xml:space="preserve">Provide regular </w:t>
      </w:r>
      <w:r w:rsidRPr="007E4DED">
        <w:t>opportunities for cross sector training and information sharing for police, lawyers, judicial officers, specialist support agencies and frontline workers (medium/long term) (ACT Government, 2011)</w:t>
      </w:r>
      <w:r w:rsidR="007D7CAD">
        <w:t>.</w:t>
      </w:r>
    </w:p>
    <w:p w14:paraId="50A45D43" w14:textId="77777777" w:rsidR="004D6052" w:rsidRPr="007E4DED" w:rsidRDefault="004D6052" w:rsidP="004D6052">
      <w:pPr>
        <w:numPr>
          <w:ilvl w:val="0"/>
          <w:numId w:val="15"/>
        </w:numPr>
      </w:pPr>
      <w:r w:rsidRPr="007E4DED">
        <w:t xml:space="preserve">The ACT’s second implementation plan (2015-2017) for its Strategy </w:t>
      </w:r>
      <w:r w:rsidR="001F464D" w:rsidRPr="007E4DED">
        <w:t>include</w:t>
      </w:r>
      <w:r w:rsidR="001F464D">
        <w:t>d</w:t>
      </w:r>
      <w:r w:rsidR="001F464D" w:rsidRPr="007E4DED">
        <w:t xml:space="preserve"> </w:t>
      </w:r>
      <w:r w:rsidRPr="007E4DED">
        <w:t>the following relevant priority action:</w:t>
      </w:r>
    </w:p>
    <w:p w14:paraId="4C9AA815" w14:textId="77777777" w:rsidR="004D6052" w:rsidRPr="007E4DED" w:rsidRDefault="004D6052" w:rsidP="004D6052">
      <w:pPr>
        <w:pStyle w:val="ListBullet"/>
      </w:pPr>
      <w:r>
        <w:t>The provision of training and other initiatives/actions to ensure frontline workers can screen and respond appropriately to domestic, family and sexual violence.</w:t>
      </w:r>
    </w:p>
    <w:p w14:paraId="642F182D" w14:textId="77777777" w:rsidR="004D6052" w:rsidRDefault="004D6052" w:rsidP="00E638FF">
      <w:pPr>
        <w:numPr>
          <w:ilvl w:val="0"/>
          <w:numId w:val="0"/>
        </w:numPr>
      </w:pPr>
      <w:r w:rsidRPr="007E4DED">
        <w:t>The implementation plan (ACT Government, 2015) also notes that a key theme from consultation included raising awareness, training and up skilling first to know workers in a range of contexts.</w:t>
      </w:r>
      <w:r w:rsidR="00E638FF">
        <w:t xml:space="preserve"> In addition, since </w:t>
      </w:r>
      <w:r w:rsidR="001F464D">
        <w:t xml:space="preserve">2016 the ACT Government has been developing Family Safety Hubs, </w:t>
      </w:r>
      <w:r w:rsidR="00E638FF">
        <w:t xml:space="preserve">which </w:t>
      </w:r>
      <w:r w:rsidR="001F464D">
        <w:t>recognis</w:t>
      </w:r>
      <w:r w:rsidR="00E638FF">
        <w:t>e</w:t>
      </w:r>
      <w:r w:rsidR="001F464D">
        <w:t xml:space="preserve"> the need for a focal point in the ACT service system for domestic and family violence responses. </w:t>
      </w:r>
      <w:r w:rsidR="003C0F44">
        <w:t xml:space="preserve">Along with people with lived experience, government and community representatives, workers from frontline services were involved in the co-design of </w:t>
      </w:r>
      <w:r w:rsidR="00E638FF">
        <w:t>the</w:t>
      </w:r>
      <w:r w:rsidR="003C0F44">
        <w:t xml:space="preserve"> Hub model</w:t>
      </w:r>
      <w:r w:rsidR="00E638FF">
        <w:t>, which</w:t>
      </w:r>
      <w:r w:rsidR="003C0F44">
        <w:t xml:space="preserve"> aim</w:t>
      </w:r>
      <w:r w:rsidR="00E638FF">
        <w:t>s</w:t>
      </w:r>
      <w:r w:rsidR="003C0F44">
        <w:t xml:space="preserve"> </w:t>
      </w:r>
      <w:r w:rsidR="00E638FF">
        <w:t xml:space="preserve">to </w:t>
      </w:r>
      <w:r w:rsidR="003C0F44">
        <w:t>provid</w:t>
      </w:r>
      <w:r w:rsidR="00E638FF">
        <w:t>e</w:t>
      </w:r>
      <w:r w:rsidR="003C0F44">
        <w:t xml:space="preserve"> innovative pathways to safety. The emphasis </w:t>
      </w:r>
      <w:r w:rsidR="00E638FF">
        <w:t xml:space="preserve">in this approach </w:t>
      </w:r>
      <w:r w:rsidR="003C0F44">
        <w:t>is on services working together to provide effective response</w:t>
      </w:r>
      <w:r w:rsidR="00E638FF">
        <w:t>s</w:t>
      </w:r>
      <w:r w:rsidR="003C0F44">
        <w:t xml:space="preserve"> to family violence. </w:t>
      </w:r>
    </w:p>
    <w:p w14:paraId="7DBF5B6C" w14:textId="77777777" w:rsidR="004D6052" w:rsidRDefault="004D6052" w:rsidP="004D6052">
      <w:pPr>
        <w:pStyle w:val="Heading2"/>
        <w:numPr>
          <w:ilvl w:val="1"/>
          <w:numId w:val="12"/>
        </w:numPr>
      </w:pPr>
      <w:bookmarkStart w:id="13" w:name="_Toc523230132"/>
      <w:r>
        <w:t>Aims of the study</w:t>
      </w:r>
      <w:bookmarkEnd w:id="13"/>
    </w:p>
    <w:p w14:paraId="31233FB6" w14:textId="77777777" w:rsidR="004D6052" w:rsidRDefault="004D6052" w:rsidP="004D6052">
      <w:pPr>
        <w:pStyle w:val="BodyText"/>
        <w:numPr>
          <w:ilvl w:val="0"/>
          <w:numId w:val="15"/>
        </w:numPr>
      </w:pPr>
      <w:r w:rsidRPr="00D90E7E">
        <w:t xml:space="preserve">To </w:t>
      </w:r>
      <w:r>
        <w:t xml:space="preserve">provide information which could inform an </w:t>
      </w:r>
      <w:r w:rsidRPr="00D90E7E">
        <w:t xml:space="preserve">evidence-based national workforce agenda, </w:t>
      </w:r>
      <w:r>
        <w:t xml:space="preserve">the project </w:t>
      </w:r>
      <w:r w:rsidRPr="00D90E7E">
        <w:t>collect</w:t>
      </w:r>
      <w:r>
        <w:t>ed</w:t>
      </w:r>
      <w:r w:rsidRPr="00D90E7E">
        <w:t xml:space="preserve"> detailed survey data from </w:t>
      </w:r>
      <w:r>
        <w:t xml:space="preserve">managers and workers in both specialist and mainstream services used by people affected by </w:t>
      </w:r>
      <w:r w:rsidRPr="00D90E7E">
        <w:t xml:space="preserve">family and domestic violence and sexual assault. The key aim </w:t>
      </w:r>
      <w:r>
        <w:t>was</w:t>
      </w:r>
      <w:r w:rsidRPr="00D90E7E">
        <w:t xml:space="preserve"> to build a comprehensive understanding of workforce strengths and gaps, models of provision and worker-client engagement, workers’ skills and skill development needs, and any current and future capacity and sustainability challenges. </w:t>
      </w:r>
      <w:r>
        <w:t>The intention is that the data</w:t>
      </w:r>
      <w:r w:rsidRPr="00D90E7E">
        <w:t xml:space="preserve"> inform</w:t>
      </w:r>
      <w:r>
        <w:t>s</w:t>
      </w:r>
      <w:r w:rsidRPr="00D90E7E">
        <w:t xml:space="preserve"> </w:t>
      </w:r>
      <w:r w:rsidRPr="00D90E7E">
        <w:lastRenderedPageBreak/>
        <w:t xml:space="preserve">efforts to </w:t>
      </w:r>
      <w:r>
        <w:t xml:space="preserve">build capacity </w:t>
      </w:r>
      <w:r w:rsidRPr="00D90E7E">
        <w:t xml:space="preserve">of </w:t>
      </w:r>
      <w:r>
        <w:t xml:space="preserve">the workforce and service system </w:t>
      </w:r>
      <w:r w:rsidRPr="00D90E7E">
        <w:t xml:space="preserve">to </w:t>
      </w:r>
      <w:r>
        <w:t xml:space="preserve">respond to </w:t>
      </w:r>
      <w:r w:rsidRPr="00D90E7E">
        <w:t>victims and perpetrators</w:t>
      </w:r>
      <w:r w:rsidR="0097670D">
        <w:t xml:space="preserve"> </w:t>
      </w:r>
      <w:r w:rsidRPr="00D90E7E">
        <w:t xml:space="preserve">and </w:t>
      </w:r>
      <w:r>
        <w:t xml:space="preserve">achieve the broader </w:t>
      </w:r>
      <w:r w:rsidRPr="00D90E7E">
        <w:t xml:space="preserve">objectives of the National Plan. </w:t>
      </w:r>
    </w:p>
    <w:p w14:paraId="304FFE29" w14:textId="77777777" w:rsidR="004D6052" w:rsidRPr="00DF7A93" w:rsidRDefault="004D6052" w:rsidP="004D6052">
      <w:pPr>
        <w:pStyle w:val="BodyText"/>
        <w:numPr>
          <w:ilvl w:val="0"/>
          <w:numId w:val="15"/>
        </w:numPr>
      </w:pPr>
      <w:r>
        <w:t>In particular, the project aimed to</w:t>
      </w:r>
      <w:r w:rsidRPr="00DF7A93">
        <w:t>:</w:t>
      </w:r>
    </w:p>
    <w:p w14:paraId="07D64AF5" w14:textId="77777777" w:rsidR="004D6052" w:rsidRPr="00DF7A93" w:rsidRDefault="004D6052" w:rsidP="004D6052">
      <w:pPr>
        <w:pStyle w:val="ListBullet"/>
      </w:pPr>
      <w:r w:rsidRPr="00DF7A93">
        <w:t xml:space="preserve">develop a comprehensive profile of the workforce delivering specialist </w:t>
      </w:r>
      <w:r w:rsidR="000D0491">
        <w:t xml:space="preserve">DFV </w:t>
      </w:r>
      <w:r w:rsidRPr="00DF7A93">
        <w:t xml:space="preserve">and sexual assault services; </w:t>
      </w:r>
    </w:p>
    <w:p w14:paraId="4306473C" w14:textId="77777777" w:rsidR="004D6052" w:rsidRPr="00DF7A93" w:rsidRDefault="004D6052" w:rsidP="004D6052">
      <w:pPr>
        <w:pStyle w:val="ListBullet"/>
      </w:pPr>
      <w:r w:rsidRPr="00DF7A93">
        <w:t>better understand issues affecting the capacity of these workers to provide effective service responses to perpetrators and victims; and</w:t>
      </w:r>
    </w:p>
    <w:p w14:paraId="62E7A568" w14:textId="77777777" w:rsidR="004D6052" w:rsidRDefault="004D6052" w:rsidP="004D6052">
      <w:pPr>
        <w:pStyle w:val="ListBullet"/>
      </w:pPr>
      <w:r w:rsidRPr="00DF7A93">
        <w:t xml:space="preserve">identify differences in workforce capacity across Australia, any workforce gaps, and ways these workforces can be strengthened. </w:t>
      </w:r>
    </w:p>
    <w:p w14:paraId="6BC17419" w14:textId="77777777" w:rsidR="004D6052" w:rsidRPr="004D6052" w:rsidRDefault="004D6052" w:rsidP="00A160BA">
      <w:pPr>
        <w:pStyle w:val="ListBullet"/>
        <w:numPr>
          <w:ilvl w:val="0"/>
          <w:numId w:val="0"/>
        </w:numPr>
      </w:pPr>
      <w:r>
        <w:t>The work</w:t>
      </w:r>
      <w:r w:rsidRPr="004D6052">
        <w:t xml:space="preserve"> represents the first national data collection aimed at supporting Commonwealth and State/Territory efforts to build a consistent and coordinated workforce agenda. It is also anticipated that States and Territories may consider the results of the survey for their own workforce development plans and activities. Moreover, the information can be used as baseline information for future assessment of national workforce development and capacity. </w:t>
      </w:r>
    </w:p>
    <w:p w14:paraId="778FE3CE" w14:textId="77777777" w:rsidR="004D6052" w:rsidRDefault="004D6052" w:rsidP="004D6052">
      <w:pPr>
        <w:pStyle w:val="Heading2"/>
        <w:numPr>
          <w:ilvl w:val="1"/>
          <w:numId w:val="12"/>
        </w:numPr>
      </w:pPr>
      <w:bookmarkStart w:id="14" w:name="_Toc523230133"/>
      <w:r>
        <w:t>Structure of this report</w:t>
      </w:r>
      <w:bookmarkEnd w:id="14"/>
      <w:r>
        <w:t xml:space="preserve"> </w:t>
      </w:r>
    </w:p>
    <w:p w14:paraId="6623586F" w14:textId="143A22C9" w:rsidR="004D6052" w:rsidRDefault="004D6052" w:rsidP="004D6052">
      <w:pPr>
        <w:numPr>
          <w:ilvl w:val="0"/>
          <w:numId w:val="15"/>
        </w:numPr>
      </w:pPr>
      <w:r>
        <w:t>An outline of methodology is in Section</w:t>
      </w:r>
      <w:r w:rsidR="007D7CAD">
        <w:t xml:space="preserve"> </w:t>
      </w:r>
      <w:r w:rsidR="007D7CAD">
        <w:fldChar w:fldCharType="begin"/>
      </w:r>
      <w:r w:rsidR="007D7CAD">
        <w:instrText xml:space="preserve"> REF _Ref508782568 \r \h </w:instrText>
      </w:r>
      <w:r w:rsidR="007D7CAD">
        <w:fldChar w:fldCharType="separate"/>
      </w:r>
      <w:r w:rsidR="007D7CAD">
        <w:t>2</w:t>
      </w:r>
      <w:r w:rsidR="007D7CAD">
        <w:fldChar w:fldCharType="end"/>
      </w:r>
      <w:r w:rsidRPr="00DF7A93">
        <w:t>, including stakeholder consultations (</w:t>
      </w:r>
      <w:r w:rsidR="007472DD">
        <w:t>S</w:t>
      </w:r>
      <w:r w:rsidRPr="00DF7A93">
        <w:t>ection</w:t>
      </w:r>
      <w:r w:rsidR="007472DD">
        <w:t xml:space="preserve"> </w:t>
      </w:r>
      <w:r w:rsidR="007D7CAD">
        <w:fldChar w:fldCharType="begin"/>
      </w:r>
      <w:r w:rsidR="007D7CAD">
        <w:instrText xml:space="preserve"> REF _Ref508782581 \r \h </w:instrText>
      </w:r>
      <w:r w:rsidR="007D7CAD">
        <w:fldChar w:fldCharType="separate"/>
      </w:r>
      <w:r w:rsidR="007D7CAD">
        <w:t>2.1</w:t>
      </w:r>
      <w:r w:rsidR="007D7CAD">
        <w:fldChar w:fldCharType="end"/>
      </w:r>
      <w:r w:rsidRPr="00DF7A93">
        <w:t xml:space="preserve">), survey design and distribution (Section </w:t>
      </w:r>
      <w:r w:rsidR="007D7CAD">
        <w:fldChar w:fldCharType="begin"/>
      </w:r>
      <w:r w:rsidR="007D7CAD">
        <w:instrText xml:space="preserve"> REF _Ref508782597 \r \h </w:instrText>
      </w:r>
      <w:r w:rsidR="007D7CAD">
        <w:fldChar w:fldCharType="separate"/>
      </w:r>
      <w:r w:rsidR="007D7CAD">
        <w:t>2.2</w:t>
      </w:r>
      <w:r w:rsidR="007D7CAD">
        <w:fldChar w:fldCharType="end"/>
      </w:r>
      <w:r w:rsidRPr="00DF7A93">
        <w:t xml:space="preserve">) and analysis (Section </w:t>
      </w:r>
      <w:r w:rsidR="007D7CAD">
        <w:fldChar w:fldCharType="begin"/>
      </w:r>
      <w:r w:rsidR="007D7CAD">
        <w:instrText xml:space="preserve"> REF _Ref508782611 \r \h </w:instrText>
      </w:r>
      <w:r w:rsidR="007D7CAD">
        <w:fldChar w:fldCharType="separate"/>
      </w:r>
      <w:r w:rsidR="007D7CAD">
        <w:t>2.3</w:t>
      </w:r>
      <w:r w:rsidR="007D7CAD">
        <w:fldChar w:fldCharType="end"/>
      </w:r>
      <w:r w:rsidRPr="00DF7A93">
        <w:t xml:space="preserve">). </w:t>
      </w:r>
    </w:p>
    <w:p w14:paraId="75048B3D" w14:textId="2F1357B2" w:rsidR="004D6052" w:rsidRDefault="004D6052" w:rsidP="004D6052">
      <w:pPr>
        <w:numPr>
          <w:ilvl w:val="0"/>
          <w:numId w:val="15"/>
        </w:numPr>
      </w:pPr>
      <w:r w:rsidRPr="00DF7A93">
        <w:t xml:space="preserve">Section </w:t>
      </w:r>
      <w:r w:rsidR="007D7CAD">
        <w:fldChar w:fldCharType="begin"/>
      </w:r>
      <w:r w:rsidR="007D7CAD">
        <w:instrText xml:space="preserve"> REF _Ref508782640 \r \h </w:instrText>
      </w:r>
      <w:r w:rsidR="007D7CAD">
        <w:fldChar w:fldCharType="separate"/>
      </w:r>
      <w:r w:rsidR="007D7CAD">
        <w:t>3</w:t>
      </w:r>
      <w:r w:rsidR="007D7CAD">
        <w:fldChar w:fldCharType="end"/>
      </w:r>
      <w:r>
        <w:t xml:space="preserve"> through to Section </w:t>
      </w:r>
      <w:r w:rsidR="007D7CAD">
        <w:fldChar w:fldCharType="begin"/>
      </w:r>
      <w:r w:rsidR="007D7CAD">
        <w:instrText xml:space="preserve"> REF _Ref511376629 \r \h </w:instrText>
      </w:r>
      <w:r w:rsidR="007D7CAD">
        <w:fldChar w:fldCharType="separate"/>
      </w:r>
      <w:r w:rsidR="007D7CAD">
        <w:t>8</w:t>
      </w:r>
      <w:r w:rsidR="007D7CAD">
        <w:fldChar w:fldCharType="end"/>
      </w:r>
      <w:r>
        <w:t xml:space="preserve"> </w:t>
      </w:r>
      <w:r w:rsidRPr="00DF7A93">
        <w:t>provides detailed analysis of workers' characteristics and experiences</w:t>
      </w:r>
      <w:r>
        <w:t>, based on data collected in the worker survey</w:t>
      </w:r>
      <w:r w:rsidRPr="00DF7A93">
        <w:t xml:space="preserve">. As well as their characteristics and levels of contact with people affected by violence, </w:t>
      </w:r>
      <w:r>
        <w:t>the material</w:t>
      </w:r>
      <w:r w:rsidRPr="00DF7A93">
        <w:t xml:space="preserve"> profiles their qualifications and experience, employment arrangements, perceptions of their skill, and access to</w:t>
      </w:r>
      <w:r>
        <w:t>, and experiences of</w:t>
      </w:r>
      <w:r w:rsidRPr="00DF7A93">
        <w:t xml:space="preserve"> training and supervision. It also examines their perceptions of job quality and pay, experiences of workplace adversities</w:t>
      </w:r>
      <w:r>
        <w:t xml:space="preserve"> such as workplace bullying and violence</w:t>
      </w:r>
      <w:r w:rsidRPr="00DF7A93">
        <w:t xml:space="preserve">, and </w:t>
      </w:r>
      <w:r>
        <w:t xml:space="preserve">their </w:t>
      </w:r>
      <w:r w:rsidRPr="00DF7A93">
        <w:t>intention to leave</w:t>
      </w:r>
      <w:r>
        <w:t xml:space="preserve"> their organisations and the industry</w:t>
      </w:r>
      <w:r w:rsidRPr="00DF7A93">
        <w:t>.</w:t>
      </w:r>
      <w:r w:rsidR="00785788">
        <w:t xml:space="preserve"> Key indicators are reported separately </w:t>
      </w:r>
      <w:r w:rsidR="004B7532">
        <w:t xml:space="preserve">for </w:t>
      </w:r>
      <w:r w:rsidR="00785788">
        <w:t>workers in contact with perpetrators</w:t>
      </w:r>
      <w:r w:rsidR="004B7532">
        <w:t>, distinguishing between those working most intensively with perpetrators, as indicated by respo</w:t>
      </w:r>
      <w:r w:rsidR="00C136AD">
        <w:t>n</w:t>
      </w:r>
      <w:r w:rsidR="004B7532">
        <w:t>dents' frequency of contact with perpetrators</w:t>
      </w:r>
      <w:r w:rsidR="00785788">
        <w:t>.</w:t>
      </w:r>
    </w:p>
    <w:p w14:paraId="4A5E9919" w14:textId="14180DE0" w:rsidR="004D6052" w:rsidRPr="00DF7A93" w:rsidRDefault="004D6052" w:rsidP="004D6052">
      <w:pPr>
        <w:numPr>
          <w:ilvl w:val="0"/>
          <w:numId w:val="15"/>
        </w:numPr>
      </w:pPr>
      <w:r w:rsidRPr="00DF7A93">
        <w:t xml:space="preserve">Section </w:t>
      </w:r>
      <w:r w:rsidR="007D7CAD">
        <w:fldChar w:fldCharType="begin"/>
      </w:r>
      <w:r w:rsidR="007D7CAD">
        <w:instrText xml:space="preserve"> REF _Ref510091640 \r \h </w:instrText>
      </w:r>
      <w:r w:rsidR="007D7CAD">
        <w:fldChar w:fldCharType="separate"/>
      </w:r>
      <w:r w:rsidR="007D7CAD">
        <w:t>9</w:t>
      </w:r>
      <w:r w:rsidR="007D7CAD">
        <w:fldChar w:fldCharType="end"/>
      </w:r>
      <w:r w:rsidRPr="00DF7A93">
        <w:t xml:space="preserve"> analyses additional workforce issues</w:t>
      </w:r>
      <w:r>
        <w:t xml:space="preserve">, </w:t>
      </w:r>
      <w:r w:rsidRPr="00DF7A93">
        <w:t>draw</w:t>
      </w:r>
      <w:r>
        <w:t>ing</w:t>
      </w:r>
      <w:r w:rsidRPr="00DF7A93">
        <w:t xml:space="preserve"> on information provided by service leaders about </w:t>
      </w:r>
      <w:r>
        <w:t>the characteristics of the workforce delivering their service, recruitment and retention issues, and the training priorities across the service. As such, it offers an overarching perspective which is not available from the information collected from workers</w:t>
      </w:r>
      <w:r w:rsidRPr="00DF7A93">
        <w:t xml:space="preserve">. </w:t>
      </w:r>
      <w:bookmarkStart w:id="15" w:name="_Hlk514839751"/>
      <w:r w:rsidR="00785788">
        <w:t xml:space="preserve">Again, key indicators are reported separately for services </w:t>
      </w:r>
      <w:r w:rsidR="004B7532">
        <w:t xml:space="preserve">according to their level of </w:t>
      </w:r>
      <w:r w:rsidR="00785788">
        <w:t>contact with perpetrators.</w:t>
      </w:r>
      <w:bookmarkEnd w:id="15"/>
    </w:p>
    <w:p w14:paraId="2A242A53" w14:textId="77777777" w:rsidR="004D6052" w:rsidRDefault="004D6052" w:rsidP="004D6052"/>
    <w:p w14:paraId="48788E9D" w14:textId="77777777" w:rsidR="004D6052" w:rsidRDefault="004D6052" w:rsidP="004D6052">
      <w:pPr>
        <w:pStyle w:val="Heading1"/>
        <w:numPr>
          <w:ilvl w:val="0"/>
          <w:numId w:val="12"/>
        </w:numPr>
      </w:pPr>
      <w:bookmarkStart w:id="16" w:name="_Ref508782568"/>
      <w:bookmarkStart w:id="17" w:name="_Toc523230134"/>
      <w:bookmarkEnd w:id="9"/>
      <w:r>
        <w:t>Methodology</w:t>
      </w:r>
      <w:bookmarkEnd w:id="16"/>
      <w:bookmarkEnd w:id="17"/>
    </w:p>
    <w:p w14:paraId="5403FC6B" w14:textId="77777777" w:rsidR="004D6052" w:rsidRPr="004D6052" w:rsidRDefault="004D6052" w:rsidP="004D6052">
      <w:pPr>
        <w:pStyle w:val="BodyText"/>
      </w:pPr>
      <w:r>
        <w:t xml:space="preserve">The </w:t>
      </w:r>
      <w:r w:rsidRPr="004D6052">
        <w:t>study involved two surveys, the design and interpretation of which was informed by stakeholder consultations. The survey of workers captured experiences of working in services used by people affected by violence. It captured workers' characteristics, their confidence in various areas of practice, their job satisfaction and intention to leave.</w:t>
      </w:r>
      <w:r w:rsidR="004433AB">
        <w:t xml:space="preserve"> </w:t>
      </w:r>
      <w:r w:rsidRPr="004D6052">
        <w:t xml:space="preserve">A separate survey of service leaders was also conducted. This captured service-level information about staff numbers, perceptions of capacity, workforce development priorities and strategies, and other factors which could not be captured from workers' perspectives. Ethics approval was obtained from the UNSW Human Ethics Panel (approval number HC17656) and reciprocated by Curtin University (HRE2017-0751). </w:t>
      </w:r>
    </w:p>
    <w:p w14:paraId="37F7777A" w14:textId="77777777" w:rsidR="004D6052" w:rsidRDefault="004D6052" w:rsidP="004D6052">
      <w:pPr>
        <w:pStyle w:val="Heading2"/>
        <w:numPr>
          <w:ilvl w:val="1"/>
          <w:numId w:val="12"/>
        </w:numPr>
      </w:pPr>
      <w:bookmarkStart w:id="18" w:name="_Ref508782581"/>
      <w:bookmarkStart w:id="19" w:name="_Toc523230135"/>
      <w:r>
        <w:t>Stakeholder consultation</w:t>
      </w:r>
      <w:bookmarkEnd w:id="18"/>
      <w:bookmarkEnd w:id="19"/>
    </w:p>
    <w:p w14:paraId="2BAF5EA9" w14:textId="77777777" w:rsidR="004D6052" w:rsidRPr="004D6052" w:rsidRDefault="004D6052" w:rsidP="004D6052">
      <w:pPr>
        <w:pStyle w:val="BodyText"/>
      </w:pPr>
      <w:r>
        <w:t xml:space="preserve">Stakeholder consultations were undertaken to </w:t>
      </w:r>
      <w:r w:rsidRPr="004D6052">
        <w:t>inform instrument development and interpretation of the issues affecting different parts of the sector, and to promote engagement in the survey. These consultations took place as qualitative interviews with informants from across Australia who were involved in the sector as peak bodies, employers, unions, or training specialists.</w:t>
      </w:r>
      <w:r w:rsidR="004433AB">
        <w:t xml:space="preserve"> </w:t>
      </w:r>
      <w:r w:rsidRPr="004D6052">
        <w:t xml:space="preserve">Eight interviews were conducted. Themes identified across the interviews are in Appendix A. Stakeholders explained how workers in family and domestic violence and sexual assault services are highly diverse in terms of their training and experience, and in terms of their occupations and service contexts. In fact, in most jurisdictions sexual assault and domestic violence service provision is described as siloed. </w:t>
      </w:r>
    </w:p>
    <w:p w14:paraId="01CF3CFC" w14:textId="1A709FF3" w:rsidR="004D6052" w:rsidRPr="004D6052" w:rsidRDefault="004D6052" w:rsidP="004D6052">
      <w:pPr>
        <w:pStyle w:val="BodyText"/>
      </w:pPr>
      <w:r>
        <w:t>Stakeholders further</w:t>
      </w:r>
      <w:r w:rsidRPr="004D6052">
        <w:t xml:space="preserve"> outlined how the workforce in these areas need to incorporate highly qualified professionals as well as staff with vocational qualifications and those with practical experience, including practical experience of welfare service provision, including lived experience of violence and other forms of disadvantage. In general, stakeholders felt more needs to be done to build national workforce capacity, in particular given that each State and Territory has developed their own individual workforce plans, as outlined in Section </w:t>
      </w:r>
      <w:r w:rsidR="00002911">
        <w:fldChar w:fldCharType="begin"/>
      </w:r>
      <w:r w:rsidR="00002911">
        <w:instrText xml:space="preserve"> REF _Ref511377851 \n \h </w:instrText>
      </w:r>
      <w:r w:rsidR="00002911">
        <w:fldChar w:fldCharType="separate"/>
      </w:r>
      <w:r w:rsidR="00E27544">
        <w:t>1.3</w:t>
      </w:r>
      <w:r w:rsidR="00002911">
        <w:fldChar w:fldCharType="end"/>
      </w:r>
      <w:r w:rsidRPr="004D6052">
        <w:t xml:space="preserve">. Rather than taking a systematic and co-ordinated approach to workforce development, stakeholders outlined how workforce initiatives currently depend on the capacity and volition of individual employers, many of whom lack resources to support workforce development in ways they feel are required. </w:t>
      </w:r>
    </w:p>
    <w:p w14:paraId="06633CE2" w14:textId="77777777" w:rsidR="004D6052" w:rsidRPr="004D6052" w:rsidRDefault="004D6052" w:rsidP="00422116">
      <w:r>
        <w:t>Indeed, the stakeholder consultations</w:t>
      </w:r>
      <w:r w:rsidRPr="004D6052">
        <w:t xml:space="preserve"> were characterised by the perceptions that some organisations had been able to achieve a stable and high capacity workforce. However, many described widespread problems relating to recruitment difficulties and loss of staff, especially during the early career stage of direct practice. </w:t>
      </w:r>
      <w:r w:rsidR="00FA5F43" w:rsidRPr="00FA5F43">
        <w:t>Finding quality staff to work in men's behaviour change programs was described as 'incredibly difficult'</w:t>
      </w:r>
      <w:r w:rsidR="00FA5F43">
        <w:t xml:space="preserve">, especially as sudden injections of funding </w:t>
      </w:r>
      <w:r w:rsidR="00422116">
        <w:t xml:space="preserve">caused services to draw in new practitioners requiring substantial training and supervision. </w:t>
      </w:r>
      <w:r w:rsidRPr="004D6052">
        <w:t xml:space="preserve">Stakeholders discussed a number of reasons which underpin </w:t>
      </w:r>
      <w:r w:rsidR="00422116">
        <w:t>recruitment and retention</w:t>
      </w:r>
      <w:r w:rsidR="00422116" w:rsidRPr="004D6052">
        <w:t xml:space="preserve"> </w:t>
      </w:r>
      <w:r w:rsidRPr="004D6052">
        <w:t xml:space="preserve">difficulties, including poor pay, challenging work environments, low organisational support and limited career pathways. Organisational responsibility for the prevention of vicarious trauma and burnout among staff were seen as important strategies for staff retention, and informants described how the design of job roles and responsibilities could help. Some organisations, for example, were careful to mix requirements for practitioners to conduct face to face work with clients with other non-client facing tasks, so that workers were not constantly exposed to crisis. </w:t>
      </w:r>
    </w:p>
    <w:p w14:paraId="28235976" w14:textId="30741FF7" w:rsidR="004D6052" w:rsidRPr="004D6052" w:rsidRDefault="004D6052" w:rsidP="004D6052">
      <w:r>
        <w:t xml:space="preserve">To build capacity, stakeholders suggested funders </w:t>
      </w:r>
      <w:r w:rsidRPr="004D6052">
        <w:t xml:space="preserve">could do more, by introducing reporting requirements relating to workforce development to allow systematic monitoring, or by dedicating funds to support services to </w:t>
      </w:r>
      <w:r w:rsidR="00422116">
        <w:t xml:space="preserve">meet practice standards and </w:t>
      </w:r>
      <w:r w:rsidRPr="004D6052">
        <w:t>build workforce capacity. Others focused on the need to ensure that multiple training and qualification pathways into the sector were retained, to ensure professionalisation did not come at the expense of any loss of expertise derived from lived experience, which was highly valued in working with women and children in particular.</w:t>
      </w:r>
      <w:r w:rsidR="004433AB">
        <w:t xml:space="preserve"> </w:t>
      </w:r>
      <w:r w:rsidR="00422116">
        <w:t>Opportunities for sharing learning across victim and perpetrator services</w:t>
      </w:r>
      <w:r w:rsidR="00422116" w:rsidRPr="004D6052">
        <w:t xml:space="preserve"> </w:t>
      </w:r>
      <w:r w:rsidR="00422116">
        <w:t>was also mentioned. Further d</w:t>
      </w:r>
      <w:r w:rsidRPr="004D6052">
        <w:t xml:space="preserve">etail of emergent themes is contained in </w:t>
      </w:r>
      <w:r w:rsidR="00002911">
        <w:fldChar w:fldCharType="begin"/>
      </w:r>
      <w:r w:rsidR="00002911">
        <w:instrText xml:space="preserve"> REF _Ref507142446 \r \h </w:instrText>
      </w:r>
      <w:r w:rsidR="00002911">
        <w:fldChar w:fldCharType="end"/>
      </w:r>
      <w:r w:rsidR="00002911">
        <w:fldChar w:fldCharType="begin"/>
      </w:r>
      <w:r w:rsidR="00002911">
        <w:instrText xml:space="preserve"> REF _Ref507142446 \n \h </w:instrText>
      </w:r>
      <w:r w:rsidR="00002911">
        <w:fldChar w:fldCharType="separate"/>
      </w:r>
      <w:r w:rsidR="00002911">
        <w:t>Appendix A</w:t>
      </w:r>
      <w:r w:rsidR="00002911">
        <w:fldChar w:fldCharType="end"/>
      </w:r>
      <w:r w:rsidRPr="004D6052">
        <w:t xml:space="preserve">. </w:t>
      </w:r>
    </w:p>
    <w:p w14:paraId="6F2BC68B" w14:textId="77777777" w:rsidR="004D6052" w:rsidRDefault="004D6052" w:rsidP="004D6052">
      <w:pPr>
        <w:pStyle w:val="Heading2"/>
        <w:numPr>
          <w:ilvl w:val="1"/>
          <w:numId w:val="12"/>
        </w:numPr>
      </w:pPr>
      <w:bookmarkStart w:id="20" w:name="_Ref508782597"/>
      <w:bookmarkStart w:id="21" w:name="_Toc523230136"/>
      <w:r>
        <w:t>Survey design and distribution</w:t>
      </w:r>
      <w:bookmarkEnd w:id="20"/>
      <w:bookmarkEnd w:id="21"/>
    </w:p>
    <w:p w14:paraId="7D6CA669" w14:textId="77777777" w:rsidR="004D6052" w:rsidRDefault="004D6052" w:rsidP="004D6052">
      <w:pPr>
        <w:numPr>
          <w:ilvl w:val="0"/>
          <w:numId w:val="15"/>
        </w:numPr>
      </w:pPr>
      <w:r>
        <w:t>I</w:t>
      </w:r>
      <w:r w:rsidRPr="00C25896">
        <w:t>n consultation with DSS</w:t>
      </w:r>
      <w:r>
        <w:t>, the research team developed two</w:t>
      </w:r>
      <w:r w:rsidRPr="009E39DC">
        <w:t xml:space="preserve"> survey instruments</w:t>
      </w:r>
      <w:r>
        <w:t>: a survey of workers, and a survey of services. The survey of services aimed to capture evidence of workforce dynamics, priorities and service strategies which could not be captured from workers' perspectives only.</w:t>
      </w:r>
      <w:r w:rsidR="004433AB">
        <w:t xml:space="preserve"> </w:t>
      </w:r>
      <w:r>
        <w:t xml:space="preserve">The instrument design drew </w:t>
      </w:r>
      <w:r w:rsidRPr="009E39DC">
        <w:t xml:space="preserve">on </w:t>
      </w:r>
      <w:r>
        <w:t xml:space="preserve">the themes emerging from the </w:t>
      </w:r>
      <w:r w:rsidRPr="009E39DC">
        <w:t xml:space="preserve">stakeholder consultations. </w:t>
      </w:r>
    </w:p>
    <w:p w14:paraId="4C38FF8F" w14:textId="77777777" w:rsidR="004D6052" w:rsidRDefault="004D6052" w:rsidP="00E638FF">
      <w:pPr>
        <w:numPr>
          <w:ilvl w:val="0"/>
          <w:numId w:val="15"/>
        </w:numPr>
      </w:pPr>
      <w:r w:rsidRPr="00D90E7E">
        <w:t xml:space="preserve">As there is no comprehensive list of relevant services </w:t>
      </w:r>
      <w:r>
        <w:t xml:space="preserve">across </w:t>
      </w:r>
      <w:r w:rsidRPr="00D90E7E">
        <w:t xml:space="preserve">Australia, </w:t>
      </w:r>
      <w:r>
        <w:t xml:space="preserve">a sampling frame was developed. This was based on </w:t>
      </w:r>
      <w:r w:rsidRPr="00D90E7E">
        <w:t xml:space="preserve">lists of services </w:t>
      </w:r>
      <w:r>
        <w:t>funded under relevant programs by the Department of Social Services and Attorney General's Department</w:t>
      </w:r>
      <w:r>
        <w:rPr>
          <w:rStyle w:val="FootnoteReference"/>
        </w:rPr>
        <w:footnoteReference w:id="3"/>
      </w:r>
      <w:r>
        <w:t xml:space="preserve">. In addition, lists of services funded by the </w:t>
      </w:r>
      <w:r w:rsidRPr="00D90E7E">
        <w:t>states and territories</w:t>
      </w:r>
      <w:r>
        <w:t xml:space="preserve"> were provided by the Department of Social Services, and included in the sampling frame</w:t>
      </w:r>
      <w:r w:rsidRPr="00D90E7E">
        <w:t xml:space="preserve">. </w:t>
      </w:r>
      <w:r>
        <w:t xml:space="preserve">Duplicates were removed, to ensure only one invitation was sent to each service. </w:t>
      </w:r>
    </w:p>
    <w:p w14:paraId="41B0DCB4" w14:textId="77777777" w:rsidR="00E638FF" w:rsidRPr="00E638FF" w:rsidRDefault="00E638FF" w:rsidP="00E638FF">
      <w:pPr>
        <w:numPr>
          <w:ilvl w:val="0"/>
          <w:numId w:val="15"/>
        </w:numPr>
      </w:pPr>
      <w:r>
        <w:t xml:space="preserve">It should be noted that </w:t>
      </w:r>
      <w:r w:rsidRPr="00E638FF">
        <w:t xml:space="preserve">study sample had a strong focus on Commonwealth funded services and programs. </w:t>
      </w:r>
      <w:r>
        <w:t xml:space="preserve">This has implications for coverage of </w:t>
      </w:r>
      <w:r w:rsidRPr="00E638FF">
        <w:t xml:space="preserve">perpetrator </w:t>
      </w:r>
      <w:r>
        <w:t xml:space="preserve">services, the majority of which </w:t>
      </w:r>
      <w:r w:rsidRPr="00E638FF">
        <w:t>are delivered in law enforcement, criminal justice and correctional services</w:t>
      </w:r>
      <w:r w:rsidR="00CE2120">
        <w:t xml:space="preserve"> funded and delivered by state agencies.</w:t>
      </w:r>
      <w:r w:rsidRPr="00E638FF">
        <w:t xml:space="preserve"> </w:t>
      </w:r>
      <w:r w:rsidR="00CE2120">
        <w:t xml:space="preserve">While perpetrator responses delivered by the non-government sector were </w:t>
      </w:r>
      <w:r w:rsidR="000B2C59">
        <w:t xml:space="preserve">targeted, services </w:t>
      </w:r>
      <w:r w:rsidR="00CE2120">
        <w:t xml:space="preserve">funded and delivered </w:t>
      </w:r>
      <w:r w:rsidR="000B2C59">
        <w:t xml:space="preserve">by state governments were not. As such, </w:t>
      </w:r>
      <w:r w:rsidR="00CE2120">
        <w:t xml:space="preserve">workers in </w:t>
      </w:r>
      <w:r w:rsidR="000B2C59">
        <w:t xml:space="preserve">some </w:t>
      </w:r>
      <w:r w:rsidR="00CE2120">
        <w:t xml:space="preserve">perpetrator services may be under-represented. </w:t>
      </w:r>
    </w:p>
    <w:p w14:paraId="390FB15E" w14:textId="77777777" w:rsidR="00E638FF" w:rsidRDefault="00E638FF" w:rsidP="0097670D">
      <w:pPr>
        <w:numPr>
          <w:ilvl w:val="0"/>
          <w:numId w:val="0"/>
        </w:numPr>
      </w:pPr>
      <w:r>
        <w:t>In total, the service survey was distributed to 1</w:t>
      </w:r>
      <w:r w:rsidR="00002911">
        <w:t>,</w:t>
      </w:r>
      <w:r>
        <w:t>007 services and completed for 320 services (31.8%). As intended, the service survey was completed by leaders with knowledge of workforce issues across their service. In most cases it was completed by a CEO or senior manager (77.5%), or by a co-ordinator or team leader (14.7%). The worker survey was distributed to all 1007 services with a request to managers to forward it to employees. It was completed by 1</w:t>
      </w:r>
      <w:r w:rsidR="00002911">
        <w:t>,</w:t>
      </w:r>
      <w:r>
        <w:t>157 workers.</w:t>
      </w:r>
    </w:p>
    <w:p w14:paraId="2A144408" w14:textId="77777777" w:rsidR="004D6052" w:rsidRPr="001A3443" w:rsidRDefault="004D6052" w:rsidP="004D6052">
      <w:pPr>
        <w:pStyle w:val="Heading2"/>
        <w:numPr>
          <w:ilvl w:val="1"/>
          <w:numId w:val="12"/>
        </w:numPr>
      </w:pPr>
      <w:bookmarkStart w:id="22" w:name="_Ref508782611"/>
      <w:bookmarkStart w:id="23" w:name="_Ref508782616"/>
      <w:bookmarkStart w:id="24" w:name="_Toc523230137"/>
      <w:r>
        <w:t>Analysis</w:t>
      </w:r>
      <w:bookmarkEnd w:id="22"/>
      <w:bookmarkEnd w:id="23"/>
      <w:bookmarkEnd w:id="24"/>
    </w:p>
    <w:p w14:paraId="6682BB6C" w14:textId="0947D260" w:rsidR="004D6052" w:rsidRPr="004D6052" w:rsidRDefault="004D6052" w:rsidP="00422116">
      <w:r>
        <w:t>Survey responses were analysed using frequency tables, cross-tabulations and comparisons of means using SPSS.</w:t>
      </w:r>
      <w:r w:rsidR="004433AB">
        <w:t xml:space="preserve"> </w:t>
      </w:r>
      <w:r>
        <w:t xml:space="preserve">These approaches allowed comparison of issues for </w:t>
      </w:r>
      <w:r w:rsidRPr="004D6052">
        <w:t>different types of practitioners from different disciplinary backgrounds, different service types, and locations. As a particular focus was to identify any areas of need among Commonwealth funded services, reporting distinguishes between some categories, where response numbers allowed.</w:t>
      </w:r>
      <w:r w:rsidR="004433AB">
        <w:t xml:space="preserve"> </w:t>
      </w:r>
      <w:r w:rsidRPr="004D6052">
        <w:t xml:space="preserve">This is based on services 'main service type' which was captured according to a range of options. Although services may perform multiple activities, receive resources from multiple programs, and deliver more than one type of service, and workers may work across survey types, the survey required respondents to indicate their main service type. A summary of worker and survey responses by main service type is in </w:t>
      </w:r>
      <w:r w:rsidR="00A24AD0">
        <w:fldChar w:fldCharType="begin"/>
      </w:r>
      <w:r w:rsidR="00A24AD0">
        <w:instrText xml:space="preserve"> REF _Ref511639885 \h </w:instrText>
      </w:r>
      <w:r w:rsidR="00A24AD0">
        <w:fldChar w:fldCharType="separate"/>
      </w:r>
      <w:r w:rsidR="00A24AD0">
        <w:t xml:space="preserve">Table </w:t>
      </w:r>
      <w:r w:rsidR="00A24AD0" w:rsidRPr="004D6052">
        <w:t>2</w:t>
      </w:r>
      <w:r w:rsidR="00A24AD0">
        <w:t>.</w:t>
      </w:r>
      <w:r w:rsidR="00A24AD0" w:rsidRPr="004D6052">
        <w:t>1</w:t>
      </w:r>
      <w:r w:rsidR="00A24AD0">
        <w:fldChar w:fldCharType="end"/>
      </w:r>
      <w:r w:rsidRPr="004D6052">
        <w:t xml:space="preserve">. </w:t>
      </w:r>
      <w:r w:rsidR="00785788" w:rsidRPr="00785788">
        <w:t>Analysis was also undertaken to focus on those working closely with perpetrators</w:t>
      </w:r>
      <w:r w:rsidR="00422116">
        <w:t xml:space="preserve">, distinguishing between </w:t>
      </w:r>
      <w:r w:rsidR="00785788" w:rsidRPr="00785788">
        <w:t xml:space="preserve">those who </w:t>
      </w:r>
      <w:r w:rsidR="00422116">
        <w:t xml:space="preserve">working more intensively with perpetrators, based on how frequently </w:t>
      </w:r>
      <w:r w:rsidR="00785788" w:rsidRPr="00785788">
        <w:t xml:space="preserve">they were in contact with perpetrators. While many said that their main service type was 'specialist perpetrator program', those working with perpetrators were found across main service types. </w:t>
      </w:r>
    </w:p>
    <w:p w14:paraId="405D1A3E" w14:textId="77777777" w:rsidR="004D6052" w:rsidRPr="004D6052" w:rsidRDefault="004D6052" w:rsidP="004D6052">
      <w:r>
        <w:t xml:space="preserve">In analysing the data, no weights were applied as there is no national dataset which </w:t>
      </w:r>
      <w:r w:rsidRPr="004D6052">
        <w:t>provides a profile of relevant services and which could be used to determine population weights.</w:t>
      </w:r>
      <w:r w:rsidR="004433AB">
        <w:t xml:space="preserve"> </w:t>
      </w:r>
      <w:r w:rsidRPr="004D6052">
        <w:t xml:space="preserve">As some respondents skipped questions, and because other questions were asked only of those the question was relevant to (using online skip and branching logic), results on some items are reported for less than the total number of survey respondents. Open text responses were analysed thematically, to identify the main sets of issues captured in responses. </w:t>
      </w:r>
    </w:p>
    <w:p w14:paraId="4EC4879A" w14:textId="77777777" w:rsidR="004D6052" w:rsidRDefault="004D6052" w:rsidP="004D6052">
      <w:pPr>
        <w:pStyle w:val="Caption"/>
        <w:numPr>
          <w:ilvl w:val="0"/>
          <w:numId w:val="15"/>
        </w:numPr>
      </w:pPr>
      <w:bookmarkStart w:id="25" w:name="_Ref511639885"/>
      <w:r>
        <w:t xml:space="preserve">Table </w:t>
      </w:r>
      <w:r w:rsidRPr="004D6052">
        <w:fldChar w:fldCharType="begin"/>
      </w:r>
      <w:r>
        <w:instrText xml:space="preserve"> STYLEREF 1 \s </w:instrText>
      </w:r>
      <w:r w:rsidRPr="004D6052">
        <w:fldChar w:fldCharType="separate"/>
      </w:r>
      <w:r w:rsidRPr="004D6052">
        <w:t>2</w:t>
      </w:r>
      <w:r w:rsidRPr="004D6052">
        <w:fldChar w:fldCharType="end"/>
      </w:r>
      <w:r>
        <w:t>.</w:t>
      </w:r>
      <w:r w:rsidRPr="004D6052">
        <w:fldChar w:fldCharType="begin"/>
      </w:r>
      <w:r>
        <w:instrText xml:space="preserve"> SEQ Table \* ARABIC \s 1 </w:instrText>
      </w:r>
      <w:r w:rsidRPr="004D6052">
        <w:fldChar w:fldCharType="separate"/>
      </w:r>
      <w:r w:rsidRPr="004D6052">
        <w:t>1</w:t>
      </w:r>
      <w:r w:rsidRPr="004D6052">
        <w:fldChar w:fldCharType="end"/>
      </w:r>
      <w:bookmarkEnd w:id="25"/>
      <w:r>
        <w:tab/>
        <w:t>Summary of respondents, by main service type</w:t>
      </w:r>
    </w:p>
    <w:tbl>
      <w:tblPr>
        <w:tblStyle w:val="TableGrid"/>
        <w:tblW w:w="0" w:type="auto"/>
        <w:tblLayout w:type="fixed"/>
        <w:tblLook w:val="04A0" w:firstRow="1" w:lastRow="0" w:firstColumn="1" w:lastColumn="0" w:noHBand="0" w:noVBand="1"/>
      </w:tblPr>
      <w:tblGrid>
        <w:gridCol w:w="5761"/>
        <w:gridCol w:w="993"/>
        <w:gridCol w:w="1166"/>
        <w:gridCol w:w="540"/>
        <w:gridCol w:w="1267"/>
      </w:tblGrid>
      <w:tr w:rsidR="004D6052" w14:paraId="1FACC002" w14:textId="77777777" w:rsidTr="00785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6492F8EF" w14:textId="77777777" w:rsidR="004D6052" w:rsidRPr="00C04798" w:rsidRDefault="004D6052" w:rsidP="004D6052">
            <w:pPr>
              <w:numPr>
                <w:ilvl w:val="0"/>
                <w:numId w:val="15"/>
              </w:numPr>
            </w:pPr>
          </w:p>
        </w:tc>
        <w:tc>
          <w:tcPr>
            <w:tcW w:w="2159" w:type="dxa"/>
            <w:gridSpan w:val="2"/>
          </w:tcPr>
          <w:p w14:paraId="7564C86E" w14:textId="77777777" w:rsidR="004D6052" w:rsidRPr="00C04798"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t>Worker survey</w:t>
            </w:r>
          </w:p>
        </w:tc>
        <w:tc>
          <w:tcPr>
            <w:tcW w:w="1807" w:type="dxa"/>
            <w:gridSpan w:val="2"/>
          </w:tcPr>
          <w:p w14:paraId="366A1B79" w14:textId="77777777" w:rsidR="004D6052" w:rsidRPr="00C04798"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t>Service survey</w:t>
            </w:r>
          </w:p>
        </w:tc>
      </w:tr>
      <w:tr w:rsidR="004D6052" w14:paraId="58C87FED" w14:textId="77777777" w:rsidTr="00785788">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61" w:type="dxa"/>
          </w:tcPr>
          <w:p w14:paraId="414ED868" w14:textId="77777777" w:rsidR="004D6052" w:rsidRPr="00C04798" w:rsidRDefault="004D6052" w:rsidP="004D6052">
            <w:pPr>
              <w:numPr>
                <w:ilvl w:val="0"/>
                <w:numId w:val="15"/>
              </w:numPr>
            </w:pPr>
            <w:r w:rsidRPr="00C04798">
              <w:t>Main service type</w:t>
            </w:r>
          </w:p>
        </w:tc>
        <w:tc>
          <w:tcPr>
            <w:tcW w:w="993" w:type="dxa"/>
          </w:tcPr>
          <w:p w14:paraId="08D0D2CB" w14:textId="77777777" w:rsidR="004D6052" w:rsidRPr="00C04798"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n</w:t>
            </w:r>
            <w:r w:rsidRPr="00C04798">
              <w:t xml:space="preserve"> </w:t>
            </w:r>
          </w:p>
        </w:tc>
        <w:tc>
          <w:tcPr>
            <w:tcW w:w="1166" w:type="dxa"/>
          </w:tcPr>
          <w:p w14:paraId="4E337463" w14:textId="77777777" w:rsidR="004D6052" w:rsidRPr="00C04798"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04798">
              <w:t>%</w:t>
            </w:r>
          </w:p>
        </w:tc>
        <w:tc>
          <w:tcPr>
            <w:tcW w:w="540" w:type="dxa"/>
          </w:tcPr>
          <w:p w14:paraId="2704CE1C" w14:textId="77777777" w:rsidR="004D6052" w:rsidRPr="00C04798"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1267" w:type="dxa"/>
          </w:tcPr>
          <w:p w14:paraId="7E63E155" w14:textId="77777777" w:rsidR="004D6052" w:rsidRPr="00C04798"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04798">
              <w:t>%</w:t>
            </w:r>
          </w:p>
        </w:tc>
      </w:tr>
      <w:tr w:rsidR="004D6052" w14:paraId="2C39D341" w14:textId="77777777" w:rsidTr="00785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1EE07F4A" w14:textId="77777777" w:rsidR="004D6052" w:rsidRPr="00211697" w:rsidRDefault="004D6052" w:rsidP="004D6052">
            <w:pPr>
              <w:numPr>
                <w:ilvl w:val="0"/>
                <w:numId w:val="15"/>
              </w:numPr>
              <w:rPr>
                <w:b w:val="0"/>
              </w:rPr>
            </w:pPr>
            <w:r w:rsidRPr="00E638FF">
              <w:t xml:space="preserve">Commonwealth-funded Families and Children Activity: </w:t>
            </w:r>
            <w:r w:rsidRPr="00211697">
              <w:rPr>
                <w:b w:val="0"/>
              </w:rPr>
              <w:t xml:space="preserve">supports families to improve the wellbeing of children and young people to enhance family and community functioning, and to increase participation of vulnerable people in community life. It includes Family and Relationship Services, Family Law Services, Communities for Children, Children and Parenting, Young People, Adult Specialist Support Services. </w:t>
            </w:r>
          </w:p>
        </w:tc>
        <w:tc>
          <w:tcPr>
            <w:tcW w:w="993" w:type="dxa"/>
          </w:tcPr>
          <w:p w14:paraId="25800BB5" w14:textId="77777777" w:rsidR="004D6052" w:rsidRPr="00C04798"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250</w:t>
            </w:r>
          </w:p>
        </w:tc>
        <w:tc>
          <w:tcPr>
            <w:tcW w:w="1166" w:type="dxa"/>
          </w:tcPr>
          <w:p w14:paraId="3C4DDFB8" w14:textId="77777777" w:rsidR="004D6052" w:rsidRPr="004D6052" w:rsidRDefault="004D6052" w:rsidP="004D6052">
            <w:pPr>
              <w:cnfStyle w:val="000000010000" w:firstRow="0" w:lastRow="0" w:firstColumn="0" w:lastColumn="0" w:oddVBand="0" w:evenVBand="0" w:oddHBand="0" w:evenHBand="1" w:firstRowFirstColumn="0" w:firstRowLastColumn="0" w:lastRowFirstColumn="0" w:lastRowLastColumn="0"/>
            </w:pPr>
            <w:r>
              <w:t>21.6</w:t>
            </w:r>
          </w:p>
        </w:tc>
        <w:tc>
          <w:tcPr>
            <w:tcW w:w="540" w:type="dxa"/>
          </w:tcPr>
          <w:p w14:paraId="128C5BD4" w14:textId="77777777" w:rsidR="004D6052" w:rsidRPr="00C04798"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92</w:t>
            </w:r>
          </w:p>
        </w:tc>
        <w:tc>
          <w:tcPr>
            <w:tcW w:w="1267" w:type="dxa"/>
          </w:tcPr>
          <w:p w14:paraId="2DABA085" w14:textId="77777777" w:rsidR="004D6052" w:rsidRPr="004D6052" w:rsidRDefault="004D6052" w:rsidP="004D6052">
            <w:pPr>
              <w:cnfStyle w:val="000000010000" w:firstRow="0" w:lastRow="0" w:firstColumn="0" w:lastColumn="0" w:oddVBand="0" w:evenVBand="0" w:oddHBand="0" w:evenHBand="1" w:firstRowFirstColumn="0" w:firstRowLastColumn="0" w:lastRowFirstColumn="0" w:lastRowLastColumn="0"/>
            </w:pPr>
            <w:r>
              <w:t>28.8</w:t>
            </w:r>
          </w:p>
        </w:tc>
      </w:tr>
      <w:tr w:rsidR="004D6052" w14:paraId="6345C90E" w14:textId="77777777" w:rsidTr="00785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416A1C49" w14:textId="77777777" w:rsidR="004D6052" w:rsidRPr="00211697" w:rsidRDefault="004D6052" w:rsidP="004D6052">
            <w:pPr>
              <w:numPr>
                <w:ilvl w:val="0"/>
                <w:numId w:val="15"/>
              </w:numPr>
              <w:rPr>
                <w:b w:val="0"/>
              </w:rPr>
            </w:pPr>
            <w:r w:rsidRPr="00E638FF">
              <w:t xml:space="preserve">Commonwealth-funded Legal Assistance Services: </w:t>
            </w:r>
            <w:r w:rsidRPr="00211697">
              <w:rPr>
                <w:b w:val="0"/>
              </w:rPr>
              <w:t>Includes Legal Aid, Community Legal Centres, Aboriginal and Torres Strait Islander legal services, and family violence prevention legal services</w:t>
            </w:r>
          </w:p>
        </w:tc>
        <w:tc>
          <w:tcPr>
            <w:tcW w:w="993" w:type="dxa"/>
          </w:tcPr>
          <w:p w14:paraId="1ECBF4CA" w14:textId="77777777" w:rsidR="004D6052" w:rsidRPr="00C04798"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155</w:t>
            </w:r>
          </w:p>
        </w:tc>
        <w:tc>
          <w:tcPr>
            <w:tcW w:w="1166" w:type="dxa"/>
          </w:tcPr>
          <w:p w14:paraId="117A9BD0"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13.4</w:t>
            </w:r>
          </w:p>
        </w:tc>
        <w:tc>
          <w:tcPr>
            <w:tcW w:w="540" w:type="dxa"/>
          </w:tcPr>
          <w:p w14:paraId="27B83768" w14:textId="77777777" w:rsidR="004D6052" w:rsidRPr="00C04798"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22</w:t>
            </w:r>
          </w:p>
        </w:tc>
        <w:tc>
          <w:tcPr>
            <w:tcW w:w="1267" w:type="dxa"/>
          </w:tcPr>
          <w:p w14:paraId="61325723"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6.9</w:t>
            </w:r>
          </w:p>
        </w:tc>
      </w:tr>
      <w:tr w:rsidR="004D6052" w14:paraId="6C8E5D71" w14:textId="77777777" w:rsidTr="00785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073F1B25" w14:textId="77777777" w:rsidR="004D6052" w:rsidRPr="00211697" w:rsidRDefault="004D6052" w:rsidP="004D6052">
            <w:pPr>
              <w:numPr>
                <w:ilvl w:val="0"/>
                <w:numId w:val="15"/>
              </w:numPr>
              <w:rPr>
                <w:b w:val="0"/>
              </w:rPr>
            </w:pPr>
            <w:r w:rsidRPr="00E638FF">
              <w:t>Commonwealth-funded Settlement Grants Program</w:t>
            </w:r>
            <w:r w:rsidRPr="00E638FF">
              <w:rPr>
                <w:b w:val="0"/>
                <w:i/>
              </w:rPr>
              <w:t>:</w:t>
            </w:r>
            <w:r w:rsidRPr="00211697">
              <w:rPr>
                <w:b w:val="0"/>
              </w:rPr>
              <w:t xml:space="preserve"> provides support for humanitarian entrants and other eligible migrants in their first five years of life in Australia. </w:t>
            </w:r>
          </w:p>
        </w:tc>
        <w:tc>
          <w:tcPr>
            <w:tcW w:w="993" w:type="dxa"/>
          </w:tcPr>
          <w:p w14:paraId="1B0113FD" w14:textId="77777777" w:rsidR="004D6052" w:rsidRPr="00C04798"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22</w:t>
            </w:r>
          </w:p>
        </w:tc>
        <w:tc>
          <w:tcPr>
            <w:tcW w:w="1166" w:type="dxa"/>
          </w:tcPr>
          <w:p w14:paraId="13689792" w14:textId="77777777" w:rsidR="004D6052" w:rsidRPr="004D6052" w:rsidRDefault="004D6052" w:rsidP="004D6052">
            <w:pPr>
              <w:cnfStyle w:val="000000010000" w:firstRow="0" w:lastRow="0" w:firstColumn="0" w:lastColumn="0" w:oddVBand="0" w:evenVBand="0" w:oddHBand="0" w:evenHBand="1" w:firstRowFirstColumn="0" w:firstRowLastColumn="0" w:lastRowFirstColumn="0" w:lastRowLastColumn="0"/>
            </w:pPr>
            <w:r>
              <w:t>1.9</w:t>
            </w:r>
          </w:p>
        </w:tc>
        <w:tc>
          <w:tcPr>
            <w:tcW w:w="540" w:type="dxa"/>
          </w:tcPr>
          <w:p w14:paraId="2E8B7A88" w14:textId="77777777" w:rsidR="004D6052" w:rsidRPr="00C04798"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23</w:t>
            </w:r>
          </w:p>
        </w:tc>
        <w:tc>
          <w:tcPr>
            <w:tcW w:w="1267" w:type="dxa"/>
          </w:tcPr>
          <w:p w14:paraId="37E8799D" w14:textId="77777777" w:rsidR="004D6052" w:rsidRPr="00C04798"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7.2</w:t>
            </w:r>
          </w:p>
        </w:tc>
      </w:tr>
      <w:tr w:rsidR="004D6052" w14:paraId="1EB01218" w14:textId="77777777" w:rsidTr="00785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2CA396FD" w14:textId="77777777" w:rsidR="004D6052" w:rsidRPr="00211697" w:rsidRDefault="004D6052" w:rsidP="004D6052">
            <w:pPr>
              <w:numPr>
                <w:ilvl w:val="0"/>
                <w:numId w:val="15"/>
              </w:numPr>
              <w:rPr>
                <w:b w:val="0"/>
              </w:rPr>
            </w:pPr>
            <w:r w:rsidRPr="00E638FF">
              <w:t>Commonwealth-funded Financial Wellbeing and Capability</w:t>
            </w:r>
            <w:r w:rsidRPr="00E638FF">
              <w:rPr>
                <w:b w:val="0"/>
                <w:i/>
              </w:rPr>
              <w:t>:</w:t>
            </w:r>
            <w:r w:rsidRPr="00211697">
              <w:rPr>
                <w:b w:val="0"/>
              </w:rPr>
              <w:t xml:space="preserve"> supports vulnerable individuals, families and communities to improve their financial capability, resilience and lifetime wellbeing, including through Financial Crisis and Material Aid, and Financial Counselling, Capability and Resilience</w:t>
            </w:r>
          </w:p>
        </w:tc>
        <w:tc>
          <w:tcPr>
            <w:tcW w:w="993" w:type="dxa"/>
          </w:tcPr>
          <w:p w14:paraId="1AE420C9" w14:textId="77777777" w:rsidR="004D6052" w:rsidRPr="00C04798"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37</w:t>
            </w:r>
          </w:p>
        </w:tc>
        <w:tc>
          <w:tcPr>
            <w:tcW w:w="1166" w:type="dxa"/>
          </w:tcPr>
          <w:p w14:paraId="3CCA6D53"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3.2</w:t>
            </w:r>
          </w:p>
        </w:tc>
        <w:tc>
          <w:tcPr>
            <w:tcW w:w="540" w:type="dxa"/>
          </w:tcPr>
          <w:p w14:paraId="3CD0ECBC" w14:textId="77777777" w:rsidR="004D6052" w:rsidRPr="00C04798"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1267" w:type="dxa"/>
          </w:tcPr>
          <w:p w14:paraId="3616AB22" w14:textId="77777777" w:rsidR="004D6052" w:rsidRPr="00C04798"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w:t>
            </w:r>
          </w:p>
        </w:tc>
      </w:tr>
      <w:tr w:rsidR="004D6052" w14:paraId="786A87E2" w14:textId="77777777" w:rsidTr="00785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63B2D4EB" w14:textId="77777777" w:rsidR="004D6052" w:rsidRPr="00211697" w:rsidRDefault="004D6052" w:rsidP="004D6052">
            <w:pPr>
              <w:numPr>
                <w:ilvl w:val="0"/>
                <w:numId w:val="15"/>
              </w:numPr>
              <w:rPr>
                <w:b w:val="0"/>
              </w:rPr>
            </w:pPr>
            <w:r w:rsidRPr="00E638FF">
              <w:t>Specialist Homelessness Service, refuge or other housing, tenancy, or accommodation support:</w:t>
            </w:r>
            <w:r w:rsidRPr="00211697">
              <w:rPr>
                <w:b w:val="0"/>
              </w:rPr>
              <w:t xml:space="preserve"> Includes services focused on accommodation and related supports funded from any source. </w:t>
            </w:r>
          </w:p>
        </w:tc>
        <w:tc>
          <w:tcPr>
            <w:tcW w:w="993" w:type="dxa"/>
          </w:tcPr>
          <w:p w14:paraId="5E9F3008" w14:textId="77777777" w:rsidR="004D6052" w:rsidRPr="00E7175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71759">
              <w:t>305</w:t>
            </w:r>
          </w:p>
        </w:tc>
        <w:tc>
          <w:tcPr>
            <w:tcW w:w="1166" w:type="dxa"/>
          </w:tcPr>
          <w:p w14:paraId="1C029BFE" w14:textId="77777777" w:rsidR="004D6052" w:rsidRPr="00E7175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71759">
              <w:t>26.4</w:t>
            </w:r>
          </w:p>
        </w:tc>
        <w:tc>
          <w:tcPr>
            <w:tcW w:w="540" w:type="dxa"/>
          </w:tcPr>
          <w:p w14:paraId="2B272722" w14:textId="77777777" w:rsidR="004D6052" w:rsidRPr="00E7175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81</w:t>
            </w:r>
          </w:p>
        </w:tc>
        <w:tc>
          <w:tcPr>
            <w:tcW w:w="1267" w:type="dxa"/>
          </w:tcPr>
          <w:p w14:paraId="1814FE3F" w14:textId="77777777" w:rsidR="004D6052" w:rsidRPr="004D6052" w:rsidRDefault="004D6052" w:rsidP="004D6052">
            <w:pPr>
              <w:cnfStyle w:val="000000010000" w:firstRow="0" w:lastRow="0" w:firstColumn="0" w:lastColumn="0" w:oddVBand="0" w:evenVBand="0" w:oddHBand="0" w:evenHBand="1" w:firstRowFirstColumn="0" w:firstRowLastColumn="0" w:lastRowFirstColumn="0" w:lastRowLastColumn="0"/>
            </w:pPr>
            <w:r>
              <w:t>25.3</w:t>
            </w:r>
          </w:p>
        </w:tc>
      </w:tr>
      <w:tr w:rsidR="004D6052" w14:paraId="30E6980E" w14:textId="77777777" w:rsidTr="00785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29EBD081" w14:textId="77777777" w:rsidR="004D6052" w:rsidRPr="00211697" w:rsidRDefault="004D6052" w:rsidP="004D6052">
            <w:pPr>
              <w:numPr>
                <w:ilvl w:val="0"/>
                <w:numId w:val="15"/>
              </w:numPr>
              <w:rPr>
                <w:b w:val="0"/>
              </w:rPr>
            </w:pPr>
            <w:r w:rsidRPr="00E638FF">
              <w:t xml:space="preserve">Other service used by people affected by family and domestic violence: </w:t>
            </w:r>
            <w:r w:rsidRPr="00211697">
              <w:rPr>
                <w:b w:val="0"/>
              </w:rPr>
              <w:t>This category captures other domestic violence services not captured above</w:t>
            </w:r>
          </w:p>
        </w:tc>
        <w:tc>
          <w:tcPr>
            <w:tcW w:w="993" w:type="dxa"/>
          </w:tcPr>
          <w:p w14:paraId="56AAB1D0" w14:textId="77777777" w:rsidR="004D6052" w:rsidRPr="00E7175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196</w:t>
            </w:r>
          </w:p>
        </w:tc>
        <w:tc>
          <w:tcPr>
            <w:tcW w:w="1166" w:type="dxa"/>
          </w:tcPr>
          <w:p w14:paraId="6D74674E"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16.9</w:t>
            </w:r>
          </w:p>
        </w:tc>
        <w:tc>
          <w:tcPr>
            <w:tcW w:w="540" w:type="dxa"/>
          </w:tcPr>
          <w:p w14:paraId="25AC0703" w14:textId="77777777" w:rsidR="004D6052" w:rsidRPr="00E7175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47</w:t>
            </w:r>
          </w:p>
        </w:tc>
        <w:tc>
          <w:tcPr>
            <w:tcW w:w="1267" w:type="dxa"/>
          </w:tcPr>
          <w:p w14:paraId="5395B250"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14.7</w:t>
            </w:r>
          </w:p>
        </w:tc>
      </w:tr>
      <w:tr w:rsidR="004D6052" w14:paraId="57203E88" w14:textId="77777777" w:rsidTr="00785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196427A1" w14:textId="77777777" w:rsidR="004D6052" w:rsidRPr="00211697" w:rsidRDefault="004D6052" w:rsidP="004D6052">
            <w:pPr>
              <w:numPr>
                <w:ilvl w:val="0"/>
                <w:numId w:val="15"/>
              </w:numPr>
              <w:rPr>
                <w:b w:val="0"/>
              </w:rPr>
            </w:pPr>
            <w:r w:rsidRPr="00E638FF">
              <w:t xml:space="preserve">Other service used by people affected by sexual assault: </w:t>
            </w:r>
            <w:r w:rsidRPr="00211697">
              <w:rPr>
                <w:b w:val="0"/>
              </w:rPr>
              <w:t>This category captures other domestic violence services not captured above</w:t>
            </w:r>
          </w:p>
        </w:tc>
        <w:tc>
          <w:tcPr>
            <w:tcW w:w="993" w:type="dxa"/>
          </w:tcPr>
          <w:p w14:paraId="32511D76" w14:textId="77777777" w:rsidR="004D6052" w:rsidRPr="00E7175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29</w:t>
            </w:r>
          </w:p>
        </w:tc>
        <w:tc>
          <w:tcPr>
            <w:tcW w:w="1166" w:type="dxa"/>
          </w:tcPr>
          <w:p w14:paraId="6CE406C4" w14:textId="77777777" w:rsidR="004D6052" w:rsidRPr="004D6052" w:rsidRDefault="004D6052" w:rsidP="004D6052">
            <w:pPr>
              <w:cnfStyle w:val="000000010000" w:firstRow="0" w:lastRow="0" w:firstColumn="0" w:lastColumn="0" w:oddVBand="0" w:evenVBand="0" w:oddHBand="0" w:evenHBand="1" w:firstRowFirstColumn="0" w:firstRowLastColumn="0" w:lastRowFirstColumn="0" w:lastRowLastColumn="0"/>
            </w:pPr>
            <w:r>
              <w:t>2.5</w:t>
            </w:r>
          </w:p>
        </w:tc>
        <w:tc>
          <w:tcPr>
            <w:tcW w:w="540" w:type="dxa"/>
          </w:tcPr>
          <w:p w14:paraId="02E47150" w14:textId="77777777" w:rsidR="004D6052" w:rsidRPr="00E7175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1267" w:type="dxa"/>
          </w:tcPr>
          <w:p w14:paraId="10DBB0F4" w14:textId="77777777" w:rsidR="004D6052" w:rsidRPr="00E7175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w:t>
            </w:r>
          </w:p>
        </w:tc>
      </w:tr>
      <w:tr w:rsidR="004D6052" w14:paraId="7ACD10EB" w14:textId="77777777" w:rsidTr="00785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0B0BD99A" w14:textId="77777777" w:rsidR="004D6052" w:rsidRPr="00E638FF" w:rsidRDefault="004D6052" w:rsidP="004D6052">
            <w:pPr>
              <w:numPr>
                <w:ilvl w:val="0"/>
                <w:numId w:val="15"/>
              </w:numPr>
            </w:pPr>
            <w:r w:rsidRPr="00E638FF">
              <w:t>Specialist perpetrator program</w:t>
            </w:r>
          </w:p>
        </w:tc>
        <w:tc>
          <w:tcPr>
            <w:tcW w:w="993" w:type="dxa"/>
          </w:tcPr>
          <w:p w14:paraId="60A79587" w14:textId="77777777" w:rsidR="004D6052" w:rsidRPr="00E7175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30</w:t>
            </w:r>
          </w:p>
        </w:tc>
        <w:tc>
          <w:tcPr>
            <w:tcW w:w="1166" w:type="dxa"/>
          </w:tcPr>
          <w:p w14:paraId="182038CF"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2.6</w:t>
            </w:r>
          </w:p>
        </w:tc>
        <w:tc>
          <w:tcPr>
            <w:tcW w:w="540" w:type="dxa"/>
          </w:tcPr>
          <w:p w14:paraId="27300BBB" w14:textId="77777777" w:rsidR="004D6052" w:rsidRPr="00E7175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1267" w:type="dxa"/>
          </w:tcPr>
          <w:p w14:paraId="793ED70D" w14:textId="77777777" w:rsidR="004D6052" w:rsidRPr="00E7175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w:t>
            </w:r>
          </w:p>
        </w:tc>
      </w:tr>
      <w:tr w:rsidR="004D6052" w14:paraId="6792F4B6" w14:textId="77777777" w:rsidTr="00785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280F09AC" w14:textId="77777777" w:rsidR="004D6052" w:rsidRPr="00211697" w:rsidRDefault="004D6052" w:rsidP="004D6052">
            <w:pPr>
              <w:numPr>
                <w:ilvl w:val="0"/>
                <w:numId w:val="15"/>
              </w:numPr>
              <w:rPr>
                <w:b w:val="0"/>
              </w:rPr>
            </w:pPr>
            <w:r w:rsidRPr="00E638FF">
              <w:t xml:space="preserve">Other: </w:t>
            </w:r>
            <w:r w:rsidRPr="00E638FF">
              <w:rPr>
                <w:b w:val="0"/>
                <w:i/>
              </w:rPr>
              <w:t>i</w:t>
            </w:r>
            <w:r w:rsidRPr="00211697">
              <w:rPr>
                <w:b w:val="0"/>
              </w:rPr>
              <w:t>ncluded multi-service agencies</w:t>
            </w:r>
            <w:r w:rsidR="00E638FF" w:rsidRPr="00E638FF">
              <w:rPr>
                <w:b w:val="0"/>
              </w:rPr>
              <w:t xml:space="preserve"> unable to</w:t>
            </w:r>
            <w:r w:rsidR="00E638FF">
              <w:t xml:space="preserve"> </w:t>
            </w:r>
            <w:r w:rsidR="00E638FF" w:rsidRPr="00E638FF">
              <w:rPr>
                <w:b w:val="0"/>
              </w:rPr>
              <w:t>select a main service</w:t>
            </w:r>
            <w:r w:rsidRPr="00211697">
              <w:rPr>
                <w:b w:val="0"/>
              </w:rPr>
              <w:t xml:space="preserve">, and those specifying mental health, </w:t>
            </w:r>
            <w:r w:rsidRPr="00E638FF">
              <w:rPr>
                <w:b w:val="0"/>
              </w:rPr>
              <w:t>A</w:t>
            </w:r>
            <w:r w:rsidR="00E638FF" w:rsidRPr="00E638FF">
              <w:rPr>
                <w:b w:val="0"/>
              </w:rPr>
              <w:t>lcohol and other drugs</w:t>
            </w:r>
            <w:r w:rsidRPr="00211697">
              <w:rPr>
                <w:b w:val="0"/>
              </w:rPr>
              <w:t>, education, foster care, disability or others which could not be classified in the above categories</w:t>
            </w:r>
          </w:p>
        </w:tc>
        <w:tc>
          <w:tcPr>
            <w:tcW w:w="993" w:type="dxa"/>
          </w:tcPr>
          <w:p w14:paraId="63F2E087" w14:textId="77777777" w:rsidR="004D6052" w:rsidRPr="00E7175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133</w:t>
            </w:r>
          </w:p>
        </w:tc>
        <w:tc>
          <w:tcPr>
            <w:tcW w:w="1166" w:type="dxa"/>
          </w:tcPr>
          <w:p w14:paraId="779C7B19" w14:textId="77777777" w:rsidR="004D6052" w:rsidRPr="004D6052" w:rsidRDefault="004D6052" w:rsidP="004D6052">
            <w:pPr>
              <w:cnfStyle w:val="000000010000" w:firstRow="0" w:lastRow="0" w:firstColumn="0" w:lastColumn="0" w:oddVBand="0" w:evenVBand="0" w:oddHBand="0" w:evenHBand="1" w:firstRowFirstColumn="0" w:firstRowLastColumn="0" w:lastRowFirstColumn="0" w:lastRowLastColumn="0"/>
            </w:pPr>
            <w:r>
              <w:t>11.5</w:t>
            </w:r>
          </w:p>
        </w:tc>
        <w:tc>
          <w:tcPr>
            <w:tcW w:w="540" w:type="dxa"/>
          </w:tcPr>
          <w:p w14:paraId="492B690A" w14:textId="77777777" w:rsidR="004D6052" w:rsidRPr="00E7175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55</w:t>
            </w:r>
          </w:p>
        </w:tc>
        <w:tc>
          <w:tcPr>
            <w:tcW w:w="1267" w:type="dxa"/>
          </w:tcPr>
          <w:p w14:paraId="21698152" w14:textId="77777777" w:rsidR="004D6052" w:rsidRPr="004D6052" w:rsidRDefault="004D6052" w:rsidP="004D6052">
            <w:pPr>
              <w:cnfStyle w:val="000000010000" w:firstRow="0" w:lastRow="0" w:firstColumn="0" w:lastColumn="0" w:oddVBand="0" w:evenVBand="0" w:oddHBand="0" w:evenHBand="1" w:firstRowFirstColumn="0" w:firstRowLastColumn="0" w:lastRowFirstColumn="0" w:lastRowLastColumn="0"/>
            </w:pPr>
            <w:r>
              <w:t>17.2</w:t>
            </w:r>
          </w:p>
        </w:tc>
      </w:tr>
      <w:tr w:rsidR="004D6052" w14:paraId="67728F68" w14:textId="77777777" w:rsidTr="00785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1" w:type="dxa"/>
          </w:tcPr>
          <w:p w14:paraId="0BC2E6BA" w14:textId="77777777" w:rsidR="004D6052" w:rsidRPr="00E71759" w:rsidRDefault="004D6052" w:rsidP="004D6052">
            <w:pPr>
              <w:numPr>
                <w:ilvl w:val="0"/>
                <w:numId w:val="15"/>
              </w:numPr>
            </w:pPr>
            <w:r w:rsidRPr="00E71759">
              <w:t>Total</w:t>
            </w:r>
          </w:p>
        </w:tc>
        <w:tc>
          <w:tcPr>
            <w:tcW w:w="993" w:type="dxa"/>
          </w:tcPr>
          <w:p w14:paraId="4F1A23AB" w14:textId="77777777" w:rsidR="004D6052" w:rsidRPr="00E7175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1157</w:t>
            </w:r>
          </w:p>
        </w:tc>
        <w:tc>
          <w:tcPr>
            <w:tcW w:w="1166" w:type="dxa"/>
          </w:tcPr>
          <w:p w14:paraId="38D73681" w14:textId="77777777" w:rsidR="004D6052" w:rsidRPr="00E7175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100.0</w:t>
            </w:r>
          </w:p>
        </w:tc>
        <w:tc>
          <w:tcPr>
            <w:tcW w:w="540" w:type="dxa"/>
          </w:tcPr>
          <w:p w14:paraId="3352D578" w14:textId="77777777" w:rsidR="004D6052" w:rsidRPr="00E7175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320</w:t>
            </w:r>
          </w:p>
        </w:tc>
        <w:tc>
          <w:tcPr>
            <w:tcW w:w="1267" w:type="dxa"/>
          </w:tcPr>
          <w:p w14:paraId="0BD437EF" w14:textId="77777777" w:rsidR="004D6052" w:rsidRPr="00E7175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p>
        </w:tc>
      </w:tr>
    </w:tbl>
    <w:p w14:paraId="30F482D7" w14:textId="77777777" w:rsidR="004D6052" w:rsidRDefault="004D6052" w:rsidP="004D6052">
      <w:pPr>
        <w:pStyle w:val="NotesSources"/>
        <w:numPr>
          <w:ilvl w:val="0"/>
          <w:numId w:val="15"/>
        </w:numPr>
      </w:pPr>
      <w:r>
        <w:t xml:space="preserve">^Services in categories with 10 or fewer respondents were reclassified. This applied to </w:t>
      </w:r>
      <w:r w:rsidR="00C77E37">
        <w:t>10</w:t>
      </w:r>
      <w:r>
        <w:t xml:space="preserve"> Financial Wellbeing and Capability services, which were combined with Families and Children </w:t>
      </w:r>
      <w:r w:rsidR="003C0F44">
        <w:t>Activit</w:t>
      </w:r>
      <w:r w:rsidR="004A747E">
        <w:t>y</w:t>
      </w:r>
      <w:r>
        <w:t xml:space="preserve">. Seven sexual assault services and six perpetrator services were included as 'Other'. </w:t>
      </w:r>
    </w:p>
    <w:p w14:paraId="2F4C47D3" w14:textId="77777777" w:rsidR="004D6052" w:rsidRDefault="004D6052" w:rsidP="004D6052">
      <w:pPr>
        <w:pStyle w:val="Heading1"/>
        <w:numPr>
          <w:ilvl w:val="0"/>
          <w:numId w:val="12"/>
        </w:numPr>
      </w:pPr>
      <w:bookmarkStart w:id="26" w:name="_Ref508782640"/>
      <w:bookmarkStart w:id="27" w:name="_Toc523230138"/>
      <w:r>
        <w:t>Workers' characteristics and experiences</w:t>
      </w:r>
      <w:bookmarkEnd w:id="26"/>
      <w:bookmarkEnd w:id="27"/>
    </w:p>
    <w:p w14:paraId="1C6C3BB4" w14:textId="0EC3A0FB" w:rsidR="004D6052" w:rsidRPr="00EE369D" w:rsidRDefault="004D6052" w:rsidP="004D6052">
      <w:pPr>
        <w:numPr>
          <w:ilvl w:val="0"/>
          <w:numId w:val="15"/>
        </w:numPr>
      </w:pPr>
      <w:r>
        <w:t xml:space="preserve">This section provides a profile of respondents, showing high proportions were directly delivering services to people affected by violence, although frequency of contact with victims and perpetrators differed (Section </w:t>
      </w:r>
      <w:r w:rsidR="00002911">
        <w:fldChar w:fldCharType="begin"/>
      </w:r>
      <w:r w:rsidR="00002911">
        <w:instrText xml:space="preserve"> REF _Ref511214892 \n \h </w:instrText>
      </w:r>
      <w:r w:rsidR="00002911">
        <w:fldChar w:fldCharType="separate"/>
      </w:r>
      <w:r w:rsidR="00002911">
        <w:t>3.1</w:t>
      </w:r>
      <w:r w:rsidR="00002911">
        <w:fldChar w:fldCharType="end"/>
      </w:r>
      <w:r>
        <w:t xml:space="preserve">). It also highlights key motivators of people working with people affected by violence, including contributing to community wellbeing and providing support to people in need (Section </w:t>
      </w:r>
      <w:r w:rsidR="00002911">
        <w:fldChar w:fldCharType="begin"/>
      </w:r>
      <w:r w:rsidR="00002911">
        <w:instrText xml:space="preserve"> REF _Ref511214893 \n \h </w:instrText>
      </w:r>
      <w:r w:rsidR="00002911">
        <w:fldChar w:fldCharType="separate"/>
      </w:r>
      <w:r w:rsidR="00002911">
        <w:t>3.2</w:t>
      </w:r>
      <w:r w:rsidR="00002911">
        <w:fldChar w:fldCharType="end"/>
      </w:r>
      <w:r>
        <w:t xml:space="preserve">). Sections </w:t>
      </w:r>
      <w:r w:rsidR="00002911">
        <w:fldChar w:fldCharType="begin"/>
      </w:r>
      <w:r w:rsidR="00002911">
        <w:instrText xml:space="preserve"> REF _Ref511214897 \n \h </w:instrText>
      </w:r>
      <w:r w:rsidR="00002911">
        <w:fldChar w:fldCharType="separate"/>
      </w:r>
      <w:r w:rsidR="00002911">
        <w:t>3.3</w:t>
      </w:r>
      <w:r w:rsidR="00002911">
        <w:fldChar w:fldCharType="end"/>
      </w:r>
      <w:r w:rsidR="00E27544">
        <w:t xml:space="preserve"> </w:t>
      </w:r>
      <w:r>
        <w:t xml:space="preserve">to </w:t>
      </w:r>
      <w:r w:rsidR="00002911">
        <w:fldChar w:fldCharType="begin"/>
      </w:r>
      <w:r w:rsidR="00002911">
        <w:instrText xml:space="preserve"> REF _Ref509587937 \n \h </w:instrText>
      </w:r>
      <w:r w:rsidR="00002911">
        <w:fldChar w:fldCharType="separate"/>
      </w:r>
      <w:r w:rsidR="00002911">
        <w:t>3.5</w:t>
      </w:r>
      <w:r w:rsidR="00002911">
        <w:fldChar w:fldCharType="end"/>
      </w:r>
      <w:r>
        <w:t xml:space="preserve"> highlight key characteristics of workers. This shows substantial diversity across the workforce (Section </w:t>
      </w:r>
      <w:r w:rsidR="00002911">
        <w:fldChar w:fldCharType="begin"/>
      </w:r>
      <w:r w:rsidR="00002911">
        <w:instrText xml:space="preserve"> REF _Ref511214897 \n \h </w:instrText>
      </w:r>
      <w:r w:rsidR="00002911">
        <w:fldChar w:fldCharType="separate"/>
      </w:r>
      <w:r w:rsidR="00002911">
        <w:t>3.3</w:t>
      </w:r>
      <w:r w:rsidR="00002911">
        <w:fldChar w:fldCharType="end"/>
      </w:r>
      <w:r>
        <w:t xml:space="preserve">), and that workers tend to be highly experienced and qualified (Section </w:t>
      </w:r>
      <w:r w:rsidR="00002911">
        <w:fldChar w:fldCharType="begin"/>
      </w:r>
      <w:r w:rsidR="00002911">
        <w:instrText xml:space="preserve"> REF _Ref511214898 \n \h </w:instrText>
      </w:r>
      <w:r w:rsidR="00002911">
        <w:fldChar w:fldCharType="separate"/>
      </w:r>
      <w:r w:rsidR="00002911">
        <w:t>3.4</w:t>
      </w:r>
      <w:r w:rsidR="00002911">
        <w:fldChar w:fldCharType="end"/>
      </w:r>
      <w:r>
        <w:t xml:space="preserve">). Employment arrangements are profiled in Section </w:t>
      </w:r>
      <w:r w:rsidR="00E27544">
        <w:fldChar w:fldCharType="begin"/>
      </w:r>
      <w:r w:rsidR="00E27544">
        <w:instrText xml:space="preserve"> REF _Ref509587937 \n \h </w:instrText>
      </w:r>
      <w:r w:rsidR="00E27544">
        <w:fldChar w:fldCharType="separate"/>
      </w:r>
      <w:r w:rsidR="00E27544">
        <w:t>3.5</w:t>
      </w:r>
      <w:r w:rsidR="00E27544">
        <w:fldChar w:fldCharType="end"/>
      </w:r>
      <w:r>
        <w:t xml:space="preserve">. </w:t>
      </w:r>
    </w:p>
    <w:p w14:paraId="7F3B17E4" w14:textId="77777777" w:rsidR="004D6052" w:rsidRDefault="004D6052" w:rsidP="004D6052">
      <w:pPr>
        <w:pStyle w:val="Heading2"/>
        <w:numPr>
          <w:ilvl w:val="1"/>
          <w:numId w:val="12"/>
        </w:numPr>
      </w:pPr>
      <w:bookmarkStart w:id="28" w:name="_Ref511214892"/>
      <w:bookmarkStart w:id="29" w:name="_Toc523230139"/>
      <w:r>
        <w:t>Contact with people affected by violence</w:t>
      </w:r>
      <w:bookmarkEnd w:id="28"/>
      <w:bookmarkEnd w:id="29"/>
    </w:p>
    <w:p w14:paraId="19108C2D" w14:textId="77777777" w:rsidR="004D6052" w:rsidRDefault="004D6052" w:rsidP="004D6052">
      <w:pPr>
        <w:numPr>
          <w:ilvl w:val="0"/>
          <w:numId w:val="15"/>
        </w:numPr>
      </w:pPr>
      <w:r>
        <w:t>Among employee respondents, most were in roles involving direct provision of support to people affected by domestic violence and/or sexual assault. Of the 1</w:t>
      </w:r>
      <w:r w:rsidR="00002911">
        <w:t>,</w:t>
      </w:r>
      <w:r>
        <w:t xml:space="preserve">157 respondents, 37.5% classified themselves in the category of 'practitioners', which included lawyers, counsellors, social workers and psychologists. A further 24.5% were in other frontline support roles, and 14.3% were co-ordinators or team leaders. Senior managers and CEOs comprised 13.3% or respondents. There were smaller numbers in policy, project or administrative roles (5.0%), while 5.5% were in other roles. </w:t>
      </w:r>
    </w:p>
    <w:p w14:paraId="2ADE680D" w14:textId="32FA7012" w:rsidR="004D6052" w:rsidRDefault="004D6052" w:rsidP="004D6052">
      <w:pPr>
        <w:numPr>
          <w:ilvl w:val="0"/>
          <w:numId w:val="15"/>
        </w:numPr>
      </w:pPr>
      <w:r>
        <w:t xml:space="preserve">Corresponding to the high proportion of practitioners and other frontline workers in the study, a relatively high proportion of staff said they had frequent contact with people directly affected by violence. As shown in </w:t>
      </w:r>
      <w:r w:rsidR="006C35C4">
        <w:fldChar w:fldCharType="begin"/>
      </w:r>
      <w:r w:rsidR="006C35C4">
        <w:instrText xml:space="preserve"> REF _Ref508808143 \h </w:instrText>
      </w:r>
      <w:r w:rsidR="006C35C4">
        <w:fldChar w:fldCharType="separate"/>
      </w:r>
      <w:r w:rsidR="006C35C4">
        <w:t>Figure</w:t>
      </w:r>
      <w:r w:rsidR="006C35C4" w:rsidRPr="002925D5">
        <w:t xml:space="preserve"> </w:t>
      </w:r>
      <w:r w:rsidR="006C35C4" w:rsidRPr="004D6052">
        <w:t>3</w:t>
      </w:r>
      <w:r w:rsidR="006C35C4">
        <w:t>.</w:t>
      </w:r>
      <w:r w:rsidR="006C35C4" w:rsidRPr="004D6052">
        <w:t>1</w:t>
      </w:r>
      <w:r w:rsidR="006C35C4">
        <w:fldChar w:fldCharType="end"/>
      </w:r>
      <w:r>
        <w:t xml:space="preserve">, around 2 in 5 respondents were in frequent (i.e. daily) contact with victims of domestic violence (41.4%), and a further 34.6% said they had contact with this group 'very often' (i.e. weekly or more) (see also </w:t>
      </w:r>
      <w:r w:rsidR="00002911">
        <w:fldChar w:fldCharType="begin"/>
      </w:r>
      <w:r w:rsidR="00002911">
        <w:instrText xml:space="preserve"> REF _Ref519427881 \n \h </w:instrText>
      </w:r>
      <w:r w:rsidR="00002911">
        <w:fldChar w:fldCharType="separate"/>
      </w:r>
      <w:r w:rsidR="00002911">
        <w:t>Appendix B</w:t>
      </w:r>
      <w:r w:rsidR="00002911">
        <w:fldChar w:fldCharType="end"/>
      </w:r>
      <w:r>
        <w:t xml:space="preserve">, Table B-1). Smaller proportions of respondents were frequently or often in contact with victims of sexual assault, or with perpetrators (see </w:t>
      </w:r>
      <w:r w:rsidR="006C35C4">
        <w:fldChar w:fldCharType="begin"/>
      </w:r>
      <w:r w:rsidR="006C35C4">
        <w:instrText xml:space="preserve"> REF _Ref508808143 \h </w:instrText>
      </w:r>
      <w:r w:rsidR="006C35C4">
        <w:fldChar w:fldCharType="separate"/>
      </w:r>
      <w:r w:rsidR="006C35C4">
        <w:t>Figure</w:t>
      </w:r>
      <w:r w:rsidR="006C35C4" w:rsidRPr="002925D5">
        <w:t xml:space="preserve"> </w:t>
      </w:r>
      <w:r w:rsidR="006C35C4" w:rsidRPr="004D6052">
        <w:t>3</w:t>
      </w:r>
      <w:r w:rsidR="006C35C4">
        <w:t>.</w:t>
      </w:r>
      <w:r w:rsidR="006C35C4" w:rsidRPr="004D6052">
        <w:t>1</w:t>
      </w:r>
      <w:r w:rsidR="006C35C4">
        <w:fldChar w:fldCharType="end"/>
      </w:r>
      <w:r>
        <w:t xml:space="preserve">). </w:t>
      </w:r>
    </w:p>
    <w:p w14:paraId="314A7C10" w14:textId="77777777" w:rsidR="004D6052" w:rsidRDefault="004D6052" w:rsidP="004D6052">
      <w:pPr>
        <w:pStyle w:val="Caption"/>
        <w:numPr>
          <w:ilvl w:val="0"/>
          <w:numId w:val="15"/>
        </w:numPr>
      </w:pPr>
      <w:bookmarkStart w:id="30" w:name="_Ref508808143"/>
      <w:bookmarkStart w:id="31" w:name="_Toc518384589"/>
      <w:r>
        <w:t>Figure</w:t>
      </w:r>
      <w:r w:rsidRPr="002925D5">
        <w:t xml:space="preserve"> </w:t>
      </w:r>
      <w:r w:rsidRPr="004D6052">
        <w:fldChar w:fldCharType="begin"/>
      </w:r>
      <w:r>
        <w:instrText xml:space="preserve"> STYLEREF 1 \s </w:instrText>
      </w:r>
      <w:r w:rsidRPr="004D6052">
        <w:fldChar w:fldCharType="separate"/>
      </w:r>
      <w:r w:rsidRPr="004D6052">
        <w:t>3</w:t>
      </w:r>
      <w:r w:rsidRPr="004D6052">
        <w:fldChar w:fldCharType="end"/>
      </w:r>
      <w:r>
        <w:t>.</w:t>
      </w:r>
      <w:r w:rsidRPr="004D6052">
        <w:fldChar w:fldCharType="begin"/>
      </w:r>
      <w:r>
        <w:instrText xml:space="preserve"> SEQ Figure \* ARABIC \s 1 </w:instrText>
      </w:r>
      <w:r w:rsidRPr="004D6052">
        <w:fldChar w:fldCharType="separate"/>
      </w:r>
      <w:r w:rsidRPr="004D6052">
        <w:t>1</w:t>
      </w:r>
      <w:r w:rsidRPr="004D6052">
        <w:fldChar w:fldCharType="end"/>
      </w:r>
      <w:bookmarkEnd w:id="30"/>
      <w:r w:rsidRPr="001951AA">
        <w:tab/>
      </w:r>
      <w:r>
        <w:t>Frequency of contact with victims and perpetrators</w:t>
      </w:r>
      <w:bookmarkEnd w:id="31"/>
    </w:p>
    <w:p w14:paraId="11863447" w14:textId="723950BE" w:rsidR="004D6052" w:rsidRDefault="004D6052" w:rsidP="004D6052">
      <w:pPr>
        <w:pStyle w:val="NotesSources"/>
        <w:numPr>
          <w:ilvl w:val="0"/>
          <w:numId w:val="15"/>
        </w:numPr>
      </w:pPr>
      <w:r w:rsidRPr="004D6052">
        <w:rPr>
          <w:noProof/>
          <w:lang w:eastAsia="en-AU"/>
        </w:rPr>
        <w:drawing>
          <wp:inline distT="0" distB="0" distL="0" distR="0" wp14:anchorId="1FBA83F5" wp14:editId="363DB641">
            <wp:extent cx="5924550" cy="2952750"/>
            <wp:effectExtent l="0" t="0" r="0" b="0"/>
            <wp:docPr id="24962" name="Chart 24962" descr="This shows the proportion of workers who were in contact with victims and perpetrators of domestic violence and sexual assault 'frequently', 'very often', 'sometimes', 'rarely' or 'never'. " title="Column chart">
              <a:extLst xmlns:a="http://schemas.openxmlformats.org/drawingml/2006/main">
                <a:ext uri="{FF2B5EF4-FFF2-40B4-BE49-F238E27FC236}">
                  <a16:creationId xmlns:a16="http://schemas.microsoft.com/office/drawing/2014/main" id="{669A49AD-E9BC-4F05-B337-46990B67D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F206F">
        <w:t xml:space="preserve"> Notes:</w:t>
      </w:r>
      <w:r>
        <w:t xml:space="preserve"> Numbers of respondents can be found in Appendix B</w:t>
      </w:r>
      <w:r w:rsidR="00A24AD0">
        <w:t>, see</w:t>
      </w:r>
      <w:r>
        <w:t xml:space="preserve"> Table B-1</w:t>
      </w:r>
      <w:r w:rsidRPr="004F206F">
        <w:t>.</w:t>
      </w:r>
      <w:r>
        <w:t xml:space="preserve"> </w:t>
      </w:r>
    </w:p>
    <w:p w14:paraId="428A6E99" w14:textId="77777777" w:rsidR="00785788" w:rsidRDefault="00785788" w:rsidP="00785788">
      <w:pPr>
        <w:pStyle w:val="SubHeadingOrange"/>
        <w:numPr>
          <w:ilvl w:val="0"/>
          <w:numId w:val="15"/>
        </w:numPr>
      </w:pPr>
      <w:r>
        <w:t>Contact with victims</w:t>
      </w:r>
    </w:p>
    <w:p w14:paraId="53C1C7E9" w14:textId="77777777" w:rsidR="004D6052" w:rsidRPr="004D6052" w:rsidRDefault="006C35C4" w:rsidP="004D6052">
      <w:r>
        <w:fldChar w:fldCharType="begin"/>
      </w:r>
      <w:r>
        <w:instrText xml:space="preserve"> REF _Ref508808532 \h </w:instrText>
      </w:r>
      <w:r>
        <w:fldChar w:fldCharType="separate"/>
      </w:r>
      <w:r>
        <w:t>Figure</w:t>
      </w:r>
      <w:r w:rsidRPr="002925D5">
        <w:t xml:space="preserve"> </w:t>
      </w:r>
      <w:r w:rsidRPr="004D6052">
        <w:t>3</w:t>
      </w:r>
      <w:r>
        <w:t>.</w:t>
      </w:r>
      <w:r w:rsidRPr="004D6052">
        <w:t>2</w:t>
      </w:r>
      <w:r>
        <w:fldChar w:fldCharType="end"/>
      </w:r>
      <w:r w:rsidR="001735F4">
        <w:t xml:space="preserve"> </w:t>
      </w:r>
      <w:r w:rsidR="004D6052" w:rsidRPr="004D6052">
        <w:t>compares the proportion of staff who were in 'frequent' contact with victims of D</w:t>
      </w:r>
      <w:r w:rsidR="00611540">
        <w:t>F</w:t>
      </w:r>
      <w:r w:rsidR="004D6052" w:rsidRPr="004D6052">
        <w:t xml:space="preserve">V across main service types, along with those who reported they were in contact with victims 'very often' (weekly or more) or less often than this. As would be expected, those focused on delivering Commonwealth-funded Legal Assistance services, homelessness and other accommodation services, other domestic violence services, and Commonwealth-funded Families and Children </w:t>
      </w:r>
      <w:r w:rsidR="003C0F44" w:rsidRPr="004D6052">
        <w:t>Activit</w:t>
      </w:r>
      <w:r w:rsidR="004A747E">
        <w:t>y</w:t>
      </w:r>
      <w:r w:rsidR="004D6052" w:rsidRPr="004D6052">
        <w:t>, reported higher levels of contact. Lower proportions of staff delivering services under the Financial Wellbeing and Capability program, or Settlement Grants, had frequent contact with victims of D</w:t>
      </w:r>
      <w:r w:rsidR="00611540">
        <w:t>F</w:t>
      </w:r>
      <w:r w:rsidR="004D6052" w:rsidRPr="004D6052">
        <w:t xml:space="preserve">V. </w:t>
      </w:r>
    </w:p>
    <w:p w14:paraId="4C1F17CD" w14:textId="77777777" w:rsidR="004D6052" w:rsidRPr="004D6052" w:rsidRDefault="006C35C4" w:rsidP="004D6052">
      <w:r>
        <w:fldChar w:fldCharType="begin"/>
      </w:r>
      <w:r>
        <w:instrText xml:space="preserve"> REF _Ref508808817 \h </w:instrText>
      </w:r>
      <w:r>
        <w:fldChar w:fldCharType="separate"/>
      </w:r>
      <w:r>
        <w:t>Figure</w:t>
      </w:r>
      <w:r w:rsidRPr="002925D5">
        <w:t xml:space="preserve"> </w:t>
      </w:r>
      <w:r w:rsidRPr="004D6052">
        <w:t>3</w:t>
      </w:r>
      <w:r>
        <w:t>.</w:t>
      </w:r>
      <w:r w:rsidRPr="004D6052">
        <w:t>3</w:t>
      </w:r>
      <w:r>
        <w:fldChar w:fldCharType="end"/>
      </w:r>
      <w:r>
        <w:t xml:space="preserve"> </w:t>
      </w:r>
      <w:r w:rsidR="004D6052" w:rsidRPr="004D6052">
        <w:t xml:space="preserve">provides information about contact with victims of sexual assault. Smaller proportions of respondents said they had frequent contact with this group, with the exception of services specifically aimed at victims of sexual assault: 79.3% of respondents in this group had frequent (daily) contact with victims of sexual assault. This information reflects the specialised focus of services responding to sexual assault, whereas larger numbers of </w:t>
      </w:r>
      <w:r w:rsidR="00C77E37">
        <w:t>services</w:t>
      </w:r>
      <w:r w:rsidR="004D6052" w:rsidRPr="004D6052">
        <w:t xml:space="preserve"> tend to be involved in responding to </w:t>
      </w:r>
      <w:r w:rsidR="000D0491">
        <w:t xml:space="preserve">DFV </w:t>
      </w:r>
      <w:r w:rsidR="004D6052" w:rsidRPr="004D6052">
        <w:t>(see also Appendix B).</w:t>
      </w:r>
    </w:p>
    <w:p w14:paraId="5FE0EB5D" w14:textId="77777777" w:rsidR="00785788" w:rsidRDefault="00785788" w:rsidP="00785788">
      <w:pPr>
        <w:pStyle w:val="SubHeadingOrange"/>
        <w:numPr>
          <w:ilvl w:val="0"/>
          <w:numId w:val="15"/>
        </w:numPr>
      </w:pPr>
      <w:r>
        <w:t>Contact with perpetrators</w:t>
      </w:r>
    </w:p>
    <w:p w14:paraId="52B22B19" w14:textId="65808CB4" w:rsidR="00914AC0" w:rsidRDefault="00785788" w:rsidP="0016593B">
      <w:pPr>
        <w:numPr>
          <w:ilvl w:val="0"/>
          <w:numId w:val="15"/>
        </w:numPr>
      </w:pPr>
      <w:r w:rsidRPr="00785788">
        <w:t xml:space="preserve">As </w:t>
      </w:r>
      <w:r w:rsidR="00C136AD">
        <w:t>shown</w:t>
      </w:r>
      <w:r w:rsidR="00914AC0">
        <w:t xml:space="preserve"> in </w:t>
      </w:r>
      <w:r w:rsidR="006C35C4">
        <w:fldChar w:fldCharType="begin"/>
      </w:r>
      <w:r w:rsidR="006C35C4">
        <w:instrText xml:space="preserve"> REF _Ref508808143 \h </w:instrText>
      </w:r>
      <w:r w:rsidR="006C35C4">
        <w:fldChar w:fldCharType="separate"/>
      </w:r>
      <w:r w:rsidR="006C35C4">
        <w:t>Figure</w:t>
      </w:r>
      <w:r w:rsidR="006C35C4" w:rsidRPr="002925D5">
        <w:t xml:space="preserve"> </w:t>
      </w:r>
      <w:r w:rsidR="006C35C4" w:rsidRPr="004D6052">
        <w:t>3</w:t>
      </w:r>
      <w:r w:rsidR="006C35C4">
        <w:t>.</w:t>
      </w:r>
      <w:r w:rsidR="006C35C4" w:rsidRPr="004D6052">
        <w:t>1</w:t>
      </w:r>
      <w:r w:rsidR="006C35C4">
        <w:fldChar w:fldCharType="end"/>
      </w:r>
      <w:r w:rsidR="00914AC0">
        <w:t xml:space="preserve"> and in </w:t>
      </w:r>
      <w:r w:rsidRPr="00785788">
        <w:t>Appendix B (Table B-1)</w:t>
      </w:r>
      <w:r w:rsidR="00914AC0">
        <w:t xml:space="preserve">, 13.4% of respondents said they were </w:t>
      </w:r>
      <w:r w:rsidRPr="00785788">
        <w:t xml:space="preserve">in frequent (daily) contact with perpetrators of domestic violence, and </w:t>
      </w:r>
      <w:r w:rsidR="00914AC0">
        <w:t xml:space="preserve">2.7% were </w:t>
      </w:r>
      <w:r w:rsidRPr="00785788">
        <w:t>in frequent (daily) contact with perpetrators of sexual assault (each of whom were also in frequent contact with perpetrators of domestic violence).</w:t>
      </w:r>
      <w:r w:rsidR="004B7532">
        <w:t xml:space="preserve"> </w:t>
      </w:r>
      <w:r w:rsidR="00914AC0">
        <w:t xml:space="preserve">While workers in specialist perpetrators services would be expected to </w:t>
      </w:r>
      <w:r w:rsidR="00C136AD">
        <w:t xml:space="preserve">focus on </w:t>
      </w:r>
      <w:r w:rsidR="00914AC0">
        <w:t>more intensive, specialist program responses, the data indicates that workers were in contact with perpetrators across a range of service settings</w:t>
      </w:r>
      <w:r w:rsidR="00D30283">
        <w:t xml:space="preserve">. This reflects </w:t>
      </w:r>
      <w:r w:rsidR="00A82D82">
        <w:t>how perpetrators of DFV and SA may present in various settings, such as family dispute resolution</w:t>
      </w:r>
      <w:r w:rsidR="00AB6572">
        <w:t>,</w:t>
      </w:r>
      <w:r w:rsidR="00A82D82">
        <w:t xml:space="preserve"> </w:t>
      </w:r>
      <w:r w:rsidR="00AB6572">
        <w:t xml:space="preserve">legal services, </w:t>
      </w:r>
      <w:r w:rsidR="00A82D82">
        <w:t xml:space="preserve">mental health </w:t>
      </w:r>
      <w:r w:rsidR="00AB6572">
        <w:t xml:space="preserve">or homelessness </w:t>
      </w:r>
      <w:r w:rsidR="00A82D82">
        <w:t xml:space="preserve">services, </w:t>
      </w:r>
      <w:r w:rsidR="00AB6572">
        <w:t xml:space="preserve">and may not necessarily initially </w:t>
      </w:r>
      <w:r w:rsidR="00A82D82">
        <w:t>identify the</w:t>
      </w:r>
      <w:r w:rsidR="00AB6572">
        <w:t xml:space="preserve">ir circumstances </w:t>
      </w:r>
      <w:r w:rsidR="00A82D82">
        <w:t xml:space="preserve">as involving violence. </w:t>
      </w:r>
      <w:r w:rsidR="009C1803">
        <w:t>Th</w:t>
      </w:r>
      <w:r w:rsidR="00AB6572">
        <w:t xml:space="preserve">e range of service settings in which workers had contact with perpetrators </w:t>
      </w:r>
      <w:r w:rsidR="009C1803">
        <w:t xml:space="preserve">is shown in </w:t>
      </w:r>
      <w:r w:rsidR="006C35C4">
        <w:fldChar w:fldCharType="begin"/>
      </w:r>
      <w:r w:rsidR="006C35C4">
        <w:instrText xml:space="preserve"> REF _Ref516220706 \h </w:instrText>
      </w:r>
      <w:r w:rsidR="006C35C4">
        <w:fldChar w:fldCharType="separate"/>
      </w:r>
      <w:r w:rsidR="006C35C4">
        <w:t>Figure</w:t>
      </w:r>
      <w:r w:rsidR="006C35C4" w:rsidRPr="00F6715B">
        <w:t xml:space="preserve"> </w:t>
      </w:r>
      <w:r w:rsidR="006C35C4">
        <w:rPr>
          <w:noProof/>
        </w:rPr>
        <w:t>3</w:t>
      </w:r>
      <w:r w:rsidR="006C35C4" w:rsidRPr="00F6715B">
        <w:t>.</w:t>
      </w:r>
      <w:r w:rsidR="006C35C4">
        <w:rPr>
          <w:noProof/>
        </w:rPr>
        <w:t>4</w:t>
      </w:r>
      <w:r w:rsidR="006C35C4">
        <w:fldChar w:fldCharType="end"/>
      </w:r>
      <w:r w:rsidR="006C35C4">
        <w:t xml:space="preserve"> </w:t>
      </w:r>
      <w:r w:rsidR="00816F44">
        <w:t xml:space="preserve">and </w:t>
      </w:r>
      <w:r w:rsidR="006C35C4">
        <w:fldChar w:fldCharType="begin"/>
      </w:r>
      <w:r w:rsidR="006C35C4">
        <w:instrText xml:space="preserve"> REF _Ref516220714 \h </w:instrText>
      </w:r>
      <w:r w:rsidR="006C35C4">
        <w:fldChar w:fldCharType="separate"/>
      </w:r>
      <w:r w:rsidR="006C35C4">
        <w:t>Figure</w:t>
      </w:r>
      <w:r w:rsidR="006C35C4" w:rsidRPr="009C1803">
        <w:t xml:space="preserve"> </w:t>
      </w:r>
      <w:r w:rsidR="006C35C4">
        <w:rPr>
          <w:noProof/>
        </w:rPr>
        <w:t>3</w:t>
      </w:r>
      <w:r w:rsidR="006C35C4" w:rsidRPr="009C1803">
        <w:t>.</w:t>
      </w:r>
      <w:r w:rsidR="006C35C4">
        <w:rPr>
          <w:noProof/>
        </w:rPr>
        <w:t>5</w:t>
      </w:r>
      <w:r w:rsidR="006C35C4">
        <w:fldChar w:fldCharType="end"/>
      </w:r>
      <w:r w:rsidR="00816F44">
        <w:t>.</w:t>
      </w:r>
      <w:r w:rsidR="004433AB">
        <w:t xml:space="preserve"> </w:t>
      </w:r>
      <w:r w:rsidR="00816F44">
        <w:t>A high proportion of respondents whose main service was specialist perpetrator programs were in frequent (daily) contact with perpetrators (75.0%), followed by legal services (29.2%) and Families and Children Activit</w:t>
      </w:r>
      <w:r w:rsidR="003C0F44">
        <w:t>ies</w:t>
      </w:r>
      <w:r w:rsidR="00816F44">
        <w:t xml:space="preserve"> (14.3%).</w:t>
      </w:r>
      <w:r w:rsidR="004433AB">
        <w:t xml:space="preserve"> </w:t>
      </w:r>
      <w:r w:rsidR="00816F44">
        <w:t>Smaller numbers were in frequent contact with perpetrators of sexual assault. Around 1 in 6 respondents from specialist perpetrator services had daily contact with perpetrators of sexual assault (16.7%), and the same number said they were in weekly contact (16.7%).</w:t>
      </w:r>
    </w:p>
    <w:p w14:paraId="182C2F88" w14:textId="77777777" w:rsidR="00914AC0" w:rsidRDefault="00914AC0" w:rsidP="00914AC0">
      <w:pPr>
        <w:numPr>
          <w:ilvl w:val="0"/>
          <w:numId w:val="15"/>
        </w:numPr>
      </w:pPr>
    </w:p>
    <w:p w14:paraId="722838E3" w14:textId="77777777" w:rsidR="004D6052" w:rsidRPr="004D6052" w:rsidRDefault="004D6052" w:rsidP="004D6052">
      <w:pPr>
        <w:sectPr w:rsidR="004D6052" w:rsidRPr="004D6052" w:rsidSect="00785788">
          <w:type w:val="continuous"/>
          <w:pgSz w:w="11906" w:h="16838" w:code="9"/>
          <w:pgMar w:top="1418" w:right="1134" w:bottom="1418" w:left="1134" w:header="680" w:footer="284" w:gutter="0"/>
          <w:cols w:space="708"/>
          <w:docGrid w:linePitch="360"/>
        </w:sectPr>
      </w:pPr>
      <w:r>
        <w:t>.</w:t>
      </w:r>
    </w:p>
    <w:p w14:paraId="0C1B5D6C" w14:textId="77777777" w:rsidR="004D6052" w:rsidRDefault="004D6052" w:rsidP="004D6052">
      <w:pPr>
        <w:pStyle w:val="Caption"/>
        <w:numPr>
          <w:ilvl w:val="0"/>
          <w:numId w:val="15"/>
        </w:numPr>
      </w:pPr>
      <w:bookmarkStart w:id="32" w:name="_Ref508808532"/>
      <w:bookmarkStart w:id="33" w:name="_Toc518384590"/>
      <w:r>
        <w:t>Figure</w:t>
      </w:r>
      <w:r w:rsidRPr="002925D5">
        <w:t xml:space="preserve"> </w:t>
      </w:r>
      <w:r w:rsidRPr="004D6052">
        <w:fldChar w:fldCharType="begin"/>
      </w:r>
      <w:r>
        <w:instrText xml:space="preserve"> STYLEREF 1 \s </w:instrText>
      </w:r>
      <w:r w:rsidRPr="004D6052">
        <w:fldChar w:fldCharType="separate"/>
      </w:r>
      <w:r w:rsidRPr="004D6052">
        <w:t>3</w:t>
      </w:r>
      <w:r w:rsidRPr="004D6052">
        <w:fldChar w:fldCharType="end"/>
      </w:r>
      <w:r>
        <w:t>.</w:t>
      </w:r>
      <w:r w:rsidRPr="004D6052">
        <w:fldChar w:fldCharType="begin"/>
      </w:r>
      <w:r>
        <w:instrText xml:space="preserve"> SEQ Figure \* ARABIC \s 1 </w:instrText>
      </w:r>
      <w:r w:rsidRPr="004D6052">
        <w:fldChar w:fldCharType="separate"/>
      </w:r>
      <w:r w:rsidRPr="004D6052">
        <w:t>2</w:t>
      </w:r>
      <w:r w:rsidRPr="004D6052">
        <w:fldChar w:fldCharType="end"/>
      </w:r>
      <w:bookmarkEnd w:id="32"/>
      <w:r w:rsidRPr="001951AA">
        <w:tab/>
      </w:r>
      <w:r>
        <w:t>Frequency of contact with victims of family and domestic violence, by main service type</w:t>
      </w:r>
      <w:bookmarkEnd w:id="33"/>
    </w:p>
    <w:p w14:paraId="10DB9C94" w14:textId="77777777" w:rsidR="004D6052" w:rsidRPr="004D6052" w:rsidRDefault="00C136AD" w:rsidP="004D6052">
      <w:pPr>
        <w:pStyle w:val="NotesSources"/>
      </w:pPr>
      <w:r w:rsidRPr="00C136AD">
        <w:rPr>
          <w:noProof/>
          <w:lang w:eastAsia="en-AU"/>
        </w:rPr>
        <w:drawing>
          <wp:inline distT="0" distB="0" distL="0" distR="0" wp14:anchorId="2E5AB64D" wp14:editId="6910706D">
            <wp:extent cx="9750056" cy="4890770"/>
            <wp:effectExtent l="0" t="0" r="3810" b="5080"/>
            <wp:docPr id="14" name="Chart 14" descr="Stacked column chart shows the proportion of workers who were in contact with victims of FDV according to their main service type. Categories were frequently, very often and sometimes or less. ">
              <a:extLst xmlns:a="http://schemas.openxmlformats.org/drawingml/2006/main">
                <a:ext uri="{FF2B5EF4-FFF2-40B4-BE49-F238E27FC236}">
                  <a16:creationId xmlns:a16="http://schemas.microsoft.com/office/drawing/2014/main" id="{A95D6744-FAC9-4797-B6A2-616657732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D6052" w:rsidRPr="004D6052">
        <w:t>Notes: n=1146</w:t>
      </w:r>
    </w:p>
    <w:p w14:paraId="541290E9" w14:textId="77777777" w:rsidR="004D6052" w:rsidRPr="00E8338A" w:rsidRDefault="004D6052" w:rsidP="004D6052">
      <w:pPr>
        <w:sectPr w:rsidR="004D6052" w:rsidRPr="00E8338A" w:rsidSect="00785788">
          <w:pgSz w:w="16838" w:h="11906" w:orient="landscape" w:code="9"/>
          <w:pgMar w:top="1417" w:right="935" w:bottom="567" w:left="935" w:header="680" w:footer="272" w:gutter="0"/>
          <w:cols w:space="708"/>
          <w:docGrid w:linePitch="360"/>
        </w:sectPr>
      </w:pPr>
    </w:p>
    <w:p w14:paraId="674E2EDB" w14:textId="77777777" w:rsidR="004D6052" w:rsidRDefault="004D6052" w:rsidP="004D6052">
      <w:pPr>
        <w:pStyle w:val="Caption"/>
        <w:numPr>
          <w:ilvl w:val="0"/>
          <w:numId w:val="15"/>
        </w:numPr>
      </w:pPr>
      <w:bookmarkStart w:id="34" w:name="_Ref508808817"/>
      <w:bookmarkStart w:id="35" w:name="_Toc518384591"/>
      <w:r>
        <w:t>Figure</w:t>
      </w:r>
      <w:r w:rsidRPr="002925D5">
        <w:t xml:space="preserve"> </w:t>
      </w:r>
      <w:r w:rsidRPr="004D6052">
        <w:fldChar w:fldCharType="begin"/>
      </w:r>
      <w:r>
        <w:instrText xml:space="preserve"> STYLEREF 1 \s </w:instrText>
      </w:r>
      <w:r w:rsidRPr="004D6052">
        <w:fldChar w:fldCharType="separate"/>
      </w:r>
      <w:r w:rsidRPr="004D6052">
        <w:t>3</w:t>
      </w:r>
      <w:r w:rsidRPr="004D6052">
        <w:fldChar w:fldCharType="end"/>
      </w:r>
      <w:r>
        <w:t>.</w:t>
      </w:r>
      <w:r w:rsidRPr="004D6052">
        <w:fldChar w:fldCharType="begin"/>
      </w:r>
      <w:r>
        <w:instrText xml:space="preserve"> SEQ Figure \* ARABIC \s 1 </w:instrText>
      </w:r>
      <w:r w:rsidRPr="004D6052">
        <w:fldChar w:fldCharType="separate"/>
      </w:r>
      <w:r w:rsidRPr="004D6052">
        <w:t>3</w:t>
      </w:r>
      <w:r w:rsidRPr="004D6052">
        <w:fldChar w:fldCharType="end"/>
      </w:r>
      <w:bookmarkEnd w:id="34"/>
      <w:r w:rsidRPr="001951AA">
        <w:tab/>
        <w:t xml:space="preserve">Frequency of contact with victims of </w:t>
      </w:r>
      <w:r>
        <w:t>sexual assault</w:t>
      </w:r>
      <w:r w:rsidR="00F6715B">
        <w:t>, by main service type</w:t>
      </w:r>
      <w:bookmarkEnd w:id="35"/>
    </w:p>
    <w:p w14:paraId="3D687D32" w14:textId="77777777" w:rsidR="004D6052" w:rsidRDefault="00C136AD" w:rsidP="004D6052">
      <w:pPr>
        <w:pStyle w:val="NotesSources"/>
        <w:numPr>
          <w:ilvl w:val="0"/>
          <w:numId w:val="15"/>
        </w:numPr>
      </w:pPr>
      <w:r w:rsidRPr="00C136AD">
        <w:rPr>
          <w:noProof/>
          <w:lang w:eastAsia="en-AU"/>
        </w:rPr>
        <w:drawing>
          <wp:inline distT="0" distB="0" distL="0" distR="0" wp14:anchorId="36B5F83D" wp14:editId="7E01128D">
            <wp:extent cx="9754840" cy="5324475"/>
            <wp:effectExtent l="0" t="0" r="18415" b="9525"/>
            <wp:docPr id="9" name="Chart 9" descr="Stacked column chart shows the proportion of workers who were in contact with victims of sexual assault according to their main service type. Categories were frequently, very often and sometimes or less. ">
              <a:extLst xmlns:a="http://schemas.openxmlformats.org/drawingml/2006/main">
                <a:ext uri="{FF2B5EF4-FFF2-40B4-BE49-F238E27FC236}">
                  <a16:creationId xmlns:a16="http://schemas.microsoft.com/office/drawing/2014/main" id="{3E2CB529-EA17-4507-A97F-CCA884485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4D6052" w:rsidRPr="00F360DB">
        <w:t xml:space="preserve"> </w:t>
      </w:r>
      <w:r w:rsidR="004D6052" w:rsidRPr="004F206F">
        <w:t>Notes:</w:t>
      </w:r>
      <w:r w:rsidR="004D6052">
        <w:t xml:space="preserve"> n=1098</w:t>
      </w:r>
      <w:r w:rsidR="004D6052" w:rsidRPr="004F206F">
        <w:t>.</w:t>
      </w:r>
      <w:r w:rsidR="004D6052">
        <w:t xml:space="preserve"> </w:t>
      </w:r>
    </w:p>
    <w:p w14:paraId="6C97C7BF" w14:textId="77777777" w:rsidR="004D6052" w:rsidRDefault="004D6052" w:rsidP="00F6715B">
      <w:pPr>
        <w:numPr>
          <w:ilvl w:val="0"/>
          <w:numId w:val="0"/>
        </w:numPr>
      </w:pPr>
    </w:p>
    <w:p w14:paraId="15D6C966" w14:textId="77777777" w:rsidR="00F6715B" w:rsidRPr="001735F4" w:rsidRDefault="00F6715B" w:rsidP="00F6715B">
      <w:pPr>
        <w:numPr>
          <w:ilvl w:val="0"/>
          <w:numId w:val="0"/>
        </w:numPr>
        <w:rPr>
          <w:b/>
        </w:rPr>
      </w:pPr>
      <w:bookmarkStart w:id="36" w:name="_Ref516220706"/>
      <w:bookmarkStart w:id="37" w:name="_Toc518384592"/>
      <w:r w:rsidRPr="001735F4">
        <w:rPr>
          <w:b/>
        </w:rPr>
        <w:t xml:space="preserve">Figure </w:t>
      </w:r>
      <w:r w:rsidRPr="001735F4">
        <w:rPr>
          <w:b/>
        </w:rPr>
        <w:fldChar w:fldCharType="begin"/>
      </w:r>
      <w:r w:rsidRPr="001735F4">
        <w:rPr>
          <w:b/>
        </w:rPr>
        <w:instrText xml:space="preserve"> STYLEREF 1 \s </w:instrText>
      </w:r>
      <w:r w:rsidRPr="001735F4">
        <w:rPr>
          <w:b/>
        </w:rPr>
        <w:fldChar w:fldCharType="separate"/>
      </w:r>
      <w:r w:rsidR="009C1803" w:rsidRPr="001735F4">
        <w:rPr>
          <w:b/>
          <w:noProof/>
        </w:rPr>
        <w:t>3</w:t>
      </w:r>
      <w:r w:rsidRPr="001735F4">
        <w:rPr>
          <w:b/>
        </w:rPr>
        <w:fldChar w:fldCharType="end"/>
      </w:r>
      <w:r w:rsidRPr="001735F4">
        <w:rPr>
          <w:b/>
        </w:rPr>
        <w:t>.</w:t>
      </w:r>
      <w:r w:rsidRPr="001735F4">
        <w:rPr>
          <w:b/>
        </w:rPr>
        <w:fldChar w:fldCharType="begin"/>
      </w:r>
      <w:r w:rsidRPr="001735F4">
        <w:rPr>
          <w:b/>
        </w:rPr>
        <w:instrText xml:space="preserve"> SEQ Figure \* ARABIC \s 1 </w:instrText>
      </w:r>
      <w:r w:rsidRPr="001735F4">
        <w:rPr>
          <w:b/>
        </w:rPr>
        <w:fldChar w:fldCharType="separate"/>
      </w:r>
      <w:r w:rsidR="009C1803" w:rsidRPr="001735F4">
        <w:rPr>
          <w:b/>
          <w:noProof/>
        </w:rPr>
        <w:t>4</w:t>
      </w:r>
      <w:r w:rsidRPr="001735F4">
        <w:rPr>
          <w:b/>
        </w:rPr>
        <w:fldChar w:fldCharType="end"/>
      </w:r>
      <w:bookmarkEnd w:id="36"/>
      <w:r w:rsidRPr="001735F4">
        <w:rPr>
          <w:b/>
        </w:rPr>
        <w:tab/>
        <w:t>Frequency of contact with perpetrators of family and domestic violence, by main service type</w:t>
      </w:r>
      <w:bookmarkEnd w:id="37"/>
    </w:p>
    <w:p w14:paraId="6BF90DD1" w14:textId="621A7F60" w:rsidR="00F6715B" w:rsidRDefault="00F6715B" w:rsidP="004836B4">
      <w:pPr>
        <w:pStyle w:val="NotesSources"/>
      </w:pPr>
      <w:r w:rsidRPr="00F6715B">
        <w:rPr>
          <w:noProof/>
          <w:lang w:eastAsia="en-AU"/>
        </w:rPr>
        <w:drawing>
          <wp:inline distT="0" distB="0" distL="0" distR="0" wp14:anchorId="0A3195A0" wp14:editId="2B45CBE8">
            <wp:extent cx="9739424" cy="4952365"/>
            <wp:effectExtent l="0" t="0" r="14605" b="635"/>
            <wp:docPr id="38296" name="Chart 38296" descr="Stacked column chart shows the proportion of workers who were in contact with perpetrators of FDVaccording to their main service type. Categories were frequently, very often and sometimes or less. ">
              <a:extLst xmlns:a="http://schemas.openxmlformats.org/drawingml/2006/main">
                <a:ext uri="{FF2B5EF4-FFF2-40B4-BE49-F238E27FC236}">
                  <a16:creationId xmlns:a16="http://schemas.microsoft.com/office/drawing/2014/main" id="{B21C598D-F51B-424F-A370-AA19EBEED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836B4" w:rsidRPr="004836B4">
        <w:t xml:space="preserve"> Notes: n=10</w:t>
      </w:r>
      <w:r w:rsidR="004836B4">
        <w:t>63</w:t>
      </w:r>
      <w:r w:rsidR="004836B4" w:rsidRPr="004836B4">
        <w:t>.</w:t>
      </w:r>
    </w:p>
    <w:p w14:paraId="4C93FADE" w14:textId="77777777" w:rsidR="00C77E37" w:rsidRDefault="00C77E37">
      <w:pPr>
        <w:numPr>
          <w:ilvl w:val="0"/>
          <w:numId w:val="0"/>
        </w:numPr>
        <w:tabs>
          <w:tab w:val="clear" w:pos="357"/>
        </w:tabs>
        <w:spacing w:before="40" w:after="120" w:line="276" w:lineRule="auto"/>
      </w:pPr>
      <w:bookmarkStart w:id="38" w:name="_Ref516220714"/>
      <w:bookmarkStart w:id="39" w:name="_Toc518384593"/>
      <w:r>
        <w:br w:type="page"/>
      </w:r>
    </w:p>
    <w:p w14:paraId="640BFEDF" w14:textId="77777777" w:rsidR="009C1803" w:rsidRPr="001735F4" w:rsidRDefault="009C1803" w:rsidP="009C1803">
      <w:pPr>
        <w:numPr>
          <w:ilvl w:val="0"/>
          <w:numId w:val="0"/>
        </w:numPr>
        <w:rPr>
          <w:b/>
        </w:rPr>
      </w:pPr>
      <w:r w:rsidRPr="001735F4">
        <w:rPr>
          <w:b/>
        </w:rPr>
        <w:t xml:space="preserve">Figure </w:t>
      </w:r>
      <w:r w:rsidRPr="001735F4">
        <w:rPr>
          <w:b/>
        </w:rPr>
        <w:fldChar w:fldCharType="begin"/>
      </w:r>
      <w:r w:rsidRPr="001735F4">
        <w:rPr>
          <w:b/>
        </w:rPr>
        <w:instrText xml:space="preserve"> STYLEREF 1 \s </w:instrText>
      </w:r>
      <w:r w:rsidRPr="001735F4">
        <w:rPr>
          <w:b/>
        </w:rPr>
        <w:fldChar w:fldCharType="separate"/>
      </w:r>
      <w:r w:rsidRPr="001735F4">
        <w:rPr>
          <w:b/>
          <w:noProof/>
        </w:rPr>
        <w:t>3</w:t>
      </w:r>
      <w:r w:rsidRPr="001735F4">
        <w:rPr>
          <w:b/>
        </w:rPr>
        <w:fldChar w:fldCharType="end"/>
      </w:r>
      <w:r w:rsidRPr="001735F4">
        <w:rPr>
          <w:b/>
        </w:rPr>
        <w:t>.</w:t>
      </w:r>
      <w:r w:rsidRPr="001735F4">
        <w:rPr>
          <w:b/>
        </w:rPr>
        <w:fldChar w:fldCharType="begin"/>
      </w:r>
      <w:r w:rsidRPr="001735F4">
        <w:rPr>
          <w:b/>
        </w:rPr>
        <w:instrText xml:space="preserve"> SEQ Figure \* ARABIC \s 1 </w:instrText>
      </w:r>
      <w:r w:rsidRPr="001735F4">
        <w:rPr>
          <w:b/>
        </w:rPr>
        <w:fldChar w:fldCharType="separate"/>
      </w:r>
      <w:r w:rsidRPr="001735F4">
        <w:rPr>
          <w:b/>
          <w:noProof/>
        </w:rPr>
        <w:t>5</w:t>
      </w:r>
      <w:r w:rsidRPr="001735F4">
        <w:rPr>
          <w:b/>
        </w:rPr>
        <w:fldChar w:fldCharType="end"/>
      </w:r>
      <w:bookmarkEnd w:id="38"/>
      <w:r w:rsidRPr="001735F4">
        <w:rPr>
          <w:b/>
        </w:rPr>
        <w:tab/>
        <w:t>Frequency of contact with perpetrators of sexual assault, by main service type</w:t>
      </w:r>
      <w:bookmarkEnd w:id="39"/>
    </w:p>
    <w:p w14:paraId="46D31307" w14:textId="3D674947" w:rsidR="009C1803" w:rsidRDefault="009C1803" w:rsidP="004836B4">
      <w:pPr>
        <w:pStyle w:val="NotesSources"/>
        <w:sectPr w:rsidR="009C1803" w:rsidSect="00785788">
          <w:pgSz w:w="16838" w:h="11906" w:orient="landscape" w:code="9"/>
          <w:pgMar w:top="1417" w:right="935" w:bottom="567" w:left="935" w:header="680" w:footer="272" w:gutter="0"/>
          <w:cols w:space="708"/>
          <w:docGrid w:linePitch="360"/>
        </w:sectPr>
      </w:pPr>
      <w:r w:rsidRPr="009C1803">
        <w:rPr>
          <w:noProof/>
          <w:lang w:eastAsia="en-AU"/>
        </w:rPr>
        <w:drawing>
          <wp:inline distT="0" distB="0" distL="0" distR="0" wp14:anchorId="2FAC4046" wp14:editId="1332FD51">
            <wp:extent cx="9707245" cy="5238750"/>
            <wp:effectExtent l="0" t="0" r="8255" b="0"/>
            <wp:docPr id="38297" name="Chart 38297" descr="Stacked column chart shows the proportion of workers who were in contact with perpetrators of sexual assault according to their main service type. Categories were frequently, very often and sometimes or less. ">
              <a:extLst xmlns:a="http://schemas.openxmlformats.org/drawingml/2006/main">
                <a:ext uri="{FF2B5EF4-FFF2-40B4-BE49-F238E27FC236}">
                  <a16:creationId xmlns:a16="http://schemas.microsoft.com/office/drawing/2014/main" id="{F64D6C25-16DC-4A1C-B9F5-8F3192D85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836B4" w:rsidRPr="004F206F">
        <w:t>Notes:</w:t>
      </w:r>
      <w:r w:rsidR="004836B4" w:rsidRPr="004836B4">
        <w:t xml:space="preserve"> n=10</w:t>
      </w:r>
      <w:r w:rsidR="004836B4">
        <w:t>3</w:t>
      </w:r>
      <w:r w:rsidR="004836B4" w:rsidRPr="004836B4">
        <w:t>8.</w:t>
      </w:r>
    </w:p>
    <w:p w14:paraId="2A8DBCF9" w14:textId="77777777" w:rsidR="004D6052" w:rsidRPr="00153ADC" w:rsidRDefault="004D6052" w:rsidP="004D6052">
      <w:pPr>
        <w:pStyle w:val="Heading2"/>
        <w:numPr>
          <w:ilvl w:val="1"/>
          <w:numId w:val="12"/>
        </w:numPr>
      </w:pPr>
      <w:bookmarkStart w:id="40" w:name="_Ref511214893"/>
      <w:bookmarkStart w:id="41" w:name="_Toc523230140"/>
      <w:r w:rsidRPr="00153ADC">
        <w:t>Main reason</w:t>
      </w:r>
      <w:r>
        <w:t>s</w:t>
      </w:r>
      <w:r w:rsidRPr="00153ADC">
        <w:t xml:space="preserve"> for working </w:t>
      </w:r>
      <w:r>
        <w:t>with people affected by violence</w:t>
      </w:r>
      <w:bookmarkEnd w:id="40"/>
      <w:bookmarkEnd w:id="41"/>
      <w:r w:rsidRPr="00153ADC">
        <w:t xml:space="preserve"> </w:t>
      </w:r>
    </w:p>
    <w:p w14:paraId="1A977699" w14:textId="77777777" w:rsidR="004D6052" w:rsidRPr="00DE059E" w:rsidRDefault="004D6052" w:rsidP="004D6052">
      <w:pPr>
        <w:numPr>
          <w:ilvl w:val="0"/>
          <w:numId w:val="15"/>
        </w:numPr>
      </w:pPr>
      <w:r>
        <w:t>The survey asked respondents, ‘</w:t>
      </w:r>
      <w:r w:rsidRPr="00DE059E">
        <w:t>Thinking back, what was the main reason you chose to work in this</w:t>
      </w:r>
      <w:r>
        <w:t xml:space="preserve"> </w:t>
      </w:r>
      <w:r w:rsidRPr="00DE059E">
        <w:t>type of service?’</w:t>
      </w:r>
      <w:r w:rsidR="004433AB">
        <w:t xml:space="preserve"> </w:t>
      </w:r>
      <w:r>
        <w:t xml:space="preserve"> </w:t>
      </w:r>
      <w:r w:rsidRPr="00DE059E">
        <w:t xml:space="preserve">Despite being an open-ended question, there was considerable cohesion in the range of responses. </w:t>
      </w:r>
      <w:r w:rsidR="00BD606D">
        <w:t>Overall, t</w:t>
      </w:r>
      <w:r w:rsidR="00BD606D" w:rsidRPr="00DE059E">
        <w:t xml:space="preserve">he </w:t>
      </w:r>
      <w:r w:rsidRPr="00DE059E">
        <w:t xml:space="preserve">most common response related to the importance of contributing to the community or providing help to people in need. For example: </w:t>
      </w:r>
    </w:p>
    <w:p w14:paraId="3FAD92C4" w14:textId="77777777" w:rsidR="004D6052" w:rsidRPr="00211697" w:rsidRDefault="004D6052" w:rsidP="00211697">
      <w:pPr>
        <w:pStyle w:val="Quote"/>
      </w:pPr>
      <w:r w:rsidRPr="00211697">
        <w:t>Passionate about working with people struggling in today’s society. Always wanted to help people move forward in their lives. (Senior manager, regional NSW)</w:t>
      </w:r>
    </w:p>
    <w:p w14:paraId="00E4321D" w14:textId="77777777" w:rsidR="004D6052" w:rsidRPr="00211697" w:rsidRDefault="004D6052" w:rsidP="00211697">
      <w:pPr>
        <w:pStyle w:val="Quote"/>
      </w:pPr>
      <w:r w:rsidRPr="00211697">
        <w:t xml:space="preserve">Because I wanted to assist with making changes to society and community and individuals. (Practitioner, regional </w:t>
      </w:r>
      <w:r w:rsidR="0097670D">
        <w:t>TAS</w:t>
      </w:r>
      <w:r w:rsidRPr="00211697">
        <w:t>)</w:t>
      </w:r>
    </w:p>
    <w:p w14:paraId="4D632BE5" w14:textId="77777777" w:rsidR="004D6052" w:rsidRPr="00211697" w:rsidRDefault="004D6052" w:rsidP="00211697">
      <w:pPr>
        <w:pStyle w:val="Quote"/>
      </w:pPr>
      <w:r w:rsidRPr="00211697">
        <w:t>Wanted to make a contribution. (Practitioner, urban SA)</w:t>
      </w:r>
    </w:p>
    <w:p w14:paraId="7097D438" w14:textId="77777777" w:rsidR="004D6052" w:rsidRPr="00DE059E" w:rsidRDefault="004D6052" w:rsidP="004D6052">
      <w:pPr>
        <w:numPr>
          <w:ilvl w:val="0"/>
          <w:numId w:val="15"/>
        </w:numPr>
      </w:pPr>
      <w:r w:rsidRPr="00DE059E">
        <w:t>Sometimes this desire to make a difference in people’s lives related to particular groups, such as women, men, refugees, Aboriginal people, children, etc. Similarly, some spoke of their work as filling a particular gap in the local service system</w:t>
      </w:r>
      <w:r w:rsidR="000D62DF">
        <w:t>.</w:t>
      </w:r>
      <w:r w:rsidR="004433AB">
        <w:t xml:space="preserve"> </w:t>
      </w:r>
      <w:r w:rsidR="000D62DF">
        <w:t>Those working with perpetrators commonly responded that they were driven by the interesting, challenging nature of their work, and the opportunity to develop skills</w:t>
      </w:r>
      <w:r w:rsidR="007D59D3">
        <w:t>,</w:t>
      </w:r>
      <w:r w:rsidR="000D62DF">
        <w:t xml:space="preserve"> as well as break cycles of violence, for example</w:t>
      </w:r>
      <w:r w:rsidR="007D59D3">
        <w:t>:</w:t>
      </w:r>
    </w:p>
    <w:p w14:paraId="0BB56075" w14:textId="77777777" w:rsidR="004D6052" w:rsidRPr="00211697" w:rsidRDefault="004D6052" w:rsidP="00211697">
      <w:pPr>
        <w:pStyle w:val="Quote"/>
      </w:pPr>
      <w:r w:rsidRPr="00211697">
        <w:t>To make a difference to the lives of young people - esp. young males - in order to help them be equipped to address difficulties that our families and schools can/do not teach them to address. (Frontline/support worker, urban NSW)</w:t>
      </w:r>
    </w:p>
    <w:p w14:paraId="48422293" w14:textId="77777777" w:rsidR="004D6052" w:rsidRDefault="004D6052" w:rsidP="00211697">
      <w:pPr>
        <w:pStyle w:val="Quote"/>
      </w:pPr>
      <w:r w:rsidRPr="00211697">
        <w:t>The opportunity to break the cycle of family violence so that there are less victims of violence in the community - I could also see that in Tasmania there had not been a focus on funding perpetrator programs so men had an opportunity to change and was motivated to provide/lead that opportunity as a social justice issue. (Senior manager, regional T</w:t>
      </w:r>
      <w:r w:rsidR="0097670D">
        <w:t>AS</w:t>
      </w:r>
      <w:r w:rsidRPr="00211697">
        <w:t>)</w:t>
      </w:r>
    </w:p>
    <w:p w14:paraId="2C35327A" w14:textId="77777777" w:rsidR="004D6052" w:rsidRDefault="004D6052" w:rsidP="004D6052">
      <w:pPr>
        <w:numPr>
          <w:ilvl w:val="0"/>
          <w:numId w:val="15"/>
        </w:numPr>
      </w:pPr>
      <w:r>
        <w:t xml:space="preserve">Many respondents wrote of particular belief systems and their ‘passion’ for the work they do. Most commonly they spoke of a commitment to social justice, and feminism was specifically mentioned as important by quite a few. </w:t>
      </w:r>
    </w:p>
    <w:p w14:paraId="0FDE3A54" w14:textId="77777777" w:rsidR="004D6052" w:rsidRDefault="004D6052" w:rsidP="00211697">
      <w:pPr>
        <w:pStyle w:val="Quote"/>
      </w:pPr>
      <w:r w:rsidRPr="00211697">
        <w:t>I like to work in the community sector in a feminist service, I agree with the purpose and philosophy of the organisation. (Frontline/support worker, regional NSW)</w:t>
      </w:r>
    </w:p>
    <w:p w14:paraId="5B707158" w14:textId="77777777" w:rsidR="000D62DF" w:rsidRPr="000D62DF" w:rsidRDefault="000D62DF" w:rsidP="000D62DF">
      <w:pPr>
        <w:numPr>
          <w:ilvl w:val="0"/>
          <w:numId w:val="15"/>
        </w:numPr>
      </w:pPr>
      <w:r>
        <w:t xml:space="preserve">Feminism was also important among those working with perpetrators, as many saw </w:t>
      </w:r>
      <w:r w:rsidR="001735F4">
        <w:t xml:space="preserve">their </w:t>
      </w:r>
      <w:r>
        <w:t>w</w:t>
      </w:r>
      <w:r w:rsidRPr="000D62DF">
        <w:t>ork with perpetrators as a way to reduce the harm caused to women and children by holding perpetrators accountable</w:t>
      </w:r>
      <w:r>
        <w:t xml:space="preserve">. As one worker explained: </w:t>
      </w:r>
    </w:p>
    <w:p w14:paraId="03B92C17" w14:textId="77777777" w:rsidR="000D62DF" w:rsidRPr="000D62DF" w:rsidRDefault="000D62DF" w:rsidP="00C136AD">
      <w:pPr>
        <w:pStyle w:val="Quote"/>
      </w:pPr>
      <w:r w:rsidRPr="000D62DF">
        <w:t xml:space="preserve">I am passionate about women and children living safely and working with the broader community to hold perpetrators of this violence, predominately male, to account. I support women led services that can appropriately understand the gender roles that influence and inform negative beliefs about women that are the basis which perpetrators have for their violence against women. (Practitioner, </w:t>
      </w:r>
      <w:r w:rsidR="00C77E37">
        <w:t xml:space="preserve">urban </w:t>
      </w:r>
      <w:r w:rsidRPr="000D62DF">
        <w:t>QLD)</w:t>
      </w:r>
    </w:p>
    <w:p w14:paraId="71DD3024" w14:textId="77777777" w:rsidR="004D6052" w:rsidRDefault="004D6052" w:rsidP="004D6052">
      <w:pPr>
        <w:numPr>
          <w:ilvl w:val="0"/>
          <w:numId w:val="15"/>
        </w:numPr>
      </w:pPr>
      <w:r w:rsidRPr="00C969A1">
        <w:t xml:space="preserve">For </w:t>
      </w:r>
      <w:r w:rsidR="00AD1922">
        <w:t xml:space="preserve">some other workers, </w:t>
      </w:r>
      <w:r w:rsidRPr="00C969A1">
        <w:t>it was the workplace or the organisation that employed them that was the main reason they worked where they did. Mostly, they described a fit between their own belief system and that of the organisation. Others mentioned they liked their workplace because of the employment conditions. For example:</w:t>
      </w:r>
    </w:p>
    <w:p w14:paraId="4D8CC159" w14:textId="77777777" w:rsidR="004D6052" w:rsidRPr="00211697" w:rsidRDefault="004D6052" w:rsidP="00211697">
      <w:pPr>
        <w:pStyle w:val="Quote"/>
      </w:pPr>
      <w:r w:rsidRPr="00211697">
        <w:t>Good working conditions and a desire to work in the social justice sector</w:t>
      </w:r>
      <w:r w:rsidR="00B23A0C">
        <w:t>.</w:t>
      </w:r>
      <w:r w:rsidRPr="00211697">
        <w:t xml:space="preserve"> (Practitioner,</w:t>
      </w:r>
      <w:r w:rsidR="00C77E37">
        <w:t xml:space="preserve"> urban</w:t>
      </w:r>
      <w:r w:rsidRPr="00211697">
        <w:t xml:space="preserve"> ACT)</w:t>
      </w:r>
    </w:p>
    <w:p w14:paraId="2BE25F4E" w14:textId="77777777" w:rsidR="004D6052" w:rsidRPr="00211697" w:rsidRDefault="004D6052" w:rsidP="00211697">
      <w:pPr>
        <w:pStyle w:val="Quote"/>
      </w:pPr>
      <w:r w:rsidRPr="00211697">
        <w:t>The quality of the organisation, culture and standard of care of the staff. (Co</w:t>
      </w:r>
      <w:r w:rsidR="0007526D">
        <w:t>-</w:t>
      </w:r>
      <w:r w:rsidRPr="00211697">
        <w:t>ordinator/team leader, regional Queensland)</w:t>
      </w:r>
    </w:p>
    <w:p w14:paraId="266F035C" w14:textId="77777777" w:rsidR="004D6052" w:rsidRDefault="004D6052" w:rsidP="004D6052">
      <w:pPr>
        <w:numPr>
          <w:ilvl w:val="0"/>
          <w:numId w:val="15"/>
        </w:numPr>
      </w:pPr>
      <w:r>
        <w:t>For others, their job was a good match for their skill set or their career trajectory.</w:t>
      </w:r>
    </w:p>
    <w:p w14:paraId="0BE0B9F7" w14:textId="77777777" w:rsidR="004D6052" w:rsidRPr="00211697" w:rsidRDefault="004D6052" w:rsidP="00211697">
      <w:pPr>
        <w:pStyle w:val="Quote"/>
      </w:pPr>
      <w:r w:rsidRPr="00211697">
        <w:t>[I am an] aged worker and I thought that this was the best opportunity to get employed, and I have worked previously in similar areas. (Practitioner, urban Victoria)</w:t>
      </w:r>
    </w:p>
    <w:p w14:paraId="474AEE87" w14:textId="77777777" w:rsidR="004D6052" w:rsidRPr="00211697" w:rsidRDefault="004D6052" w:rsidP="00211697">
      <w:pPr>
        <w:pStyle w:val="Quote"/>
      </w:pPr>
      <w:r w:rsidRPr="00211697">
        <w:t>I had been working in child protection area previously and wanted to move away from direct client work. This job was a good balance of counselling client work and technical work. (Co</w:t>
      </w:r>
      <w:r w:rsidR="0007526D">
        <w:t>-</w:t>
      </w:r>
      <w:r w:rsidRPr="00211697">
        <w:t xml:space="preserve">ordinator/team leader, </w:t>
      </w:r>
      <w:r w:rsidR="00C77E37">
        <w:t xml:space="preserve">urban </w:t>
      </w:r>
      <w:r w:rsidRPr="00211697">
        <w:t>ACT)</w:t>
      </w:r>
    </w:p>
    <w:p w14:paraId="20AD9AEB" w14:textId="77777777" w:rsidR="004D6052" w:rsidRPr="00DB78B9" w:rsidRDefault="004D6052" w:rsidP="004D6052">
      <w:pPr>
        <w:pStyle w:val="Heading2"/>
        <w:numPr>
          <w:ilvl w:val="1"/>
          <w:numId w:val="12"/>
        </w:numPr>
      </w:pPr>
      <w:bookmarkStart w:id="42" w:name="_Ref511214897"/>
      <w:bookmarkStart w:id="43" w:name="_Ref511215728"/>
      <w:bookmarkStart w:id="44" w:name="_Toc523230141"/>
      <w:r w:rsidRPr="00DB78B9">
        <w:t>Key characteristics of workers</w:t>
      </w:r>
      <w:bookmarkEnd w:id="42"/>
      <w:bookmarkEnd w:id="43"/>
      <w:bookmarkEnd w:id="44"/>
      <w:r w:rsidRPr="00DB78B9">
        <w:t xml:space="preserve"> </w:t>
      </w:r>
    </w:p>
    <w:p w14:paraId="3F1CF619" w14:textId="11BD4AF0" w:rsidR="004D6052" w:rsidRPr="004D6052" w:rsidRDefault="00D50DFD" w:rsidP="004D6052">
      <w:r>
        <w:fldChar w:fldCharType="begin"/>
      </w:r>
      <w:r>
        <w:instrText xml:space="preserve"> REF _Ref508961246 \h </w:instrText>
      </w:r>
      <w:r>
        <w:fldChar w:fldCharType="separate"/>
      </w:r>
      <w:r>
        <w:t>Figure</w:t>
      </w:r>
      <w:r w:rsidRPr="002925D5">
        <w:t xml:space="preserve"> </w:t>
      </w:r>
      <w:r>
        <w:rPr>
          <w:noProof/>
        </w:rPr>
        <w:t>3</w:t>
      </w:r>
      <w:r>
        <w:t>.</w:t>
      </w:r>
      <w:r>
        <w:rPr>
          <w:noProof/>
        </w:rPr>
        <w:t>6</w:t>
      </w:r>
      <w:r>
        <w:fldChar w:fldCharType="end"/>
      </w:r>
      <w:r w:rsidR="009C1803" w:rsidRPr="004D6052">
        <w:t xml:space="preserve"> </w:t>
      </w:r>
      <w:r w:rsidR="004D6052" w:rsidRPr="004D6052">
        <w:t xml:space="preserve">provides a breakdown of respondents according to their broad age group, and the region in which they worked (further detail is in Appendix B, Table B-2). Around half of respondents were aged between 35 and 55 (49.8%), and a little over a quarter (26.8%) were under 35. The proportion of staff aged 55 or over provides an indication of the proportion of staff likely to retire in the next decade and underlines the need to attract more workers to the industry. The proportion of workers aged 55 or over was lowest in the major cities (20.3%) and highest in regional areas (27.6%). </w:t>
      </w:r>
    </w:p>
    <w:p w14:paraId="5519F6EC" w14:textId="77777777" w:rsidR="004D6052" w:rsidRDefault="004D6052" w:rsidP="004D6052">
      <w:pPr>
        <w:pStyle w:val="Caption"/>
        <w:numPr>
          <w:ilvl w:val="0"/>
          <w:numId w:val="15"/>
        </w:numPr>
      </w:pPr>
      <w:bookmarkStart w:id="45" w:name="_Ref508961246"/>
      <w:bookmarkStart w:id="46" w:name="_Toc518384594"/>
      <w:r>
        <w:t>Figure</w:t>
      </w:r>
      <w:r w:rsidRPr="002925D5">
        <w:t xml:space="preserve"> </w:t>
      </w:r>
      <w:r w:rsidRPr="004D6052">
        <w:fldChar w:fldCharType="begin"/>
      </w:r>
      <w:r>
        <w:instrText xml:space="preserve"> STYLEREF 1 \s </w:instrText>
      </w:r>
      <w:r w:rsidRPr="004D6052">
        <w:fldChar w:fldCharType="separate"/>
      </w:r>
      <w:r w:rsidR="009C1803">
        <w:rPr>
          <w:noProof/>
        </w:rPr>
        <w:t>3</w:t>
      </w:r>
      <w:r w:rsidRPr="004D6052">
        <w:fldChar w:fldCharType="end"/>
      </w:r>
      <w:r>
        <w:t>.</w:t>
      </w:r>
      <w:r w:rsidRPr="004D6052">
        <w:fldChar w:fldCharType="begin"/>
      </w:r>
      <w:r>
        <w:instrText xml:space="preserve"> SEQ Figure \* ARABIC \s 1 </w:instrText>
      </w:r>
      <w:r w:rsidRPr="004D6052">
        <w:fldChar w:fldCharType="separate"/>
      </w:r>
      <w:r w:rsidR="009C1803">
        <w:rPr>
          <w:noProof/>
        </w:rPr>
        <w:t>6</w:t>
      </w:r>
      <w:r w:rsidRPr="004D6052">
        <w:fldChar w:fldCharType="end"/>
      </w:r>
      <w:bookmarkEnd w:id="45"/>
      <w:r>
        <w:tab/>
        <w:t>Proportion of staff by broad age group and region</w:t>
      </w:r>
      <w:bookmarkEnd w:id="46"/>
      <w:r>
        <w:t xml:space="preserve"> </w:t>
      </w:r>
    </w:p>
    <w:p w14:paraId="60228D68" w14:textId="77777777" w:rsidR="004D6052" w:rsidRDefault="004D6052" w:rsidP="004D6052">
      <w:pPr>
        <w:pStyle w:val="NotesSources"/>
        <w:numPr>
          <w:ilvl w:val="0"/>
          <w:numId w:val="15"/>
        </w:numPr>
      </w:pPr>
      <w:r w:rsidRPr="004D6052">
        <w:rPr>
          <w:noProof/>
          <w:lang w:eastAsia="en-AU"/>
        </w:rPr>
        <w:drawing>
          <wp:inline distT="0" distB="0" distL="0" distR="0" wp14:anchorId="42254D4F" wp14:editId="5EBFFF39">
            <wp:extent cx="6000750" cy="2809875"/>
            <wp:effectExtent l="0" t="0" r="0" b="9525"/>
            <wp:docPr id="24974" name="Chart 24974" descr="Stacked column chart shows the proportion of workers in major cities, inner or outer regional areas, and remote or very remote areas, by age group. ">
              <a:extLst xmlns:a="http://schemas.openxmlformats.org/drawingml/2006/main">
                <a:ext uri="{FF2B5EF4-FFF2-40B4-BE49-F238E27FC236}">
                  <a16:creationId xmlns:a16="http://schemas.microsoft.com/office/drawing/2014/main" id="{6DF6DC3E-C1CD-4DB6-800E-2EDD4D52C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br/>
      </w:r>
      <w:r w:rsidRPr="004F206F">
        <w:t>Notes:</w:t>
      </w:r>
      <w:r>
        <w:t xml:space="preserve"> n=1134. See also Appendix B, Table B-2</w:t>
      </w:r>
      <w:r w:rsidRPr="004F206F">
        <w:t>.</w:t>
      </w:r>
    </w:p>
    <w:p w14:paraId="2897A82C" w14:textId="77777777" w:rsidR="004D6052" w:rsidRDefault="004D6052" w:rsidP="004D6052"/>
    <w:p w14:paraId="5D1B6E35" w14:textId="77777777" w:rsidR="004D6052" w:rsidRPr="004D6052" w:rsidRDefault="004D6052" w:rsidP="004D6052">
      <w:r>
        <w:t>Of workers, the majority identified as female (83.4%), while 14.8% identified as male, and 1.8% did not identify with these categories, or preferred not to answer the question</w:t>
      </w:r>
      <w:r w:rsidRPr="004D6052">
        <w:t xml:space="preserve"> (see Figure 3.</w:t>
      </w:r>
      <w:r w:rsidR="009C1803">
        <w:t>7</w:t>
      </w:r>
      <w:r w:rsidRPr="004D6052">
        <w:t>).</w:t>
      </w:r>
      <w:r w:rsidR="004433AB">
        <w:t xml:space="preserve"> </w:t>
      </w:r>
      <w:r w:rsidRPr="004D6052">
        <w:t>Workers were also asked about other characteristics and whether they identified as members of diversity groups. Around 1 in 4 respondents identified as having caring responsibilities, and 1 in 12 workers identified as LGBTIQ. There w</w:t>
      </w:r>
      <w:r w:rsidR="007018F8">
        <w:t>ere</w:t>
      </w:r>
      <w:r w:rsidRPr="004D6052">
        <w:t xml:space="preserve"> also relatively high numbers of workers from Aboriginal and Torres Strait Islander backgrounds who responded (4.9%) and workers who spoke languages other than English at home (7.5%). </w:t>
      </w:r>
    </w:p>
    <w:p w14:paraId="005FD960" w14:textId="77777777" w:rsidR="004D6052" w:rsidRDefault="004D6052" w:rsidP="004D6052"/>
    <w:p w14:paraId="7822DD7C" w14:textId="77777777" w:rsidR="004D6052" w:rsidRDefault="004D6052" w:rsidP="004D6052">
      <w:pPr>
        <w:pStyle w:val="Caption"/>
        <w:numPr>
          <w:ilvl w:val="0"/>
          <w:numId w:val="15"/>
        </w:numPr>
      </w:pPr>
      <w:bookmarkStart w:id="47" w:name="_Ref510092713"/>
      <w:bookmarkStart w:id="48" w:name="_Toc518384595"/>
      <w:r>
        <w:t xml:space="preserve">Figure </w:t>
      </w:r>
      <w:r w:rsidRPr="004D6052">
        <w:fldChar w:fldCharType="begin"/>
      </w:r>
      <w:r>
        <w:instrText xml:space="preserve"> STYLEREF 1 \s </w:instrText>
      </w:r>
      <w:r w:rsidRPr="004D6052">
        <w:fldChar w:fldCharType="separate"/>
      </w:r>
      <w:r w:rsidR="009C1803">
        <w:rPr>
          <w:noProof/>
        </w:rPr>
        <w:t>3</w:t>
      </w:r>
      <w:r w:rsidRPr="004D6052">
        <w:fldChar w:fldCharType="end"/>
      </w:r>
      <w:r>
        <w:t>.</w:t>
      </w:r>
      <w:r w:rsidRPr="004D6052">
        <w:fldChar w:fldCharType="begin"/>
      </w:r>
      <w:r>
        <w:instrText xml:space="preserve"> SEQ Figure \* ARABIC \s 1 </w:instrText>
      </w:r>
      <w:r w:rsidRPr="004D6052">
        <w:fldChar w:fldCharType="separate"/>
      </w:r>
      <w:r w:rsidR="009C1803">
        <w:rPr>
          <w:noProof/>
        </w:rPr>
        <w:t>7</w:t>
      </w:r>
      <w:r w:rsidRPr="004D6052">
        <w:fldChar w:fldCharType="end"/>
      </w:r>
      <w:bookmarkEnd w:id="47"/>
      <w:r w:rsidRPr="003D0023">
        <w:tab/>
      </w:r>
      <w:r>
        <w:t>Indicators of workforce diversity</w:t>
      </w:r>
      <w:bookmarkEnd w:id="48"/>
    </w:p>
    <w:tbl>
      <w:tblPr>
        <w:tblStyle w:val="HiddenTable"/>
        <w:tblW w:w="9781" w:type="dxa"/>
        <w:tblLayout w:type="fixed"/>
        <w:tblLook w:val="04A0" w:firstRow="1" w:lastRow="0" w:firstColumn="1" w:lastColumn="0" w:noHBand="0" w:noVBand="1"/>
      </w:tblPr>
      <w:tblGrid>
        <w:gridCol w:w="3544"/>
        <w:gridCol w:w="709"/>
        <w:gridCol w:w="709"/>
        <w:gridCol w:w="850"/>
        <w:gridCol w:w="785"/>
        <w:gridCol w:w="702"/>
        <w:gridCol w:w="923"/>
        <w:gridCol w:w="850"/>
        <w:gridCol w:w="709"/>
      </w:tblGrid>
      <w:tr w:rsidR="004D6052" w:rsidRPr="00153ADC" w14:paraId="655609FB" w14:textId="77777777" w:rsidTr="007857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C97E54B" w14:textId="77777777" w:rsidR="004D6052" w:rsidRPr="004D6052" w:rsidRDefault="004D6052" w:rsidP="004D6052">
            <w:pPr>
              <w:numPr>
                <w:ilvl w:val="0"/>
                <w:numId w:val="15"/>
              </w:numPr>
            </w:pPr>
          </w:p>
        </w:tc>
        <w:tc>
          <w:tcPr>
            <w:tcW w:w="709" w:type="dxa"/>
            <w:noWrap/>
            <w:hideMark/>
          </w:tcPr>
          <w:p w14:paraId="1A44513B"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Male</w:t>
            </w:r>
          </w:p>
        </w:tc>
        <w:tc>
          <w:tcPr>
            <w:tcW w:w="709" w:type="dxa"/>
            <w:noWrap/>
            <w:hideMark/>
          </w:tcPr>
          <w:p w14:paraId="49ECF5F6"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850" w:type="dxa"/>
            <w:noWrap/>
            <w:hideMark/>
          </w:tcPr>
          <w:p w14:paraId="22A4BAAE"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Female</w:t>
            </w:r>
          </w:p>
        </w:tc>
        <w:tc>
          <w:tcPr>
            <w:tcW w:w="785" w:type="dxa"/>
            <w:noWrap/>
            <w:hideMark/>
          </w:tcPr>
          <w:p w14:paraId="249A76A9"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1625" w:type="dxa"/>
            <w:gridSpan w:val="2"/>
            <w:noWrap/>
            <w:hideMark/>
          </w:tcPr>
          <w:p w14:paraId="54C6F5E1"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Other / </w:t>
            </w:r>
            <w:r>
              <w:br/>
            </w:r>
            <w:r w:rsidRPr="004D6052">
              <w:t xml:space="preserve">prefer not </w:t>
            </w:r>
            <w:r>
              <w:br/>
            </w:r>
            <w:r w:rsidRPr="004D6052">
              <w:t>to say</w:t>
            </w:r>
          </w:p>
        </w:tc>
        <w:tc>
          <w:tcPr>
            <w:tcW w:w="850" w:type="dxa"/>
            <w:noWrap/>
            <w:hideMark/>
          </w:tcPr>
          <w:p w14:paraId="6FD39353"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All</w:t>
            </w:r>
          </w:p>
        </w:tc>
        <w:tc>
          <w:tcPr>
            <w:tcW w:w="709" w:type="dxa"/>
            <w:noWrap/>
            <w:hideMark/>
          </w:tcPr>
          <w:p w14:paraId="22C7C825"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r>
      <w:tr w:rsidR="001735F4" w:rsidRPr="00153ADC" w14:paraId="3979A8F8" w14:textId="77777777" w:rsidTr="007857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0C9DA85" w14:textId="77777777" w:rsidR="001735F4" w:rsidRPr="001735F4" w:rsidRDefault="001735F4" w:rsidP="001735F4">
            <w:pPr>
              <w:numPr>
                <w:ilvl w:val="0"/>
                <w:numId w:val="15"/>
              </w:numPr>
            </w:pPr>
          </w:p>
        </w:tc>
        <w:tc>
          <w:tcPr>
            <w:tcW w:w="709" w:type="dxa"/>
            <w:noWrap/>
            <w:hideMark/>
          </w:tcPr>
          <w:p w14:paraId="4AD0EF37" w14:textId="77777777" w:rsidR="001735F4" w:rsidRPr="001735F4" w:rsidRDefault="001735F4" w:rsidP="001735F4">
            <w:pPr>
              <w:numPr>
                <w:ilvl w:val="0"/>
                <w:numId w:val="15"/>
              </w:numPr>
              <w:cnfStyle w:val="000000100000" w:firstRow="0" w:lastRow="0" w:firstColumn="0" w:lastColumn="0" w:oddVBand="0" w:evenVBand="0" w:oddHBand="1" w:evenHBand="0" w:firstRowFirstColumn="0" w:firstRowLastColumn="0" w:lastRowFirstColumn="0" w:lastRowLastColumn="0"/>
            </w:pPr>
            <w:r w:rsidRPr="001735F4">
              <w:t>n</w:t>
            </w:r>
          </w:p>
        </w:tc>
        <w:tc>
          <w:tcPr>
            <w:tcW w:w="709" w:type="dxa"/>
            <w:noWrap/>
            <w:hideMark/>
          </w:tcPr>
          <w:p w14:paraId="4C75F516" w14:textId="77777777" w:rsidR="001735F4" w:rsidRPr="001735F4" w:rsidRDefault="001735F4" w:rsidP="001735F4">
            <w:pPr>
              <w:numPr>
                <w:ilvl w:val="0"/>
                <w:numId w:val="15"/>
              </w:numPr>
              <w:cnfStyle w:val="000000100000" w:firstRow="0" w:lastRow="0" w:firstColumn="0" w:lastColumn="0" w:oddVBand="0" w:evenVBand="0" w:oddHBand="1" w:evenHBand="0" w:firstRowFirstColumn="0" w:firstRowLastColumn="0" w:lastRowFirstColumn="0" w:lastRowLastColumn="0"/>
            </w:pPr>
            <w:r w:rsidRPr="001735F4">
              <w:t>%</w:t>
            </w:r>
          </w:p>
        </w:tc>
        <w:tc>
          <w:tcPr>
            <w:tcW w:w="850" w:type="dxa"/>
            <w:noWrap/>
            <w:hideMark/>
          </w:tcPr>
          <w:p w14:paraId="64481A3E" w14:textId="77777777" w:rsidR="001735F4" w:rsidRPr="001735F4" w:rsidRDefault="001735F4" w:rsidP="001735F4">
            <w:pPr>
              <w:numPr>
                <w:ilvl w:val="0"/>
                <w:numId w:val="15"/>
              </w:numPr>
              <w:cnfStyle w:val="000000100000" w:firstRow="0" w:lastRow="0" w:firstColumn="0" w:lastColumn="0" w:oddVBand="0" w:evenVBand="0" w:oddHBand="1" w:evenHBand="0" w:firstRowFirstColumn="0" w:firstRowLastColumn="0" w:lastRowFirstColumn="0" w:lastRowLastColumn="0"/>
            </w:pPr>
            <w:r w:rsidRPr="001735F4">
              <w:t>n</w:t>
            </w:r>
          </w:p>
        </w:tc>
        <w:tc>
          <w:tcPr>
            <w:tcW w:w="785" w:type="dxa"/>
            <w:noWrap/>
            <w:hideMark/>
          </w:tcPr>
          <w:p w14:paraId="3D23A0C7" w14:textId="77777777" w:rsidR="001735F4" w:rsidRPr="001735F4" w:rsidRDefault="001735F4" w:rsidP="001735F4">
            <w:pPr>
              <w:numPr>
                <w:ilvl w:val="0"/>
                <w:numId w:val="15"/>
              </w:numPr>
              <w:cnfStyle w:val="000000100000" w:firstRow="0" w:lastRow="0" w:firstColumn="0" w:lastColumn="0" w:oddVBand="0" w:evenVBand="0" w:oddHBand="1" w:evenHBand="0" w:firstRowFirstColumn="0" w:firstRowLastColumn="0" w:lastRowFirstColumn="0" w:lastRowLastColumn="0"/>
            </w:pPr>
            <w:r w:rsidRPr="001735F4">
              <w:t>%</w:t>
            </w:r>
          </w:p>
        </w:tc>
        <w:tc>
          <w:tcPr>
            <w:tcW w:w="702" w:type="dxa"/>
            <w:noWrap/>
            <w:hideMark/>
          </w:tcPr>
          <w:p w14:paraId="1ADBCD7C" w14:textId="77777777" w:rsidR="001735F4" w:rsidRPr="001735F4" w:rsidRDefault="001735F4" w:rsidP="001735F4">
            <w:pPr>
              <w:numPr>
                <w:ilvl w:val="0"/>
                <w:numId w:val="15"/>
              </w:numPr>
              <w:cnfStyle w:val="000000100000" w:firstRow="0" w:lastRow="0" w:firstColumn="0" w:lastColumn="0" w:oddVBand="0" w:evenVBand="0" w:oddHBand="1" w:evenHBand="0" w:firstRowFirstColumn="0" w:firstRowLastColumn="0" w:lastRowFirstColumn="0" w:lastRowLastColumn="0"/>
            </w:pPr>
            <w:r w:rsidRPr="001735F4">
              <w:t>n</w:t>
            </w:r>
          </w:p>
        </w:tc>
        <w:tc>
          <w:tcPr>
            <w:tcW w:w="923" w:type="dxa"/>
            <w:noWrap/>
            <w:hideMark/>
          </w:tcPr>
          <w:p w14:paraId="7D66C3B1" w14:textId="77777777" w:rsidR="001735F4" w:rsidRPr="001735F4" w:rsidRDefault="001735F4" w:rsidP="001735F4">
            <w:pPr>
              <w:numPr>
                <w:ilvl w:val="0"/>
                <w:numId w:val="15"/>
              </w:numPr>
              <w:cnfStyle w:val="000000100000" w:firstRow="0" w:lastRow="0" w:firstColumn="0" w:lastColumn="0" w:oddVBand="0" w:evenVBand="0" w:oddHBand="1" w:evenHBand="0" w:firstRowFirstColumn="0" w:firstRowLastColumn="0" w:lastRowFirstColumn="0" w:lastRowLastColumn="0"/>
            </w:pPr>
            <w:r w:rsidRPr="001735F4">
              <w:t>%</w:t>
            </w:r>
          </w:p>
        </w:tc>
        <w:tc>
          <w:tcPr>
            <w:tcW w:w="850" w:type="dxa"/>
            <w:noWrap/>
            <w:hideMark/>
          </w:tcPr>
          <w:p w14:paraId="6A6E5F99" w14:textId="77777777" w:rsidR="001735F4" w:rsidRPr="001735F4" w:rsidRDefault="001735F4" w:rsidP="001735F4">
            <w:pPr>
              <w:numPr>
                <w:ilvl w:val="0"/>
                <w:numId w:val="15"/>
              </w:numPr>
              <w:cnfStyle w:val="000000100000" w:firstRow="0" w:lastRow="0" w:firstColumn="0" w:lastColumn="0" w:oddVBand="0" w:evenVBand="0" w:oddHBand="1" w:evenHBand="0" w:firstRowFirstColumn="0" w:firstRowLastColumn="0" w:lastRowFirstColumn="0" w:lastRowLastColumn="0"/>
            </w:pPr>
            <w:r w:rsidRPr="001735F4">
              <w:t>n</w:t>
            </w:r>
          </w:p>
        </w:tc>
        <w:tc>
          <w:tcPr>
            <w:tcW w:w="709" w:type="dxa"/>
            <w:noWrap/>
            <w:hideMark/>
          </w:tcPr>
          <w:p w14:paraId="27566BFE" w14:textId="77777777" w:rsidR="001735F4" w:rsidRPr="001735F4" w:rsidRDefault="001735F4" w:rsidP="001735F4">
            <w:pPr>
              <w:numPr>
                <w:ilvl w:val="0"/>
                <w:numId w:val="15"/>
              </w:numPr>
              <w:cnfStyle w:val="000000100000" w:firstRow="0" w:lastRow="0" w:firstColumn="0" w:lastColumn="0" w:oddVBand="0" w:evenVBand="0" w:oddHBand="1" w:evenHBand="0" w:firstRowFirstColumn="0" w:firstRowLastColumn="0" w:lastRowFirstColumn="0" w:lastRowLastColumn="0"/>
            </w:pPr>
            <w:r w:rsidRPr="001735F4">
              <w:t>%</w:t>
            </w:r>
          </w:p>
        </w:tc>
      </w:tr>
      <w:tr w:rsidR="004D6052" w:rsidRPr="00153ADC" w14:paraId="7CA9272B" w14:textId="77777777" w:rsidTr="00785788">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B5406B1" w14:textId="77777777" w:rsidR="004D6052" w:rsidRPr="004D6052" w:rsidRDefault="004D6052" w:rsidP="004D6052">
            <w:pPr>
              <w:numPr>
                <w:ilvl w:val="0"/>
                <w:numId w:val="15"/>
              </w:numPr>
            </w:pPr>
            <w:r w:rsidRPr="004D6052">
              <w:t>Aboriginal and / or Torres Strait Islander background</w:t>
            </w:r>
          </w:p>
        </w:tc>
        <w:tc>
          <w:tcPr>
            <w:tcW w:w="709" w:type="dxa"/>
            <w:noWrap/>
            <w:hideMark/>
          </w:tcPr>
          <w:p w14:paraId="31916A8D"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w:t>
            </w:r>
          </w:p>
        </w:tc>
        <w:tc>
          <w:tcPr>
            <w:tcW w:w="709" w:type="dxa"/>
            <w:noWrap/>
            <w:hideMark/>
          </w:tcPr>
          <w:p w14:paraId="32B16A2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6.4</w:t>
            </w:r>
          </w:p>
        </w:tc>
        <w:tc>
          <w:tcPr>
            <w:tcW w:w="850" w:type="dxa"/>
            <w:noWrap/>
            <w:hideMark/>
          </w:tcPr>
          <w:p w14:paraId="5B434113"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44</w:t>
            </w:r>
          </w:p>
        </w:tc>
        <w:tc>
          <w:tcPr>
            <w:tcW w:w="785" w:type="dxa"/>
            <w:noWrap/>
            <w:hideMark/>
          </w:tcPr>
          <w:p w14:paraId="3E2451FD"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4.6</w:t>
            </w:r>
          </w:p>
        </w:tc>
        <w:tc>
          <w:tcPr>
            <w:tcW w:w="702" w:type="dxa"/>
            <w:noWrap/>
            <w:hideMark/>
          </w:tcPr>
          <w:p w14:paraId="126A39D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w:t>
            </w:r>
          </w:p>
        </w:tc>
        <w:tc>
          <w:tcPr>
            <w:tcW w:w="923" w:type="dxa"/>
            <w:noWrap/>
            <w:hideMark/>
          </w:tcPr>
          <w:p w14:paraId="1038D7C7"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5.9</w:t>
            </w:r>
          </w:p>
        </w:tc>
        <w:tc>
          <w:tcPr>
            <w:tcW w:w="850" w:type="dxa"/>
            <w:noWrap/>
            <w:hideMark/>
          </w:tcPr>
          <w:p w14:paraId="6FBAA06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56</w:t>
            </w:r>
          </w:p>
        </w:tc>
        <w:tc>
          <w:tcPr>
            <w:tcW w:w="709" w:type="dxa"/>
            <w:noWrap/>
            <w:hideMark/>
          </w:tcPr>
          <w:p w14:paraId="65A817E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4.9</w:t>
            </w:r>
          </w:p>
        </w:tc>
      </w:tr>
      <w:tr w:rsidR="004D6052" w:rsidRPr="00153ADC" w14:paraId="28C9AFF2"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050964F" w14:textId="77777777" w:rsidR="004D6052" w:rsidRPr="004D6052" w:rsidRDefault="004D6052" w:rsidP="004D6052">
            <w:pPr>
              <w:numPr>
                <w:ilvl w:val="0"/>
                <w:numId w:val="15"/>
              </w:numPr>
            </w:pPr>
            <w:r w:rsidRPr="004D6052">
              <w:t>Person with a disability</w:t>
            </w:r>
          </w:p>
        </w:tc>
        <w:tc>
          <w:tcPr>
            <w:tcW w:w="709" w:type="dxa"/>
            <w:noWrap/>
            <w:hideMark/>
          </w:tcPr>
          <w:p w14:paraId="2EA3079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7</w:t>
            </w:r>
          </w:p>
        </w:tc>
        <w:tc>
          <w:tcPr>
            <w:tcW w:w="709" w:type="dxa"/>
            <w:noWrap/>
            <w:hideMark/>
          </w:tcPr>
          <w:p w14:paraId="3F66790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4.1</w:t>
            </w:r>
          </w:p>
        </w:tc>
        <w:tc>
          <w:tcPr>
            <w:tcW w:w="850" w:type="dxa"/>
            <w:noWrap/>
            <w:hideMark/>
          </w:tcPr>
          <w:p w14:paraId="593EF07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35</w:t>
            </w:r>
          </w:p>
        </w:tc>
        <w:tc>
          <w:tcPr>
            <w:tcW w:w="785" w:type="dxa"/>
            <w:noWrap/>
            <w:hideMark/>
          </w:tcPr>
          <w:p w14:paraId="5E9BF206"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3.6</w:t>
            </w:r>
          </w:p>
        </w:tc>
        <w:tc>
          <w:tcPr>
            <w:tcW w:w="702" w:type="dxa"/>
            <w:noWrap/>
            <w:hideMark/>
          </w:tcPr>
          <w:p w14:paraId="1FA0C67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w:t>
            </w:r>
          </w:p>
        </w:tc>
        <w:tc>
          <w:tcPr>
            <w:tcW w:w="923" w:type="dxa"/>
            <w:noWrap/>
            <w:hideMark/>
          </w:tcPr>
          <w:p w14:paraId="75EBA25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5.9</w:t>
            </w:r>
          </w:p>
        </w:tc>
        <w:tc>
          <w:tcPr>
            <w:tcW w:w="850" w:type="dxa"/>
            <w:noWrap/>
            <w:hideMark/>
          </w:tcPr>
          <w:p w14:paraId="6BBFEA4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43</w:t>
            </w:r>
          </w:p>
        </w:tc>
        <w:tc>
          <w:tcPr>
            <w:tcW w:w="709" w:type="dxa"/>
            <w:noWrap/>
            <w:hideMark/>
          </w:tcPr>
          <w:p w14:paraId="3C8A82D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3.7</w:t>
            </w:r>
          </w:p>
        </w:tc>
      </w:tr>
      <w:tr w:rsidR="004D6052" w:rsidRPr="00153ADC" w14:paraId="67159882"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C6FA1D7" w14:textId="77777777" w:rsidR="004D6052" w:rsidRPr="004D6052" w:rsidRDefault="004D6052" w:rsidP="004D6052">
            <w:pPr>
              <w:numPr>
                <w:ilvl w:val="0"/>
                <w:numId w:val="15"/>
              </w:numPr>
            </w:pPr>
            <w:r w:rsidRPr="004D6052">
              <w:t>Speaks a language other than English at home</w:t>
            </w:r>
          </w:p>
        </w:tc>
        <w:tc>
          <w:tcPr>
            <w:tcW w:w="709" w:type="dxa"/>
            <w:noWrap/>
            <w:hideMark/>
          </w:tcPr>
          <w:p w14:paraId="41A0A78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13</w:t>
            </w:r>
          </w:p>
        </w:tc>
        <w:tc>
          <w:tcPr>
            <w:tcW w:w="709" w:type="dxa"/>
            <w:noWrap/>
            <w:hideMark/>
          </w:tcPr>
          <w:p w14:paraId="4B47812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7.6</w:t>
            </w:r>
          </w:p>
        </w:tc>
        <w:tc>
          <w:tcPr>
            <w:tcW w:w="850" w:type="dxa"/>
            <w:noWrap/>
            <w:hideMark/>
          </w:tcPr>
          <w:p w14:paraId="11331F0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71</w:t>
            </w:r>
          </w:p>
        </w:tc>
        <w:tc>
          <w:tcPr>
            <w:tcW w:w="785" w:type="dxa"/>
            <w:noWrap/>
            <w:hideMark/>
          </w:tcPr>
          <w:p w14:paraId="7139D8D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7.4</w:t>
            </w:r>
          </w:p>
        </w:tc>
        <w:tc>
          <w:tcPr>
            <w:tcW w:w="702" w:type="dxa"/>
            <w:noWrap/>
            <w:hideMark/>
          </w:tcPr>
          <w:p w14:paraId="5340514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w:t>
            </w:r>
          </w:p>
        </w:tc>
        <w:tc>
          <w:tcPr>
            <w:tcW w:w="923" w:type="dxa"/>
            <w:noWrap/>
            <w:hideMark/>
          </w:tcPr>
          <w:p w14:paraId="657BBC6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11.8</w:t>
            </w:r>
          </w:p>
        </w:tc>
        <w:tc>
          <w:tcPr>
            <w:tcW w:w="850" w:type="dxa"/>
            <w:noWrap/>
            <w:hideMark/>
          </w:tcPr>
          <w:p w14:paraId="56F8B06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86</w:t>
            </w:r>
          </w:p>
        </w:tc>
        <w:tc>
          <w:tcPr>
            <w:tcW w:w="709" w:type="dxa"/>
            <w:noWrap/>
            <w:hideMark/>
          </w:tcPr>
          <w:p w14:paraId="1D948DE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7.5</w:t>
            </w:r>
          </w:p>
        </w:tc>
      </w:tr>
      <w:tr w:rsidR="004D6052" w:rsidRPr="00153ADC" w14:paraId="087A5069"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288A425" w14:textId="77777777" w:rsidR="004D6052" w:rsidRPr="004D6052" w:rsidRDefault="004D6052" w:rsidP="004D6052">
            <w:pPr>
              <w:numPr>
                <w:ilvl w:val="0"/>
                <w:numId w:val="15"/>
              </w:numPr>
            </w:pPr>
            <w:r w:rsidRPr="004D6052">
              <w:t>LGBTIQ</w:t>
            </w:r>
          </w:p>
        </w:tc>
        <w:tc>
          <w:tcPr>
            <w:tcW w:w="709" w:type="dxa"/>
            <w:noWrap/>
            <w:hideMark/>
          </w:tcPr>
          <w:p w14:paraId="0F0DEF0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11</w:t>
            </w:r>
          </w:p>
        </w:tc>
        <w:tc>
          <w:tcPr>
            <w:tcW w:w="709" w:type="dxa"/>
            <w:noWrap/>
            <w:hideMark/>
          </w:tcPr>
          <w:p w14:paraId="2497428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6.4</w:t>
            </w:r>
          </w:p>
        </w:tc>
        <w:tc>
          <w:tcPr>
            <w:tcW w:w="850" w:type="dxa"/>
            <w:noWrap/>
            <w:hideMark/>
          </w:tcPr>
          <w:p w14:paraId="59E0C36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76</w:t>
            </w:r>
          </w:p>
        </w:tc>
        <w:tc>
          <w:tcPr>
            <w:tcW w:w="785" w:type="dxa"/>
            <w:noWrap/>
            <w:hideMark/>
          </w:tcPr>
          <w:p w14:paraId="1EB46E3B"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7.9</w:t>
            </w:r>
          </w:p>
        </w:tc>
        <w:tc>
          <w:tcPr>
            <w:tcW w:w="702" w:type="dxa"/>
            <w:noWrap/>
            <w:hideMark/>
          </w:tcPr>
          <w:p w14:paraId="0AF588E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w:t>
            </w:r>
          </w:p>
        </w:tc>
        <w:tc>
          <w:tcPr>
            <w:tcW w:w="923" w:type="dxa"/>
            <w:noWrap/>
            <w:hideMark/>
          </w:tcPr>
          <w:p w14:paraId="0892CE7B"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29.4</w:t>
            </w:r>
          </w:p>
        </w:tc>
        <w:tc>
          <w:tcPr>
            <w:tcW w:w="850" w:type="dxa"/>
            <w:noWrap/>
            <w:hideMark/>
          </w:tcPr>
          <w:p w14:paraId="03080B1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92</w:t>
            </w:r>
          </w:p>
        </w:tc>
        <w:tc>
          <w:tcPr>
            <w:tcW w:w="709" w:type="dxa"/>
            <w:noWrap/>
            <w:hideMark/>
          </w:tcPr>
          <w:p w14:paraId="669F4DD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8.0</w:t>
            </w:r>
          </w:p>
        </w:tc>
      </w:tr>
      <w:tr w:rsidR="004D6052" w:rsidRPr="00153ADC" w14:paraId="204B00BE"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76B76B4" w14:textId="77777777" w:rsidR="004D6052" w:rsidRPr="004D6052" w:rsidRDefault="004D6052" w:rsidP="004D6052">
            <w:pPr>
              <w:numPr>
                <w:ilvl w:val="0"/>
                <w:numId w:val="15"/>
              </w:numPr>
            </w:pPr>
            <w:r w:rsidRPr="004D6052">
              <w:t>Person with caring responsibilities</w:t>
            </w:r>
          </w:p>
        </w:tc>
        <w:tc>
          <w:tcPr>
            <w:tcW w:w="709" w:type="dxa"/>
            <w:noWrap/>
            <w:hideMark/>
          </w:tcPr>
          <w:p w14:paraId="50B5B7D3"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20</w:t>
            </w:r>
          </w:p>
        </w:tc>
        <w:tc>
          <w:tcPr>
            <w:tcW w:w="709" w:type="dxa"/>
            <w:noWrap/>
            <w:hideMark/>
          </w:tcPr>
          <w:p w14:paraId="6659EAB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11.7</w:t>
            </w:r>
          </w:p>
        </w:tc>
        <w:tc>
          <w:tcPr>
            <w:tcW w:w="850" w:type="dxa"/>
            <w:noWrap/>
            <w:hideMark/>
          </w:tcPr>
          <w:p w14:paraId="228EA99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206</w:t>
            </w:r>
          </w:p>
        </w:tc>
        <w:tc>
          <w:tcPr>
            <w:tcW w:w="785" w:type="dxa"/>
            <w:noWrap/>
            <w:hideMark/>
          </w:tcPr>
          <w:p w14:paraId="560C5B9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21.3</w:t>
            </w:r>
          </w:p>
        </w:tc>
        <w:tc>
          <w:tcPr>
            <w:tcW w:w="702" w:type="dxa"/>
            <w:noWrap/>
            <w:hideMark/>
          </w:tcPr>
          <w:p w14:paraId="3322C557"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w:t>
            </w:r>
          </w:p>
        </w:tc>
        <w:tc>
          <w:tcPr>
            <w:tcW w:w="923" w:type="dxa"/>
            <w:noWrap/>
            <w:hideMark/>
          </w:tcPr>
          <w:p w14:paraId="57F95C6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11.8</w:t>
            </w:r>
          </w:p>
        </w:tc>
        <w:tc>
          <w:tcPr>
            <w:tcW w:w="850" w:type="dxa"/>
            <w:noWrap/>
            <w:hideMark/>
          </w:tcPr>
          <w:p w14:paraId="145A549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228</w:t>
            </w:r>
          </w:p>
        </w:tc>
        <w:tc>
          <w:tcPr>
            <w:tcW w:w="709" w:type="dxa"/>
            <w:noWrap/>
            <w:hideMark/>
          </w:tcPr>
          <w:p w14:paraId="686C5D7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19.8</w:t>
            </w:r>
          </w:p>
        </w:tc>
      </w:tr>
      <w:tr w:rsidR="004D6052" w:rsidRPr="00153ADC" w14:paraId="0CC17859"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78683051" w14:textId="77777777" w:rsidR="004D6052" w:rsidRPr="004D6052" w:rsidRDefault="004D6052" w:rsidP="004D6052">
            <w:pPr>
              <w:numPr>
                <w:ilvl w:val="0"/>
                <w:numId w:val="15"/>
              </w:numPr>
            </w:pPr>
            <w:r>
              <w:t>All respondents</w:t>
            </w:r>
          </w:p>
        </w:tc>
        <w:tc>
          <w:tcPr>
            <w:tcW w:w="709" w:type="dxa"/>
            <w:noWrap/>
          </w:tcPr>
          <w:p w14:paraId="5012959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171</w:t>
            </w:r>
          </w:p>
        </w:tc>
        <w:tc>
          <w:tcPr>
            <w:tcW w:w="709" w:type="dxa"/>
            <w:noWrap/>
          </w:tcPr>
          <w:p w14:paraId="740115DF"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14.8</w:t>
            </w:r>
          </w:p>
        </w:tc>
        <w:tc>
          <w:tcPr>
            <w:tcW w:w="850" w:type="dxa"/>
            <w:noWrap/>
          </w:tcPr>
          <w:p w14:paraId="68B0F44F"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965</w:t>
            </w:r>
          </w:p>
        </w:tc>
        <w:tc>
          <w:tcPr>
            <w:tcW w:w="785" w:type="dxa"/>
            <w:noWrap/>
          </w:tcPr>
          <w:p w14:paraId="679974E8"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83.4</w:t>
            </w:r>
          </w:p>
        </w:tc>
        <w:tc>
          <w:tcPr>
            <w:tcW w:w="702" w:type="dxa"/>
            <w:noWrap/>
          </w:tcPr>
          <w:p w14:paraId="0526CBF1"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21</w:t>
            </w:r>
          </w:p>
        </w:tc>
        <w:tc>
          <w:tcPr>
            <w:tcW w:w="923" w:type="dxa"/>
            <w:noWrap/>
          </w:tcPr>
          <w:p w14:paraId="3C6A7FFE"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1.8</w:t>
            </w:r>
          </w:p>
        </w:tc>
        <w:tc>
          <w:tcPr>
            <w:tcW w:w="850" w:type="dxa"/>
            <w:noWrap/>
          </w:tcPr>
          <w:p w14:paraId="5CBD09E4" w14:textId="77777777" w:rsidR="004D6052" w:rsidRPr="004D6052" w:rsidRDefault="004D6052" w:rsidP="004D6052">
            <w:pPr>
              <w:cnfStyle w:val="000000100000" w:firstRow="0" w:lastRow="0" w:firstColumn="0" w:lastColumn="0" w:oddVBand="0" w:evenVBand="0" w:oddHBand="1" w:evenHBand="0" w:firstRowFirstColumn="0" w:firstRowLastColumn="0" w:lastRowFirstColumn="0" w:lastRowLastColumn="0"/>
            </w:pPr>
            <w:r>
              <w:t>1157</w:t>
            </w:r>
          </w:p>
        </w:tc>
        <w:tc>
          <w:tcPr>
            <w:tcW w:w="709" w:type="dxa"/>
            <w:noWrap/>
          </w:tcPr>
          <w:p w14:paraId="5B3148C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100.0</w:t>
            </w:r>
          </w:p>
        </w:tc>
      </w:tr>
    </w:tbl>
    <w:p w14:paraId="7532AC72" w14:textId="77777777" w:rsidR="004D6052" w:rsidRDefault="004D6052" w:rsidP="004D6052">
      <w:pPr>
        <w:numPr>
          <w:ilvl w:val="0"/>
          <w:numId w:val="15"/>
        </w:numPr>
      </w:pPr>
    </w:p>
    <w:p w14:paraId="340E8182" w14:textId="77777777" w:rsidR="004D6052" w:rsidRPr="00DB78B9" w:rsidRDefault="004D6052" w:rsidP="004D6052">
      <w:pPr>
        <w:pStyle w:val="Heading2"/>
        <w:numPr>
          <w:ilvl w:val="1"/>
          <w:numId w:val="12"/>
        </w:numPr>
      </w:pPr>
      <w:bookmarkStart w:id="49" w:name="_Ref511214898"/>
      <w:bookmarkStart w:id="50" w:name="_Ref511215012"/>
      <w:bookmarkStart w:id="51" w:name="_Toc523230142"/>
      <w:r>
        <w:t>E</w:t>
      </w:r>
      <w:r w:rsidRPr="00DB78B9">
        <w:t>xperience</w:t>
      </w:r>
      <w:r>
        <w:t xml:space="preserve"> and qualifications</w:t>
      </w:r>
      <w:bookmarkEnd w:id="49"/>
      <w:bookmarkEnd w:id="50"/>
      <w:bookmarkEnd w:id="51"/>
    </w:p>
    <w:p w14:paraId="2B8B27E0" w14:textId="77777777" w:rsidR="004D6052" w:rsidRDefault="004D6052" w:rsidP="004D6052">
      <w:pPr>
        <w:pStyle w:val="SubHeadingOrange"/>
        <w:numPr>
          <w:ilvl w:val="0"/>
          <w:numId w:val="15"/>
        </w:numPr>
      </w:pPr>
      <w:r>
        <w:t>Experience</w:t>
      </w:r>
    </w:p>
    <w:p w14:paraId="14859970" w14:textId="3C3E9DC6" w:rsidR="004D6052" w:rsidRPr="004D6052" w:rsidRDefault="004D6052" w:rsidP="004D6052">
      <w:r>
        <w:t>M</w:t>
      </w:r>
      <w:r w:rsidRPr="004D6052">
        <w:t>ost respondents had lengthy experience working in their current role, or in a role that was similar.</w:t>
      </w:r>
      <w:r w:rsidR="004433AB">
        <w:t xml:space="preserve"> </w:t>
      </w:r>
      <w:r w:rsidR="00610D8C">
        <w:fldChar w:fldCharType="begin"/>
      </w:r>
      <w:r w:rsidR="00610D8C">
        <w:instrText xml:space="preserve"> REF _Ref509576278 \h </w:instrText>
      </w:r>
      <w:r w:rsidR="00610D8C">
        <w:fldChar w:fldCharType="separate"/>
      </w:r>
      <w:r w:rsidR="00610D8C">
        <w:t>Figure</w:t>
      </w:r>
      <w:r w:rsidR="00610D8C" w:rsidRPr="002925D5">
        <w:t xml:space="preserve"> </w:t>
      </w:r>
      <w:r w:rsidR="00610D8C">
        <w:rPr>
          <w:noProof/>
        </w:rPr>
        <w:t>3</w:t>
      </w:r>
      <w:r w:rsidR="00610D8C">
        <w:t>.</w:t>
      </w:r>
      <w:r w:rsidR="00610D8C">
        <w:rPr>
          <w:noProof/>
        </w:rPr>
        <w:t>8</w:t>
      </w:r>
      <w:r w:rsidR="00610D8C">
        <w:fldChar w:fldCharType="end"/>
      </w:r>
      <w:r w:rsidR="00610D8C">
        <w:t xml:space="preserve"> </w:t>
      </w:r>
      <w:r w:rsidRPr="004D6052">
        <w:t>shows that almost a third (31.4%) had been in their current role for over 5 years, while around double this (62.3%) had been in this or a similar role for more than 5 years. There were some differences ac</w:t>
      </w:r>
      <w:r w:rsidR="00ED5C81">
        <w:t>cording to workers' main service type</w:t>
      </w:r>
      <w:r w:rsidRPr="004D6052">
        <w:t xml:space="preserve">. Almost half of respondents from </w:t>
      </w:r>
      <w:r w:rsidR="00584DA6" w:rsidRPr="004D6052">
        <w:t>Commonwealth</w:t>
      </w:r>
      <w:r w:rsidR="00584DA6">
        <w:t>-</w:t>
      </w:r>
      <w:r w:rsidRPr="004D6052">
        <w:t xml:space="preserve">funded </w:t>
      </w:r>
      <w:r w:rsidR="00584DA6">
        <w:t>F</w:t>
      </w:r>
      <w:r w:rsidR="00584DA6" w:rsidRPr="004D6052">
        <w:t xml:space="preserve">inancial </w:t>
      </w:r>
      <w:r w:rsidR="00584DA6">
        <w:t>W</w:t>
      </w:r>
      <w:r w:rsidR="00584DA6" w:rsidRPr="004D6052">
        <w:t xml:space="preserve">ellbeing </w:t>
      </w:r>
      <w:r w:rsidRPr="004D6052">
        <w:t xml:space="preserve">and </w:t>
      </w:r>
      <w:r w:rsidR="00584DA6">
        <w:t>C</w:t>
      </w:r>
      <w:r w:rsidR="00584DA6" w:rsidRPr="004D6052">
        <w:t xml:space="preserve">apability </w:t>
      </w:r>
      <w:r w:rsidRPr="004D6052">
        <w:t xml:space="preserve">services had been in their positions for 5 years or more, compared with 13.3% in perpetrator services, reflecting that the latter tend to be newer services. In all types of services, nearly 60% or more reported being in similar roles for 5 years or more </w:t>
      </w:r>
      <w:r w:rsidR="00ED5C81">
        <w:t>(</w:t>
      </w:r>
      <w:r w:rsidR="009C1803">
        <w:t xml:space="preserve">see </w:t>
      </w:r>
      <w:r w:rsidR="00610D8C" w:rsidRPr="00610D8C">
        <w:fldChar w:fldCharType="begin"/>
      </w:r>
      <w:r w:rsidR="00610D8C" w:rsidRPr="00610D8C">
        <w:instrText xml:space="preserve"> REF _Ref509576278 \h </w:instrText>
      </w:r>
      <w:r w:rsidR="00610D8C" w:rsidRPr="00610D8C">
        <w:fldChar w:fldCharType="separate"/>
      </w:r>
      <w:r w:rsidR="00610D8C" w:rsidRPr="00610D8C">
        <w:t>Figure 3.8</w:t>
      </w:r>
      <w:r w:rsidR="00610D8C" w:rsidRPr="00610D8C">
        <w:fldChar w:fldCharType="end"/>
      </w:r>
      <w:r w:rsidR="009C1803">
        <w:t>)</w:t>
      </w:r>
      <w:r w:rsidRPr="004D6052">
        <w:t xml:space="preserve">. Full data is in Table B-3 and B-4. </w:t>
      </w:r>
    </w:p>
    <w:p w14:paraId="645C2817" w14:textId="77777777" w:rsidR="004D6052" w:rsidRDefault="004D6052" w:rsidP="004D6052">
      <w:pPr>
        <w:pStyle w:val="SubHeadingOrange"/>
        <w:numPr>
          <w:ilvl w:val="0"/>
          <w:numId w:val="15"/>
        </w:numPr>
      </w:pPr>
      <w:r>
        <w:t>Qualifications</w:t>
      </w:r>
    </w:p>
    <w:p w14:paraId="3E7AE25B" w14:textId="21F8CBEF" w:rsidR="004D6052" w:rsidRPr="00FD6EA5" w:rsidRDefault="004D6052" w:rsidP="004D6052">
      <w:pPr>
        <w:numPr>
          <w:ilvl w:val="0"/>
          <w:numId w:val="15"/>
        </w:numPr>
      </w:pPr>
      <w:r>
        <w:t xml:space="preserve">Respondent's highest qualification is shown in </w:t>
      </w:r>
      <w:r w:rsidR="00610D8C">
        <w:fldChar w:fldCharType="begin"/>
      </w:r>
      <w:r w:rsidR="00610D8C">
        <w:instrText xml:space="preserve"> REF _Ref509577347 \h </w:instrText>
      </w:r>
      <w:r w:rsidR="00610D8C">
        <w:fldChar w:fldCharType="separate"/>
      </w:r>
      <w:r w:rsidR="00610D8C">
        <w:t>Figure</w:t>
      </w:r>
      <w:r w:rsidR="00610D8C" w:rsidRPr="002925D5">
        <w:t xml:space="preserve"> </w:t>
      </w:r>
      <w:r w:rsidR="00610D8C">
        <w:rPr>
          <w:noProof/>
        </w:rPr>
        <w:t>3</w:t>
      </w:r>
      <w:r w:rsidR="00610D8C">
        <w:t>.</w:t>
      </w:r>
      <w:r w:rsidR="00610D8C">
        <w:rPr>
          <w:noProof/>
        </w:rPr>
        <w:t>9</w:t>
      </w:r>
      <w:r w:rsidR="00610D8C">
        <w:fldChar w:fldCharType="end"/>
      </w:r>
      <w:r>
        <w:t xml:space="preserve">. </w:t>
      </w:r>
      <w:r w:rsidRPr="00FD6EA5">
        <w:t>More than 1 in 3 (36.3%) had a bachelor</w:t>
      </w:r>
      <w:r>
        <w:t>-level qualification</w:t>
      </w:r>
      <w:r w:rsidRPr="00FD6EA5">
        <w:t>, and a further 30.5% had a postgraduate degree</w:t>
      </w:r>
      <w:r w:rsidR="0016593B">
        <w:t xml:space="preserve">, and there was no difference </w:t>
      </w:r>
      <w:r w:rsidR="00ED5C81">
        <w:t>in the proportion of workers in contact with victims and perpetrators</w:t>
      </w:r>
      <w:r w:rsidR="001735F4" w:rsidRPr="001735F4">
        <w:t xml:space="preserve"> </w:t>
      </w:r>
      <w:r w:rsidR="001735F4">
        <w:t>who were degree qualified</w:t>
      </w:r>
      <w:r w:rsidRPr="00FD6EA5">
        <w:t>.</w:t>
      </w:r>
      <w:r>
        <w:t xml:space="preserve"> </w:t>
      </w:r>
      <w:r w:rsidR="00ED5C81">
        <w:t xml:space="preserve">Across the workforce, </w:t>
      </w:r>
      <w:r w:rsidRPr="00FD6EA5">
        <w:t xml:space="preserve">diploma level qualifications </w:t>
      </w:r>
      <w:r w:rsidR="00ED5C81">
        <w:t xml:space="preserve">were held by </w:t>
      </w:r>
      <w:r w:rsidRPr="00FD6EA5">
        <w:t>23.5</w:t>
      </w:r>
      <w:r w:rsidR="00ED5C81" w:rsidRPr="00FD6EA5">
        <w:t>%</w:t>
      </w:r>
      <w:r w:rsidR="00ED5C81">
        <w:t xml:space="preserve"> of respondents so were less common than degrees,</w:t>
      </w:r>
      <w:r w:rsidR="00ED5C81" w:rsidRPr="00FD6EA5">
        <w:t xml:space="preserve"> </w:t>
      </w:r>
      <w:r w:rsidRPr="00FD6EA5">
        <w:t xml:space="preserve">while 9.7% had Certificate level or secondary school qualifications. </w:t>
      </w:r>
      <w:r w:rsidR="00610D8C" w:rsidRPr="00610D8C">
        <w:fldChar w:fldCharType="begin"/>
      </w:r>
      <w:r w:rsidR="00610D8C" w:rsidRPr="00610D8C">
        <w:instrText xml:space="preserve"> REF _Ref509577347 \h </w:instrText>
      </w:r>
      <w:r w:rsidR="00610D8C" w:rsidRPr="00610D8C">
        <w:fldChar w:fldCharType="separate"/>
      </w:r>
      <w:r w:rsidR="00610D8C" w:rsidRPr="00610D8C">
        <w:t>Figure 3.9</w:t>
      </w:r>
      <w:r w:rsidR="00610D8C" w:rsidRPr="00610D8C">
        <w:fldChar w:fldCharType="end"/>
      </w:r>
      <w:r w:rsidR="009C1803">
        <w:t xml:space="preserve"> </w:t>
      </w:r>
      <w:r>
        <w:t xml:space="preserve">also shows how the </w:t>
      </w:r>
      <w:r w:rsidRPr="00FD6EA5">
        <w:t>educational profile of the workforce differed by region. Notably, smaller proportions in regional and remote areas had university level qualifications, although the proportion of workers with postgraduate degree qualifications in remote or very remote areas was high (35.7%), perhaps reflecting the need for specialised skills in those areas. At the same time however, there was</w:t>
      </w:r>
      <w:r>
        <w:t xml:space="preserve"> </w:t>
      </w:r>
      <w:r w:rsidRPr="00FD6EA5">
        <w:t>also a high proportion of workers without university level qualifications working in remote areas.</w:t>
      </w:r>
      <w:r w:rsidR="004433AB">
        <w:t xml:space="preserve"> </w:t>
      </w:r>
    </w:p>
    <w:p w14:paraId="0B4A9B66" w14:textId="4B6B6D2D" w:rsidR="004D6052" w:rsidRPr="004D6052" w:rsidRDefault="00610D8C" w:rsidP="004D6052">
      <w:r>
        <w:fldChar w:fldCharType="begin"/>
      </w:r>
      <w:r>
        <w:instrText xml:space="preserve"> REF _Ref509578061 \h </w:instrText>
      </w:r>
      <w:r>
        <w:fldChar w:fldCharType="separate"/>
      </w:r>
      <w:r>
        <w:t>Figure</w:t>
      </w:r>
      <w:r w:rsidRPr="00476CDD">
        <w:t xml:space="preserve"> </w:t>
      </w:r>
      <w:r>
        <w:rPr>
          <w:noProof/>
        </w:rPr>
        <w:t>3</w:t>
      </w:r>
      <w:r>
        <w:t>.</w:t>
      </w:r>
      <w:r>
        <w:rPr>
          <w:noProof/>
        </w:rPr>
        <w:t>10</w:t>
      </w:r>
      <w:r>
        <w:fldChar w:fldCharType="end"/>
      </w:r>
      <w:r w:rsidR="009C1803" w:rsidRPr="004D6052">
        <w:t xml:space="preserve"> </w:t>
      </w:r>
      <w:r w:rsidR="004D6052" w:rsidRPr="004D6052">
        <w:t xml:space="preserve">shows the percentage of respondents who reported their formal post-school qualifications prepared them 'very well' or 'extremely' well for working with people affected by violence, according to their main field of study. The highest proportion who agreed were in social work (29.5%), or in community services, youth work or welfare studies (28.9%). </w:t>
      </w:r>
      <w:r w:rsidR="00ED5C81">
        <w:t xml:space="preserve">There was no difference for those working closely with perpetrators. </w:t>
      </w:r>
      <w:r w:rsidR="004D6052" w:rsidRPr="004D6052">
        <w:t xml:space="preserve">However, the figure overall (22.0%) suggests a need for qualification pathways to improve preparation for work in </w:t>
      </w:r>
      <w:r w:rsidR="000D0491">
        <w:t xml:space="preserve">DFV </w:t>
      </w:r>
      <w:r w:rsidR="004D6052" w:rsidRPr="004D6052">
        <w:t xml:space="preserve">and sexual assault. </w:t>
      </w:r>
    </w:p>
    <w:p w14:paraId="48383F78" w14:textId="77777777" w:rsidR="004D6052" w:rsidRPr="00E8338A" w:rsidRDefault="004D6052" w:rsidP="004D6052">
      <w:pPr>
        <w:numPr>
          <w:ilvl w:val="0"/>
          <w:numId w:val="15"/>
        </w:numPr>
      </w:pPr>
      <w:r>
        <w:t>More than 1 in 5 respondents were currently undertaking a formal course of study (21.7%). This consisted mainly of people undertaking study related to their work in family and domestic violence and sexual assault (17.4%), and a further 4.2% who were undertaking study which was not related to the type of work they were doing.</w:t>
      </w:r>
      <w:r w:rsidR="00ED5C81">
        <w:t xml:space="preserve"> </w:t>
      </w:r>
      <w:r w:rsidR="00584DA6">
        <w:t>The proportion who were studying was not significantly different for t</w:t>
      </w:r>
      <w:r w:rsidR="00ED5C81">
        <w:t>hose working closely with perpetrators</w:t>
      </w:r>
      <w:r w:rsidR="00584DA6">
        <w:t xml:space="preserve"> and those who were not</w:t>
      </w:r>
      <w:r w:rsidR="00ED5C81">
        <w:t xml:space="preserve">. </w:t>
      </w:r>
    </w:p>
    <w:p w14:paraId="30E7A6E7" w14:textId="77777777" w:rsidR="004D6052" w:rsidRDefault="004D6052" w:rsidP="004D6052"/>
    <w:p w14:paraId="41FAAA42" w14:textId="77777777" w:rsidR="004D6052" w:rsidRDefault="004D6052" w:rsidP="004D6052">
      <w:pPr>
        <w:sectPr w:rsidR="004D6052" w:rsidSect="00785788">
          <w:footerReference w:type="default" r:id="rId21"/>
          <w:type w:val="continuous"/>
          <w:pgSz w:w="11906" w:h="16838" w:code="9"/>
          <w:pgMar w:top="1418" w:right="1134" w:bottom="1418" w:left="1134" w:header="680" w:footer="284" w:gutter="0"/>
          <w:cols w:space="708"/>
          <w:docGrid w:linePitch="360"/>
        </w:sectPr>
      </w:pPr>
    </w:p>
    <w:p w14:paraId="4862849C" w14:textId="77777777" w:rsidR="004D6052" w:rsidRDefault="004D6052" w:rsidP="004D6052">
      <w:pPr>
        <w:pStyle w:val="Caption"/>
        <w:numPr>
          <w:ilvl w:val="0"/>
          <w:numId w:val="15"/>
        </w:numPr>
      </w:pPr>
      <w:bookmarkStart w:id="52" w:name="_Ref509576278"/>
      <w:bookmarkStart w:id="53" w:name="_Toc518384596"/>
      <w:r>
        <w:t>Figure</w:t>
      </w:r>
      <w:r w:rsidRPr="002925D5">
        <w:t xml:space="preserve"> </w:t>
      </w:r>
      <w:r w:rsidRPr="004D6052">
        <w:fldChar w:fldCharType="begin"/>
      </w:r>
      <w:r>
        <w:instrText xml:space="preserve"> STYLEREF 1 \s </w:instrText>
      </w:r>
      <w:r w:rsidRPr="004D6052">
        <w:fldChar w:fldCharType="separate"/>
      </w:r>
      <w:r w:rsidR="009C1803">
        <w:rPr>
          <w:noProof/>
        </w:rPr>
        <w:t>3</w:t>
      </w:r>
      <w:r w:rsidRPr="004D6052">
        <w:fldChar w:fldCharType="end"/>
      </w:r>
      <w:r>
        <w:t>.</w:t>
      </w:r>
      <w:r w:rsidRPr="004D6052">
        <w:fldChar w:fldCharType="begin"/>
      </w:r>
      <w:r>
        <w:instrText xml:space="preserve"> SEQ Figure \* ARABIC \s 1 </w:instrText>
      </w:r>
      <w:r w:rsidRPr="004D6052">
        <w:fldChar w:fldCharType="separate"/>
      </w:r>
      <w:r w:rsidR="009C1803">
        <w:rPr>
          <w:noProof/>
        </w:rPr>
        <w:t>8</w:t>
      </w:r>
      <w:r w:rsidRPr="004D6052">
        <w:fldChar w:fldCharType="end"/>
      </w:r>
      <w:bookmarkEnd w:id="52"/>
      <w:r>
        <w:tab/>
        <w:t>Proportion of staff with more than 5 years of experience in current position, and in similar roles, by main service type</w:t>
      </w:r>
      <w:bookmarkEnd w:id="53"/>
    </w:p>
    <w:p w14:paraId="6711ADF9" w14:textId="2FE566B0" w:rsidR="004D6052" w:rsidRDefault="004D6052" w:rsidP="00610D8C">
      <w:pPr>
        <w:pStyle w:val="NotesSources"/>
        <w:numPr>
          <w:ilvl w:val="0"/>
          <w:numId w:val="15"/>
        </w:numPr>
      </w:pPr>
      <w:r w:rsidRPr="004D6052">
        <w:rPr>
          <w:noProof/>
          <w:lang w:eastAsia="en-AU"/>
        </w:rPr>
        <w:drawing>
          <wp:inline distT="0" distB="0" distL="0" distR="0" wp14:anchorId="08FFE8F2" wp14:editId="1FA67D3F">
            <wp:extent cx="9504680" cy="5153025"/>
            <wp:effectExtent l="0" t="0" r="1270" b="9525"/>
            <wp:docPr id="24967" name="Chart 24967" descr="Shows proportion of staff with more than 5 years experience in current position and similar roles by main service type. " title="Column chart">
              <a:extLst xmlns:a="http://schemas.openxmlformats.org/drawingml/2006/main">
                <a:ext uri="{FF2B5EF4-FFF2-40B4-BE49-F238E27FC236}">
                  <a16:creationId xmlns:a16="http://schemas.microsoft.com/office/drawing/2014/main" id="{DE7261D8-B195-4C27-B115-A228A18F6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F206F">
        <w:t>Notes:</w:t>
      </w:r>
      <w:r w:rsidRPr="00A836BD">
        <w:t xml:space="preserve"> </w:t>
      </w:r>
      <w:r>
        <w:t xml:space="preserve">n= 1153 (years in current position) n=1154 (years in similar roles). Full data in Appendix B, see Table B-3 and B4. </w:t>
      </w:r>
    </w:p>
    <w:p w14:paraId="2C4C0FA9" w14:textId="77777777" w:rsidR="004D6052" w:rsidRDefault="004D6052" w:rsidP="004D6052">
      <w:pPr>
        <w:sectPr w:rsidR="004D6052" w:rsidSect="00785788">
          <w:pgSz w:w="16838" w:h="11906" w:orient="landscape" w:code="9"/>
          <w:pgMar w:top="1417" w:right="935" w:bottom="567" w:left="935" w:header="680" w:footer="272" w:gutter="0"/>
          <w:cols w:space="708"/>
          <w:docGrid w:linePitch="360"/>
        </w:sectPr>
      </w:pPr>
    </w:p>
    <w:p w14:paraId="7D0196F0" w14:textId="77777777" w:rsidR="004D6052" w:rsidRDefault="004D6052" w:rsidP="004D6052">
      <w:pPr>
        <w:pStyle w:val="Caption"/>
        <w:numPr>
          <w:ilvl w:val="0"/>
          <w:numId w:val="15"/>
        </w:numPr>
      </w:pPr>
      <w:bookmarkStart w:id="54" w:name="_Ref509577347"/>
      <w:bookmarkStart w:id="55" w:name="_Toc518384597"/>
      <w:r>
        <w:t>Figure</w:t>
      </w:r>
      <w:r w:rsidRPr="002925D5">
        <w:t xml:space="preserve"> </w:t>
      </w:r>
      <w:r w:rsidRPr="004D6052">
        <w:fldChar w:fldCharType="begin"/>
      </w:r>
      <w:r>
        <w:instrText xml:space="preserve"> STYLEREF 1 \s </w:instrText>
      </w:r>
      <w:r w:rsidRPr="004D6052">
        <w:fldChar w:fldCharType="separate"/>
      </w:r>
      <w:r w:rsidR="009C1803">
        <w:rPr>
          <w:noProof/>
        </w:rPr>
        <w:t>3</w:t>
      </w:r>
      <w:r w:rsidRPr="004D6052">
        <w:fldChar w:fldCharType="end"/>
      </w:r>
      <w:r>
        <w:t>.</w:t>
      </w:r>
      <w:r w:rsidRPr="004D6052">
        <w:fldChar w:fldCharType="begin"/>
      </w:r>
      <w:r>
        <w:instrText xml:space="preserve"> SEQ Figure \* ARABIC \s 1 </w:instrText>
      </w:r>
      <w:r w:rsidRPr="004D6052">
        <w:fldChar w:fldCharType="separate"/>
      </w:r>
      <w:r w:rsidR="009C1803">
        <w:rPr>
          <w:noProof/>
        </w:rPr>
        <w:t>9</w:t>
      </w:r>
      <w:r w:rsidRPr="004D6052">
        <w:fldChar w:fldCharType="end"/>
      </w:r>
      <w:bookmarkEnd w:id="54"/>
      <w:r w:rsidRPr="00B3242F">
        <w:tab/>
      </w:r>
      <w:r w:rsidR="00584DA6">
        <w:t>Highest level of qualification,</w:t>
      </w:r>
      <w:r>
        <w:t xml:space="preserve"> by region</w:t>
      </w:r>
      <w:bookmarkEnd w:id="55"/>
    </w:p>
    <w:p w14:paraId="41087F81" w14:textId="77777777" w:rsidR="004D6052" w:rsidRPr="00E8338A" w:rsidRDefault="004D6052" w:rsidP="004D6052">
      <w:pPr>
        <w:pStyle w:val="NotesSources"/>
        <w:numPr>
          <w:ilvl w:val="0"/>
          <w:numId w:val="15"/>
        </w:numPr>
      </w:pPr>
      <w:r w:rsidRPr="004D6052">
        <w:rPr>
          <w:noProof/>
          <w:lang w:eastAsia="en-AU"/>
        </w:rPr>
        <w:drawing>
          <wp:inline distT="0" distB="0" distL="0" distR="0" wp14:anchorId="5A3754CE" wp14:editId="17BD528F">
            <wp:extent cx="6034088" cy="2743200"/>
            <wp:effectExtent l="0" t="0" r="5080" b="0"/>
            <wp:docPr id="24970" name="Chart 24970" descr="Stacked column chart showing proportion of staff in major cities, regional areas and remote or very remote areas whose highest level of qualification was at the level of postgraduate degree, bachelor degree, diploma, or certificate 4 or below. ">
              <a:extLst xmlns:a="http://schemas.openxmlformats.org/drawingml/2006/main">
                <a:ext uri="{FF2B5EF4-FFF2-40B4-BE49-F238E27FC236}">
                  <a16:creationId xmlns:a16="http://schemas.microsoft.com/office/drawing/2014/main" id="{32CE431F-41CB-4086-B2FC-F7C1F2244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t>Notes: n=1148</w:t>
      </w:r>
    </w:p>
    <w:p w14:paraId="7E105DB0" w14:textId="77777777" w:rsidR="004D6052" w:rsidRDefault="004D6052" w:rsidP="004D6052">
      <w:pPr>
        <w:numPr>
          <w:ilvl w:val="0"/>
          <w:numId w:val="15"/>
        </w:numPr>
      </w:pPr>
    </w:p>
    <w:p w14:paraId="54E7235F" w14:textId="77777777" w:rsidR="004D6052" w:rsidRPr="00E8338A" w:rsidRDefault="004D6052" w:rsidP="004D6052">
      <w:pPr>
        <w:pStyle w:val="Caption"/>
        <w:numPr>
          <w:ilvl w:val="0"/>
          <w:numId w:val="15"/>
        </w:numPr>
      </w:pPr>
      <w:bookmarkStart w:id="56" w:name="_Ref509578061"/>
      <w:bookmarkStart w:id="57" w:name="_Ref509578021"/>
      <w:bookmarkStart w:id="58" w:name="_Toc518384598"/>
      <w:r>
        <w:t>Figure</w:t>
      </w:r>
      <w:r w:rsidRPr="00476CDD">
        <w:t xml:space="preserve"> </w:t>
      </w:r>
      <w:r w:rsidRPr="004D6052">
        <w:fldChar w:fldCharType="begin"/>
      </w:r>
      <w:r>
        <w:instrText xml:space="preserve"> STYLEREF 1 \s </w:instrText>
      </w:r>
      <w:r w:rsidRPr="004D6052">
        <w:fldChar w:fldCharType="separate"/>
      </w:r>
      <w:r w:rsidR="009C1803">
        <w:rPr>
          <w:noProof/>
        </w:rPr>
        <w:t>3</w:t>
      </w:r>
      <w:r w:rsidRPr="004D6052">
        <w:fldChar w:fldCharType="end"/>
      </w:r>
      <w:r>
        <w:t>.</w:t>
      </w:r>
      <w:r w:rsidRPr="004D6052">
        <w:fldChar w:fldCharType="begin"/>
      </w:r>
      <w:r>
        <w:instrText xml:space="preserve"> SEQ Figure \* ARABIC \s 1 </w:instrText>
      </w:r>
      <w:r w:rsidRPr="004D6052">
        <w:fldChar w:fldCharType="separate"/>
      </w:r>
      <w:r w:rsidR="009C1803">
        <w:rPr>
          <w:noProof/>
        </w:rPr>
        <w:t>10</w:t>
      </w:r>
      <w:r w:rsidRPr="004D6052">
        <w:fldChar w:fldCharType="end"/>
      </w:r>
      <w:bookmarkEnd w:id="56"/>
      <w:r w:rsidRPr="00476CDD">
        <w:tab/>
      </w:r>
      <w:r w:rsidRPr="00E8338A">
        <w:t>Percentage who reported their formal qualifications prepared them 'very well' or 'extremely well' to work with people affected by violence (%)</w:t>
      </w:r>
      <w:bookmarkEnd w:id="57"/>
      <w:bookmarkEnd w:id="58"/>
    </w:p>
    <w:p w14:paraId="4244C5DC" w14:textId="69F7E595" w:rsidR="004D6052" w:rsidRPr="0075165D" w:rsidRDefault="0038158D" w:rsidP="004D6052">
      <w:pPr>
        <w:pStyle w:val="NotesSources"/>
        <w:numPr>
          <w:ilvl w:val="0"/>
          <w:numId w:val="15"/>
        </w:numPr>
      </w:pPr>
      <w:r w:rsidRPr="0038158D">
        <w:rPr>
          <w:noProof/>
        </w:rPr>
        <w:drawing>
          <wp:inline distT="0" distB="0" distL="0" distR="0" wp14:anchorId="662F6A6E" wp14:editId="2C6A3427">
            <wp:extent cx="6238875" cy="4457700"/>
            <wp:effectExtent l="0" t="0" r="9525" b="0"/>
            <wp:docPr id="27" name="Chart 27" descr="Chart showing the percentage of respondents who reported their formal qualifications prepared them 'very or extremely well', 'fairly well', or 'not so well' to work with people affected by violence. This is broken down according to the field of study of respondents' highest post-school qualification. ">
              <a:extLst xmlns:a="http://schemas.openxmlformats.org/drawingml/2006/main">
                <a:ext uri="{FF2B5EF4-FFF2-40B4-BE49-F238E27FC236}">
                  <a16:creationId xmlns:a16="http://schemas.microsoft.com/office/drawing/2014/main" id="{D41622C9-848F-4DA5-9880-461A1EB3F5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4D6052" w:rsidRPr="0075165D">
        <w:t xml:space="preserve"> Notes: </w:t>
      </w:r>
      <w:r w:rsidR="004D6052">
        <w:t xml:space="preserve">n=1124. Questions about field of study and perceptions of qualifications were asked of those with post-school qualifications only. More than one response could be given for field of study. </w:t>
      </w:r>
    </w:p>
    <w:p w14:paraId="6367544C" w14:textId="77777777" w:rsidR="004D6052" w:rsidRPr="00DB78B9" w:rsidRDefault="004D6052" w:rsidP="004D6052">
      <w:pPr>
        <w:pStyle w:val="Heading2"/>
        <w:numPr>
          <w:ilvl w:val="1"/>
          <w:numId w:val="12"/>
        </w:numPr>
      </w:pPr>
      <w:bookmarkStart w:id="59" w:name="_Ref509587937"/>
      <w:bookmarkStart w:id="60" w:name="_Toc523230143"/>
      <w:r w:rsidRPr="00DB78B9">
        <w:t>Employment arrangements</w:t>
      </w:r>
      <w:bookmarkEnd w:id="59"/>
      <w:bookmarkEnd w:id="60"/>
    </w:p>
    <w:p w14:paraId="0E19DD7A" w14:textId="77777777" w:rsidR="00ED5C81" w:rsidRDefault="004D6052" w:rsidP="004D6052">
      <w:pPr>
        <w:numPr>
          <w:ilvl w:val="0"/>
          <w:numId w:val="15"/>
        </w:numPr>
      </w:pPr>
      <w:r>
        <w:t xml:space="preserve">Most respondents (61.2%) were working full time (i.e. 35 hours or more per week) with the remainder working between 16 and 34 hours (34.8%) and 15 hours or less (4.0%). </w:t>
      </w:r>
      <w:r w:rsidR="00584DA6">
        <w:t xml:space="preserve">Among those working </w:t>
      </w:r>
      <w:r w:rsidR="00ED5C81">
        <w:t>closely with perpetrators</w:t>
      </w:r>
      <w:r w:rsidR="00584DA6">
        <w:t xml:space="preserve">, higher proportions worked </w:t>
      </w:r>
      <w:r w:rsidR="00ED5C81">
        <w:t>full time</w:t>
      </w:r>
      <w:r w:rsidR="00584DA6">
        <w:t xml:space="preserve">. Indeed, </w:t>
      </w:r>
      <w:r w:rsidR="00ED5C81">
        <w:t>70.4% of workers frequent (daily) contact with perpetrators of domestic violence</w:t>
      </w:r>
      <w:r w:rsidR="00584DA6">
        <w:t xml:space="preserve"> worked full time</w:t>
      </w:r>
      <w:r w:rsidR="00ED5C81">
        <w:t xml:space="preserve">, </w:t>
      </w:r>
      <w:r w:rsidR="00584DA6">
        <w:t xml:space="preserve">as did </w:t>
      </w:r>
      <w:r w:rsidR="00ED5C81">
        <w:t xml:space="preserve">70.2% of those in contact with this group weekly or more. </w:t>
      </w:r>
    </w:p>
    <w:p w14:paraId="11523A16" w14:textId="77777777" w:rsidR="004D6052" w:rsidRPr="00E8338A" w:rsidRDefault="004D6052" w:rsidP="004D6052">
      <w:pPr>
        <w:numPr>
          <w:ilvl w:val="0"/>
          <w:numId w:val="15"/>
        </w:numPr>
      </w:pPr>
      <w:r>
        <w:t>Of those working part time hours (i.e. less than 35 hours per week), the most common reasons were because of caring, personal or family responsibilities (38.8%), followed by a preference for part time work (29.9%), or because they could not get full time work (13.6%). Other reasons included working part time to reduce stress, burnout, vicarious trauma or compassion fatigue; to accommodate study; to phase in retirement; or because of funding constraints affecting the service, which meant resources were not available to support a full-time position.</w:t>
      </w:r>
    </w:p>
    <w:p w14:paraId="1A8B0A47" w14:textId="45723051" w:rsidR="004D6052" w:rsidRDefault="00610D8C" w:rsidP="004D6052">
      <w:pPr>
        <w:numPr>
          <w:ilvl w:val="0"/>
          <w:numId w:val="15"/>
        </w:numPr>
      </w:pPr>
      <w:r>
        <w:fldChar w:fldCharType="begin"/>
      </w:r>
      <w:r>
        <w:instrText xml:space="preserve"> REF _Ref510791230 \h </w:instrText>
      </w:r>
      <w:r>
        <w:fldChar w:fldCharType="separate"/>
      </w:r>
      <w:r>
        <w:t>Figure</w:t>
      </w:r>
      <w:r w:rsidRPr="002925D5">
        <w:t xml:space="preserve"> </w:t>
      </w:r>
      <w:r>
        <w:rPr>
          <w:noProof/>
        </w:rPr>
        <w:t>3</w:t>
      </w:r>
      <w:r>
        <w:t>.</w:t>
      </w:r>
      <w:r>
        <w:rPr>
          <w:noProof/>
        </w:rPr>
        <w:t>11</w:t>
      </w:r>
      <w:r>
        <w:fldChar w:fldCharType="end"/>
      </w:r>
      <w:r w:rsidR="009C1803">
        <w:t xml:space="preserve"> </w:t>
      </w:r>
      <w:r w:rsidR="004D6052">
        <w:t>shows the proportion of staff working on an ongoing, contractual or casual basis, according to their hours of work. Overall, three quarters of respondents were working on a permanent or ongoing basis, and 22.9% were employed on fixed term contracts. A relatively small proportion (2.2%) said they were employed casually. This is likely to reflect the difficulty in engaging casual workers in research. Indeed, the number of casual workers employed was higher, on average, according to service leaders' reports (see Section 9.1).</w:t>
      </w:r>
      <w:r w:rsidR="004433AB">
        <w:t xml:space="preserve"> </w:t>
      </w:r>
      <w:r w:rsidR="004D6052">
        <w:t xml:space="preserve">Among worker respondents, higher proportions of those working short hours reported being employed on a casual basis. The contractual profiles of full time and longer hours part time workers were similar. </w:t>
      </w:r>
    </w:p>
    <w:p w14:paraId="631606AE" w14:textId="77777777" w:rsidR="004D6052" w:rsidRPr="00053034" w:rsidRDefault="004D6052" w:rsidP="004D6052">
      <w:pPr>
        <w:numPr>
          <w:ilvl w:val="0"/>
          <w:numId w:val="15"/>
        </w:numPr>
      </w:pPr>
      <w:bookmarkStart w:id="61" w:name="_Ref509578728"/>
      <w:r w:rsidRPr="00053034">
        <w:t xml:space="preserve">Almost a third of respondents said they were members of a trade union (32.3%) and a little less (29.0%) said they were a member of a professional association. </w:t>
      </w:r>
      <w:r>
        <w:t>H</w:t>
      </w:r>
      <w:r w:rsidRPr="00053034">
        <w:t>igher proportions of practitioners, including lawyers, counsellors, social workers and psychologists, reported membership</w:t>
      </w:r>
      <w:r>
        <w:t xml:space="preserve"> of either unions or professional associations</w:t>
      </w:r>
      <w:r w:rsidRPr="00053034">
        <w:t xml:space="preserve">. </w:t>
      </w:r>
    </w:p>
    <w:p w14:paraId="5F0B2696" w14:textId="77777777" w:rsidR="004D6052" w:rsidRDefault="004D6052" w:rsidP="004D6052">
      <w:pPr>
        <w:pStyle w:val="Caption"/>
        <w:numPr>
          <w:ilvl w:val="0"/>
          <w:numId w:val="15"/>
        </w:numPr>
      </w:pPr>
      <w:bookmarkStart w:id="62" w:name="_Ref510791230"/>
      <w:bookmarkStart w:id="63" w:name="_Toc518384599"/>
      <w:r>
        <w:t>Figure</w:t>
      </w:r>
      <w:r w:rsidRPr="002925D5">
        <w:t xml:space="preserve"> </w:t>
      </w:r>
      <w:r w:rsidRPr="004D6052">
        <w:fldChar w:fldCharType="begin"/>
      </w:r>
      <w:r>
        <w:instrText xml:space="preserve"> STYLEREF 1 \s </w:instrText>
      </w:r>
      <w:r w:rsidRPr="004D6052">
        <w:fldChar w:fldCharType="separate"/>
      </w:r>
      <w:r w:rsidR="009C1803">
        <w:rPr>
          <w:noProof/>
        </w:rPr>
        <w:t>3</w:t>
      </w:r>
      <w:r w:rsidRPr="004D6052">
        <w:fldChar w:fldCharType="end"/>
      </w:r>
      <w:r>
        <w:t>.</w:t>
      </w:r>
      <w:r w:rsidRPr="004D6052">
        <w:fldChar w:fldCharType="begin"/>
      </w:r>
      <w:r>
        <w:instrText xml:space="preserve"> SEQ Figure \* ARABIC \s 1 </w:instrText>
      </w:r>
      <w:r w:rsidRPr="004D6052">
        <w:fldChar w:fldCharType="separate"/>
      </w:r>
      <w:r w:rsidR="009C1803">
        <w:rPr>
          <w:noProof/>
        </w:rPr>
        <w:t>11</w:t>
      </w:r>
      <w:r w:rsidRPr="004D6052">
        <w:fldChar w:fldCharType="end"/>
      </w:r>
      <w:bookmarkEnd w:id="61"/>
      <w:bookmarkEnd w:id="62"/>
      <w:r>
        <w:tab/>
        <w:t>Usual working hours and type of employment</w:t>
      </w:r>
      <w:bookmarkEnd w:id="63"/>
    </w:p>
    <w:p w14:paraId="6E94163E" w14:textId="4426C336" w:rsidR="004D6052" w:rsidRPr="00E8338A" w:rsidRDefault="004D6052" w:rsidP="00610D8C">
      <w:pPr>
        <w:pStyle w:val="NotesSources"/>
      </w:pPr>
      <w:r w:rsidRPr="004D6052">
        <w:rPr>
          <w:noProof/>
          <w:lang w:eastAsia="en-AU"/>
        </w:rPr>
        <w:drawing>
          <wp:inline distT="0" distB="0" distL="0" distR="0" wp14:anchorId="05E90E31" wp14:editId="58D21AAF">
            <wp:extent cx="5486400" cy="2743200"/>
            <wp:effectExtent l="0" t="0" r="0" b="0"/>
            <wp:docPr id="24968" name="Chart 24968" descr="Stacked column chart shows proportion of respondents working 15 hours or less, 16 to 34 hours, or 35 hours or more per week, according to whether they were permanent, fixed term contract or casual staff. ">
              <a:extLst xmlns:a="http://schemas.openxmlformats.org/drawingml/2006/main">
                <a:ext uri="{FF2B5EF4-FFF2-40B4-BE49-F238E27FC236}">
                  <a16:creationId xmlns:a16="http://schemas.microsoft.com/office/drawing/2014/main" id="{4FA180CE-B494-43A8-9EAF-0277B6AD7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10D8C">
        <w:br/>
      </w:r>
      <w:r>
        <w:t>n=1157</w:t>
      </w:r>
    </w:p>
    <w:p w14:paraId="42262A15" w14:textId="77777777" w:rsidR="004D6052" w:rsidRPr="00DB78B9" w:rsidRDefault="004D6052" w:rsidP="004D6052">
      <w:pPr>
        <w:pStyle w:val="Heading1"/>
        <w:numPr>
          <w:ilvl w:val="0"/>
          <w:numId w:val="12"/>
        </w:numPr>
      </w:pPr>
      <w:bookmarkStart w:id="64" w:name="_Toc523230144"/>
      <w:r w:rsidRPr="00DB78B9">
        <w:t>Recognising and responding to violence</w:t>
      </w:r>
      <w:bookmarkEnd w:id="64"/>
    </w:p>
    <w:p w14:paraId="4D292E49" w14:textId="228ADD20" w:rsidR="004D6052" w:rsidRPr="004D6052" w:rsidRDefault="004D6052" w:rsidP="004D6052">
      <w:r>
        <w:t>This section shows workers' confidence in their capacity to recognise different forms of abuse (Section</w:t>
      </w:r>
      <w:r w:rsidR="00610D8C">
        <w:t xml:space="preserve"> </w:t>
      </w:r>
      <w:r w:rsidR="00610D8C">
        <w:fldChar w:fldCharType="begin"/>
      </w:r>
      <w:r w:rsidR="00610D8C">
        <w:instrText xml:space="preserve"> REF _Ref511217111 \r \h </w:instrText>
      </w:r>
      <w:r w:rsidR="00610D8C">
        <w:fldChar w:fldCharType="separate"/>
      </w:r>
      <w:r w:rsidR="00610D8C">
        <w:t>4.1</w:t>
      </w:r>
      <w:r w:rsidR="00610D8C">
        <w:fldChar w:fldCharType="end"/>
      </w:r>
      <w:r w:rsidRPr="004D6052">
        <w:t xml:space="preserve">), to meet various aspects of clients' needs (Section </w:t>
      </w:r>
      <w:r w:rsidR="00610D8C">
        <w:fldChar w:fldCharType="begin"/>
      </w:r>
      <w:r w:rsidR="00610D8C">
        <w:instrText xml:space="preserve"> REF _Ref511217136 \r \h </w:instrText>
      </w:r>
      <w:r w:rsidR="00610D8C">
        <w:fldChar w:fldCharType="separate"/>
      </w:r>
      <w:r w:rsidR="00610D8C">
        <w:t>4.2</w:t>
      </w:r>
      <w:r w:rsidR="00610D8C">
        <w:fldChar w:fldCharType="end"/>
      </w:r>
      <w:r w:rsidRPr="004D6052">
        <w:t>), and to work with particular client groups (</w:t>
      </w:r>
      <w:r w:rsidR="00610D8C">
        <w:fldChar w:fldCharType="begin"/>
      </w:r>
      <w:r w:rsidR="00610D8C">
        <w:instrText xml:space="preserve"> REF _Ref511217137 \r \h </w:instrText>
      </w:r>
      <w:r w:rsidR="00610D8C">
        <w:fldChar w:fldCharType="separate"/>
      </w:r>
      <w:r w:rsidR="00610D8C">
        <w:t>4.3</w:t>
      </w:r>
      <w:r w:rsidR="00610D8C">
        <w:fldChar w:fldCharType="end"/>
      </w:r>
      <w:r w:rsidRPr="004D6052">
        <w:t xml:space="preserve">). It also reports their perceptions of levels of resourcing in their services, captured in terms of clients' access to services, and staffing levels (Section </w:t>
      </w:r>
      <w:r w:rsidR="00610D8C">
        <w:fldChar w:fldCharType="begin"/>
      </w:r>
      <w:r w:rsidR="00610D8C">
        <w:instrText xml:space="preserve"> REF _Ref516578572 \r \h </w:instrText>
      </w:r>
      <w:r w:rsidR="00610D8C">
        <w:fldChar w:fldCharType="separate"/>
      </w:r>
      <w:r w:rsidR="00610D8C">
        <w:t>4.4</w:t>
      </w:r>
      <w:r w:rsidR="00610D8C">
        <w:fldChar w:fldCharType="end"/>
      </w:r>
      <w:r w:rsidR="00610D8C">
        <w:t>).</w:t>
      </w:r>
    </w:p>
    <w:p w14:paraId="3FE18B60" w14:textId="77777777" w:rsidR="004D6052" w:rsidRDefault="004D6052" w:rsidP="004D6052">
      <w:pPr>
        <w:pStyle w:val="Heading2"/>
        <w:numPr>
          <w:ilvl w:val="1"/>
          <w:numId w:val="12"/>
        </w:numPr>
      </w:pPr>
      <w:bookmarkStart w:id="65" w:name="_Ref511217111"/>
      <w:bookmarkStart w:id="66" w:name="_Toc523230145"/>
      <w:r>
        <w:t>Recognising signs of abuse</w:t>
      </w:r>
      <w:bookmarkEnd w:id="65"/>
      <w:bookmarkEnd w:id="66"/>
    </w:p>
    <w:p w14:paraId="4AACA815" w14:textId="1BAEE936" w:rsidR="004D6052" w:rsidRPr="004D6052" w:rsidRDefault="004D6052" w:rsidP="004D6052">
      <w:r>
        <w:t>Respondents were asked how confident they felt in re</w:t>
      </w:r>
      <w:r w:rsidRPr="004D6052">
        <w:t>cognising signs of physical, emotional, financial and sexual</w:t>
      </w:r>
      <w:r w:rsidR="00C77E37">
        <w:t xml:space="preserve"> abuse</w:t>
      </w:r>
      <w:r w:rsidRPr="004D6052">
        <w:t xml:space="preserve">. For each form of violence, most employees felt very confident or quite confident in identifying signs. However, more were confident with recognising physical and emotional abuse, and more said they were not very confident recognising financial or sexual abuse. This depicted in </w:t>
      </w:r>
      <w:r w:rsidR="00610D8C">
        <w:fldChar w:fldCharType="begin"/>
      </w:r>
      <w:r w:rsidR="00610D8C">
        <w:instrText xml:space="preserve"> REF _Ref510093690 \h </w:instrText>
      </w:r>
      <w:r w:rsidR="00610D8C">
        <w:fldChar w:fldCharType="separate"/>
      </w:r>
      <w:r w:rsidR="00610D8C">
        <w:t xml:space="preserve">Figure </w:t>
      </w:r>
      <w:r w:rsidR="00610D8C" w:rsidRPr="004D6052">
        <w:t>4</w:t>
      </w:r>
      <w:r w:rsidR="00610D8C">
        <w:t>.</w:t>
      </w:r>
      <w:r w:rsidR="00610D8C" w:rsidRPr="004D6052">
        <w:t>1</w:t>
      </w:r>
      <w:r w:rsidR="00610D8C">
        <w:fldChar w:fldCharType="end"/>
      </w:r>
      <w:r w:rsidRPr="004D6052">
        <w:t xml:space="preserve">. Further data, with a breakdown by field of study is in </w:t>
      </w:r>
      <w:r w:rsidR="00610D8C">
        <w:fldChar w:fldCharType="begin"/>
      </w:r>
      <w:r w:rsidR="00610D8C">
        <w:instrText xml:space="preserve"> REF _Ref509581399 \h </w:instrText>
      </w:r>
      <w:r w:rsidR="00610D8C">
        <w:fldChar w:fldCharType="separate"/>
      </w:r>
      <w:r w:rsidR="00610D8C">
        <w:t>Figure</w:t>
      </w:r>
      <w:r w:rsidR="00610D8C" w:rsidRPr="002925D5">
        <w:t xml:space="preserve"> </w:t>
      </w:r>
      <w:r w:rsidR="00610D8C" w:rsidRPr="004D6052">
        <w:t>4</w:t>
      </w:r>
      <w:r w:rsidR="00610D8C">
        <w:t>.</w:t>
      </w:r>
      <w:r w:rsidR="00610D8C" w:rsidRPr="004D6052">
        <w:t>2</w:t>
      </w:r>
      <w:r w:rsidR="00610D8C">
        <w:fldChar w:fldCharType="end"/>
      </w:r>
      <w:r w:rsidRPr="004D6052">
        <w:t>, and Appendix B. Field of study data (</w:t>
      </w:r>
      <w:r w:rsidR="00610D8C">
        <w:fldChar w:fldCharType="begin"/>
      </w:r>
      <w:r w:rsidR="00610D8C">
        <w:instrText xml:space="preserve"> REF _Ref509581399 \h </w:instrText>
      </w:r>
      <w:r w:rsidR="00610D8C">
        <w:fldChar w:fldCharType="separate"/>
      </w:r>
      <w:r w:rsidR="00610D8C">
        <w:t>Figure</w:t>
      </w:r>
      <w:r w:rsidR="00610D8C" w:rsidRPr="002925D5">
        <w:t xml:space="preserve"> </w:t>
      </w:r>
      <w:r w:rsidR="00610D8C" w:rsidRPr="004D6052">
        <w:t>4</w:t>
      </w:r>
      <w:r w:rsidR="00610D8C">
        <w:t>.</w:t>
      </w:r>
      <w:r w:rsidR="00610D8C" w:rsidRPr="004D6052">
        <w:t>2</w:t>
      </w:r>
      <w:r w:rsidR="00610D8C">
        <w:fldChar w:fldCharType="end"/>
      </w:r>
      <w:r w:rsidRPr="004D6052">
        <w:t xml:space="preserve">) shows some differences in levels of confidence. Among those with qualifications in psychology, social work, social sciences, and community services, higher proportions of staff felt confident identifying each form of violence. However, differences between disciplines were not large. </w:t>
      </w:r>
      <w:r w:rsidR="00F450D7">
        <w:t xml:space="preserve">The levels of confidence </w:t>
      </w:r>
      <w:r w:rsidR="00ED661A">
        <w:t xml:space="preserve">in recognising signs of abuse </w:t>
      </w:r>
      <w:r w:rsidR="0066226A">
        <w:t xml:space="preserve">were similar between those with victim contact and participants who had </w:t>
      </w:r>
      <w:r w:rsidR="00F450D7">
        <w:t xml:space="preserve">contact with perpetrators of domestic violence. </w:t>
      </w:r>
    </w:p>
    <w:p w14:paraId="5CB90F09" w14:textId="77777777" w:rsidR="004D6052" w:rsidRDefault="004D6052" w:rsidP="004D6052">
      <w:pPr>
        <w:pStyle w:val="Caption"/>
        <w:numPr>
          <w:ilvl w:val="0"/>
          <w:numId w:val="15"/>
        </w:numPr>
      </w:pPr>
      <w:bookmarkStart w:id="67" w:name="_Ref510093690"/>
      <w:bookmarkStart w:id="68" w:name="_Toc518384600"/>
      <w:r>
        <w:t xml:space="preserve">Figure </w:t>
      </w:r>
      <w:r w:rsidRPr="004D6052">
        <w:fldChar w:fldCharType="begin"/>
      </w:r>
      <w:r>
        <w:instrText xml:space="preserve"> STYLEREF 1 \s </w:instrText>
      </w:r>
      <w:r w:rsidRPr="004D6052">
        <w:fldChar w:fldCharType="separate"/>
      </w:r>
      <w:r w:rsidRPr="004D6052">
        <w:t>4</w:t>
      </w:r>
      <w:r w:rsidRPr="004D6052">
        <w:fldChar w:fldCharType="end"/>
      </w:r>
      <w:r>
        <w:t>.</w:t>
      </w:r>
      <w:r w:rsidRPr="004D6052">
        <w:fldChar w:fldCharType="begin"/>
      </w:r>
      <w:r>
        <w:instrText xml:space="preserve"> SEQ Figure \* ARABIC \s 1 </w:instrText>
      </w:r>
      <w:r w:rsidRPr="004D6052">
        <w:fldChar w:fldCharType="separate"/>
      </w:r>
      <w:r w:rsidRPr="004D6052">
        <w:t>1</w:t>
      </w:r>
      <w:r w:rsidRPr="004D6052">
        <w:fldChar w:fldCharType="end"/>
      </w:r>
      <w:bookmarkEnd w:id="67"/>
      <w:r w:rsidRPr="005C7500">
        <w:tab/>
      </w:r>
      <w:r>
        <w:t>Level of confidence in recognising signs of abuse</w:t>
      </w:r>
      <w:bookmarkEnd w:id="68"/>
    </w:p>
    <w:p w14:paraId="4282AB34" w14:textId="77777777" w:rsidR="004D6052" w:rsidRDefault="004D6052" w:rsidP="00C77E37">
      <w:pPr>
        <w:pStyle w:val="NotesSources"/>
        <w:numPr>
          <w:ilvl w:val="0"/>
          <w:numId w:val="15"/>
        </w:numPr>
      </w:pPr>
      <w:r w:rsidRPr="004D6052">
        <w:rPr>
          <w:noProof/>
          <w:lang w:eastAsia="en-AU"/>
        </w:rPr>
        <w:drawing>
          <wp:inline distT="0" distB="0" distL="0" distR="0" wp14:anchorId="0F567DD9" wp14:editId="0426B23F">
            <wp:extent cx="6120130" cy="2690037"/>
            <wp:effectExtent l="0" t="0" r="13970" b="15240"/>
            <wp:docPr id="24980" name="Chart 24980" descr="stacked column chart showing workers' level of confidence in recognising signs of physical, emotional, financial and sexual abuse. ">
              <a:extLst xmlns:a="http://schemas.openxmlformats.org/drawingml/2006/main">
                <a:ext uri="{FF2B5EF4-FFF2-40B4-BE49-F238E27FC236}">
                  <a16:creationId xmlns:a16="http://schemas.microsoft.com/office/drawing/2014/main" id="{0D2E980A-6DF8-4635-B416-16C15F21C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n=1152</w:t>
      </w:r>
    </w:p>
    <w:p w14:paraId="29EEC90D" w14:textId="338BEA05" w:rsidR="004D6052" w:rsidRPr="004D6052" w:rsidRDefault="004D6052" w:rsidP="004D6052">
      <w:r>
        <w:t xml:space="preserve">In addition to being asked about their confidence in identifying different types of abuse, workers </w:t>
      </w:r>
      <w:r w:rsidRPr="004D6052">
        <w:t xml:space="preserve">were asked how strongly they agreed with the statement "I am confident screening for risk and identifying safety needs". Results are shown in </w:t>
      </w:r>
      <w:r w:rsidR="00610D8C">
        <w:fldChar w:fldCharType="begin"/>
      </w:r>
      <w:r w:rsidR="00610D8C">
        <w:instrText xml:space="preserve"> REF _Ref520368930 \h </w:instrText>
      </w:r>
      <w:r w:rsidR="00610D8C">
        <w:fldChar w:fldCharType="separate"/>
      </w:r>
      <w:r w:rsidR="00610D8C">
        <w:t>Figure</w:t>
      </w:r>
      <w:r w:rsidR="00610D8C" w:rsidRPr="005C7500">
        <w:t xml:space="preserve"> </w:t>
      </w:r>
      <w:r w:rsidR="00610D8C" w:rsidRPr="004D6052">
        <w:t>4</w:t>
      </w:r>
      <w:r w:rsidR="00610D8C">
        <w:t>.</w:t>
      </w:r>
      <w:r w:rsidR="00610D8C" w:rsidRPr="004D6052">
        <w:t>3</w:t>
      </w:r>
      <w:r w:rsidR="00610D8C">
        <w:fldChar w:fldCharType="end"/>
      </w:r>
      <w:r w:rsidR="00610D8C">
        <w:t xml:space="preserve"> </w:t>
      </w:r>
      <w:r w:rsidRPr="004D6052">
        <w:t xml:space="preserve">according to respondents' main service type. As would be expected, higher proportions of staff agreed with the statement among those working in services with specific focus on violence and family safety, such as sexual assault services, Commonwealth Family and Children's Activity services, and perpetrator programs, whereas there were lower proportions of staff who felt confident in services focused on financial assistance or settlement. </w:t>
      </w:r>
    </w:p>
    <w:p w14:paraId="48A3C56C" w14:textId="77777777" w:rsidR="004D6052" w:rsidRDefault="004D6052" w:rsidP="004D6052">
      <w:pPr>
        <w:sectPr w:rsidR="004D6052" w:rsidSect="00785788">
          <w:pgSz w:w="11906" w:h="16838" w:code="9"/>
          <w:pgMar w:top="1418" w:right="1134" w:bottom="1418" w:left="1134" w:header="680" w:footer="284" w:gutter="0"/>
          <w:cols w:space="708"/>
          <w:docGrid w:linePitch="360"/>
        </w:sectPr>
      </w:pPr>
    </w:p>
    <w:p w14:paraId="4DD9A7EF" w14:textId="77777777" w:rsidR="004D6052" w:rsidRDefault="004D6052" w:rsidP="004D6052">
      <w:pPr>
        <w:pStyle w:val="Caption"/>
        <w:numPr>
          <w:ilvl w:val="0"/>
          <w:numId w:val="15"/>
        </w:numPr>
      </w:pPr>
      <w:bookmarkStart w:id="69" w:name="_Ref509581399"/>
      <w:bookmarkStart w:id="70" w:name="_Toc518384601"/>
      <w:r>
        <w:t>Figure</w:t>
      </w:r>
      <w:r w:rsidRPr="002925D5">
        <w:t xml:space="preserve"> </w:t>
      </w:r>
      <w:r w:rsidRPr="004D6052">
        <w:fldChar w:fldCharType="begin"/>
      </w:r>
      <w:r>
        <w:instrText xml:space="preserve"> STYLEREF 1 \s </w:instrText>
      </w:r>
      <w:r w:rsidRPr="004D6052">
        <w:fldChar w:fldCharType="separate"/>
      </w:r>
      <w:r w:rsidRPr="004D6052">
        <w:t>4</w:t>
      </w:r>
      <w:r w:rsidRPr="004D6052">
        <w:fldChar w:fldCharType="end"/>
      </w:r>
      <w:r>
        <w:t>.</w:t>
      </w:r>
      <w:r w:rsidRPr="004D6052">
        <w:fldChar w:fldCharType="begin"/>
      </w:r>
      <w:r>
        <w:instrText xml:space="preserve"> SEQ Figure \* ARABIC \s 1 </w:instrText>
      </w:r>
      <w:r w:rsidRPr="004D6052">
        <w:fldChar w:fldCharType="separate"/>
      </w:r>
      <w:r w:rsidRPr="004D6052">
        <w:t>2</w:t>
      </w:r>
      <w:r w:rsidRPr="004D6052">
        <w:fldChar w:fldCharType="end"/>
      </w:r>
      <w:bookmarkEnd w:id="69"/>
      <w:r>
        <w:tab/>
        <w:t>Proportion who felt they were 'confident' or 'very confident' in recognising signs of different forms of abuse, by field of study</w:t>
      </w:r>
      <w:bookmarkEnd w:id="70"/>
    </w:p>
    <w:p w14:paraId="320C64A6" w14:textId="77777777" w:rsidR="004D6052" w:rsidRPr="0099292F" w:rsidRDefault="004D6052" w:rsidP="004D6052">
      <w:pPr>
        <w:pStyle w:val="NotesSources"/>
        <w:numPr>
          <w:ilvl w:val="0"/>
          <w:numId w:val="15"/>
        </w:numPr>
      </w:pPr>
      <w:r w:rsidRPr="004D6052">
        <w:rPr>
          <w:noProof/>
          <w:lang w:eastAsia="en-AU"/>
        </w:rPr>
        <w:drawing>
          <wp:inline distT="0" distB="0" distL="0" distR="0" wp14:anchorId="5B90C824" wp14:editId="5C5B0231">
            <wp:extent cx="9504680" cy="2260397"/>
            <wp:effectExtent l="0" t="0" r="1270" b="6985"/>
            <wp:docPr id="24973" name="Chart 24973" descr="Proportion who felt they were 'confident' or 'very confident' in recognising signs of different forms of abuse, by field of study">
              <a:extLst xmlns:a="http://schemas.openxmlformats.org/drawingml/2006/main">
                <a:ext uri="{FF2B5EF4-FFF2-40B4-BE49-F238E27FC236}">
                  <a16:creationId xmlns:a16="http://schemas.microsoft.com/office/drawing/2014/main" id="{F02587C5-C11D-4429-903F-C5A64386D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9292F">
        <w:t>Note: Field of study was captured for those with post-school qualifications only. More than one response could be given for field of study</w:t>
      </w:r>
    </w:p>
    <w:p w14:paraId="207E1291" w14:textId="77777777" w:rsidR="004D6052" w:rsidRDefault="004D6052" w:rsidP="004D6052">
      <w:pPr>
        <w:pStyle w:val="NotesSources"/>
      </w:pPr>
    </w:p>
    <w:p w14:paraId="1F9B0B7C" w14:textId="77777777" w:rsidR="004D6052" w:rsidRPr="005C7500" w:rsidRDefault="004D6052" w:rsidP="004D6052">
      <w:pPr>
        <w:pStyle w:val="Caption"/>
        <w:numPr>
          <w:ilvl w:val="0"/>
          <w:numId w:val="15"/>
        </w:numPr>
      </w:pPr>
      <w:bookmarkStart w:id="71" w:name="_Ref520368930"/>
      <w:bookmarkStart w:id="72" w:name="_Toc518384602"/>
      <w:r>
        <w:t>Figure</w:t>
      </w:r>
      <w:r w:rsidRPr="005C7500">
        <w:t xml:space="preserve"> </w:t>
      </w:r>
      <w:r w:rsidRPr="004D6052">
        <w:fldChar w:fldCharType="begin"/>
      </w:r>
      <w:r>
        <w:instrText xml:space="preserve"> STYLEREF 1 \s </w:instrText>
      </w:r>
      <w:r w:rsidRPr="004D6052">
        <w:fldChar w:fldCharType="separate"/>
      </w:r>
      <w:r w:rsidRPr="004D6052">
        <w:t>4</w:t>
      </w:r>
      <w:r w:rsidRPr="004D6052">
        <w:fldChar w:fldCharType="end"/>
      </w:r>
      <w:r>
        <w:t>.</w:t>
      </w:r>
      <w:r w:rsidRPr="004D6052">
        <w:fldChar w:fldCharType="begin"/>
      </w:r>
      <w:r>
        <w:instrText xml:space="preserve"> SEQ Figure \* ARABIC \s 1 </w:instrText>
      </w:r>
      <w:r w:rsidRPr="004D6052">
        <w:fldChar w:fldCharType="separate"/>
      </w:r>
      <w:r w:rsidRPr="004D6052">
        <w:t>3</w:t>
      </w:r>
      <w:r w:rsidRPr="004D6052">
        <w:fldChar w:fldCharType="end"/>
      </w:r>
      <w:bookmarkEnd w:id="71"/>
      <w:r w:rsidRPr="005C7500">
        <w:tab/>
        <w:t>Proportion who agreed with the statement " I am confident screening for risk and identifying safety needs"</w:t>
      </w:r>
      <w:r w:rsidR="00AD2E2D">
        <w:t>, by main service</w:t>
      </w:r>
      <w:bookmarkEnd w:id="72"/>
    </w:p>
    <w:p w14:paraId="1A14607A" w14:textId="77777777" w:rsidR="004D6052" w:rsidRPr="0099292F" w:rsidRDefault="004D6052" w:rsidP="004D6052">
      <w:pPr>
        <w:pStyle w:val="NotesSources"/>
        <w:numPr>
          <w:ilvl w:val="0"/>
          <w:numId w:val="15"/>
        </w:numPr>
      </w:pPr>
      <w:r w:rsidRPr="004D6052">
        <w:rPr>
          <w:noProof/>
          <w:lang w:eastAsia="en-AU"/>
        </w:rPr>
        <w:drawing>
          <wp:inline distT="0" distB="0" distL="0" distR="0" wp14:anchorId="2A6FE7F8" wp14:editId="2222EA97">
            <wp:extent cx="9744075" cy="2435962"/>
            <wp:effectExtent l="0" t="0" r="9525" b="2540"/>
            <wp:docPr id="3" name="Chart 3" descr="Proportion of respondents  who agreed with the statement &quot; I am confident screening for risk and identifying safety needs&quot;, by main service type">
              <a:extLst xmlns:a="http://schemas.openxmlformats.org/drawingml/2006/main">
                <a:ext uri="{FF2B5EF4-FFF2-40B4-BE49-F238E27FC236}">
                  <a16:creationId xmlns:a16="http://schemas.microsoft.com/office/drawing/2014/main" id="{44DEABD3-D791-4662-8556-903B6BB00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9292F">
        <w:t xml:space="preserve"> Note: n=1095</w:t>
      </w:r>
    </w:p>
    <w:p w14:paraId="1AC5E64A" w14:textId="77777777" w:rsidR="004D6052" w:rsidRPr="0099292F" w:rsidRDefault="004D6052" w:rsidP="004D6052">
      <w:pPr>
        <w:pStyle w:val="NotesSources"/>
        <w:numPr>
          <w:ilvl w:val="0"/>
          <w:numId w:val="15"/>
        </w:numPr>
        <w:sectPr w:rsidR="004D6052" w:rsidRPr="0099292F" w:rsidSect="00785788">
          <w:pgSz w:w="16838" w:h="11906" w:orient="landscape" w:code="9"/>
          <w:pgMar w:top="1417" w:right="935" w:bottom="567" w:left="935" w:header="680" w:footer="272" w:gutter="0"/>
          <w:cols w:space="708"/>
          <w:docGrid w:linePitch="360"/>
        </w:sectPr>
      </w:pPr>
    </w:p>
    <w:p w14:paraId="352060AD" w14:textId="77777777" w:rsidR="004D6052" w:rsidRPr="00DB78B9" w:rsidRDefault="004D6052" w:rsidP="004D6052">
      <w:pPr>
        <w:pStyle w:val="Heading2"/>
        <w:numPr>
          <w:ilvl w:val="1"/>
          <w:numId w:val="12"/>
        </w:numPr>
      </w:pPr>
      <w:bookmarkStart w:id="73" w:name="_Ref511217136"/>
      <w:bookmarkStart w:id="74" w:name="_Toc523230146"/>
      <w:r>
        <w:t>Meeting client needs</w:t>
      </w:r>
      <w:bookmarkEnd w:id="73"/>
      <w:bookmarkEnd w:id="74"/>
    </w:p>
    <w:p w14:paraId="3629A4BD" w14:textId="40E9AC66" w:rsidR="004D6052" w:rsidRDefault="004D6052" w:rsidP="004D6052">
      <w:pPr>
        <w:numPr>
          <w:ilvl w:val="0"/>
          <w:numId w:val="15"/>
        </w:numPr>
      </w:pPr>
      <w:r>
        <w:t>The survey asked respondents how well equipped they were for various aspects of their practice, and for meeting different types of needs. More than half felt they were either well equipped or very well equipped for each aspect of practice</w:t>
      </w:r>
      <w:r w:rsidR="009E0693">
        <w:t>, and this was also the case for those working closely with perpetrators of domestic violence and sexual assault</w:t>
      </w:r>
      <w:r>
        <w:t>. A</w:t>
      </w:r>
      <w:r w:rsidR="009E0693">
        <w:t>cross the workforce, a</w:t>
      </w:r>
      <w:r>
        <w:t xml:space="preserve"> high proportion said they were well equipped or very well equipped for meeting immediate safety needs (39.6% and 35.7% respectively). High proportions also said they were well equipped in meeting counselling and therapeutic needs. Smaller proportions of respondents felt well equipped or very well equipped for meeting financial or housing needs (see </w:t>
      </w:r>
      <w:r w:rsidR="00610D8C">
        <w:fldChar w:fldCharType="begin"/>
      </w:r>
      <w:r w:rsidR="00610D8C">
        <w:instrText xml:space="preserve"> REF _Ref509583765 \h </w:instrText>
      </w:r>
      <w:r w:rsidR="00610D8C">
        <w:fldChar w:fldCharType="separate"/>
      </w:r>
      <w:r w:rsidR="00610D8C">
        <w:t>Figure</w:t>
      </w:r>
      <w:r w:rsidR="00610D8C" w:rsidRPr="005C7500">
        <w:t xml:space="preserve"> </w:t>
      </w:r>
      <w:r w:rsidR="00610D8C" w:rsidRPr="004D6052">
        <w:t>4</w:t>
      </w:r>
      <w:r w:rsidR="00610D8C">
        <w:t>.</w:t>
      </w:r>
      <w:r w:rsidR="00610D8C" w:rsidRPr="004D6052">
        <w:t>4</w:t>
      </w:r>
      <w:r w:rsidR="00610D8C">
        <w:fldChar w:fldCharType="end"/>
      </w:r>
      <w:r>
        <w:t>).</w:t>
      </w:r>
    </w:p>
    <w:p w14:paraId="76A1C2F8" w14:textId="77777777" w:rsidR="004D6052" w:rsidRDefault="004D6052" w:rsidP="004D6052">
      <w:pPr>
        <w:pStyle w:val="Caption"/>
        <w:numPr>
          <w:ilvl w:val="0"/>
          <w:numId w:val="15"/>
        </w:numPr>
      </w:pPr>
      <w:bookmarkStart w:id="75" w:name="_Ref509583765"/>
      <w:bookmarkStart w:id="76" w:name="_Toc518384603"/>
      <w:r>
        <w:t>Figure</w:t>
      </w:r>
      <w:r w:rsidRPr="005C7500">
        <w:t xml:space="preserve"> </w:t>
      </w:r>
      <w:r w:rsidRPr="004D6052">
        <w:fldChar w:fldCharType="begin"/>
      </w:r>
      <w:r>
        <w:instrText xml:space="preserve"> STYLEREF 1 \s </w:instrText>
      </w:r>
      <w:r w:rsidRPr="004D6052">
        <w:fldChar w:fldCharType="separate"/>
      </w:r>
      <w:r w:rsidRPr="004D6052">
        <w:t>4</w:t>
      </w:r>
      <w:r w:rsidRPr="004D6052">
        <w:fldChar w:fldCharType="end"/>
      </w:r>
      <w:r>
        <w:t>.</w:t>
      </w:r>
      <w:r w:rsidRPr="004D6052">
        <w:fldChar w:fldCharType="begin"/>
      </w:r>
      <w:r>
        <w:instrText xml:space="preserve"> SEQ Figure \* ARABIC \s 1 </w:instrText>
      </w:r>
      <w:r w:rsidRPr="004D6052">
        <w:fldChar w:fldCharType="separate"/>
      </w:r>
      <w:r w:rsidRPr="004D6052">
        <w:t>4</w:t>
      </w:r>
      <w:r w:rsidRPr="004D6052">
        <w:fldChar w:fldCharType="end"/>
      </w:r>
      <w:bookmarkEnd w:id="75"/>
      <w:r w:rsidRPr="00DB78B9">
        <w:tab/>
      </w:r>
      <w:r>
        <w:t>Workers' perceptions of how well equipped they were for meeting client needs</w:t>
      </w:r>
      <w:bookmarkEnd w:id="76"/>
    </w:p>
    <w:p w14:paraId="36C19BE8" w14:textId="77777777" w:rsidR="004D6052" w:rsidRDefault="004D6052" w:rsidP="00C77E37">
      <w:pPr>
        <w:pStyle w:val="NotesSources"/>
        <w:numPr>
          <w:ilvl w:val="0"/>
          <w:numId w:val="15"/>
        </w:numPr>
      </w:pPr>
      <w:r w:rsidRPr="004D6052">
        <w:rPr>
          <w:noProof/>
          <w:lang w:eastAsia="en-AU"/>
        </w:rPr>
        <w:drawing>
          <wp:inline distT="0" distB="0" distL="0" distR="0" wp14:anchorId="308E6000" wp14:editId="61059BDE">
            <wp:extent cx="5991225" cy="2701637"/>
            <wp:effectExtent l="0" t="0" r="9525" b="3810"/>
            <wp:docPr id="24983" name="Chart 24983" descr="Stacked column chart showing how well equipped workers felt to meet clients' counselling or therapeutic needs, financial needs, housing needs, and immediate safety needs. ">
              <a:extLst xmlns:a="http://schemas.openxmlformats.org/drawingml/2006/main">
                <a:ext uri="{FF2B5EF4-FFF2-40B4-BE49-F238E27FC236}">
                  <a16:creationId xmlns:a16="http://schemas.microsoft.com/office/drawing/2014/main" id="{17AD3AE6-5B35-43A8-8DBC-783D43ACE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n=1144</w:t>
      </w:r>
    </w:p>
    <w:p w14:paraId="3C86D7D7" w14:textId="1DA79F04" w:rsidR="004D6052" w:rsidRDefault="004D6052" w:rsidP="00AC7056">
      <w:pPr>
        <w:numPr>
          <w:ilvl w:val="0"/>
          <w:numId w:val="15"/>
        </w:numPr>
      </w:pPr>
      <w:r>
        <w:t xml:space="preserve">The survey also captured workers' perceptions of their capacity to meet client needs through questions about the adequacy of time spent with clients, and whether they felt able to </w:t>
      </w:r>
      <w:r w:rsidRPr="00E8338A">
        <w:t>work creatively to meet needs</w:t>
      </w:r>
      <w:r>
        <w:t xml:space="preserve"> (</w:t>
      </w:r>
      <w:r w:rsidR="007E74B9">
        <w:fldChar w:fldCharType="begin"/>
      </w:r>
      <w:r w:rsidR="007E74B9">
        <w:instrText xml:space="preserve"> REF _Ref509840205 \h </w:instrText>
      </w:r>
      <w:r w:rsidR="007E74B9">
        <w:fldChar w:fldCharType="separate"/>
      </w:r>
      <w:r w:rsidR="007E74B9">
        <w:t>Figure</w:t>
      </w:r>
      <w:r w:rsidR="007E74B9" w:rsidRPr="005C7500">
        <w:t xml:space="preserve"> </w:t>
      </w:r>
      <w:r w:rsidR="007E74B9" w:rsidRPr="004D6052">
        <w:t>4</w:t>
      </w:r>
      <w:r w:rsidR="007E74B9">
        <w:t>.</w:t>
      </w:r>
      <w:r w:rsidR="007E74B9" w:rsidRPr="004D6052">
        <w:t>5</w:t>
      </w:r>
      <w:r w:rsidR="007E74B9">
        <w:fldChar w:fldCharType="end"/>
      </w:r>
      <w:r>
        <w:t xml:space="preserve">). Around two thirds </w:t>
      </w:r>
      <w:r w:rsidR="00C8496E">
        <w:t xml:space="preserve">(66.3%) </w:t>
      </w:r>
      <w:r>
        <w:t>agreed or strongly agreed with the statement "I am able to spend enough time with each client", although 1 in 5 (20.6%) disagreed or strongly disagreed.</w:t>
      </w:r>
      <w:r w:rsidR="004433AB">
        <w:t xml:space="preserve"> </w:t>
      </w:r>
      <w:r w:rsidR="00C8496E">
        <w:t>Among those in frequent (daily) contact with perpetrators of domestic violence, a lower proportion agreed with the statement compared with all workers (60.7% compared with 66.3%), and a smaller proportion disagreed (20.6% compared with 24.3%</w:t>
      </w:r>
      <w:r w:rsidR="00AC7056">
        <w:t xml:space="preserve"> among all workers</w:t>
      </w:r>
      <w:r w:rsidR="00C8496E">
        <w:t>).</w:t>
      </w:r>
      <w:r w:rsidR="00AC7056">
        <w:t xml:space="preserve"> </w:t>
      </w:r>
      <w:r w:rsidR="007E74B9">
        <w:fldChar w:fldCharType="begin"/>
      </w:r>
      <w:r w:rsidR="007E74B9">
        <w:instrText xml:space="preserve"> REF _Ref509840205 \h </w:instrText>
      </w:r>
      <w:r w:rsidR="007E74B9">
        <w:fldChar w:fldCharType="separate"/>
      </w:r>
      <w:r w:rsidR="007E74B9">
        <w:t>Figure</w:t>
      </w:r>
      <w:r w:rsidR="007E74B9" w:rsidRPr="005C7500">
        <w:t xml:space="preserve"> </w:t>
      </w:r>
      <w:r w:rsidR="007E74B9" w:rsidRPr="004D6052">
        <w:t>4</w:t>
      </w:r>
      <w:r w:rsidR="007E74B9">
        <w:t>.</w:t>
      </w:r>
      <w:r w:rsidR="007E74B9" w:rsidRPr="004D6052">
        <w:t>5</w:t>
      </w:r>
      <w:r w:rsidR="007E74B9">
        <w:fldChar w:fldCharType="end"/>
      </w:r>
      <w:r w:rsidR="00AC7056">
        <w:t xml:space="preserve"> also shows that m</w:t>
      </w:r>
      <w:r>
        <w:t>ost</w:t>
      </w:r>
      <w:r w:rsidR="00AC7056">
        <w:t xml:space="preserve"> respondents</w:t>
      </w:r>
      <w:r>
        <w:t xml:space="preserve"> agreed or strongly agreed they were able to work creatively to meet clients' needs (88.8% combined) and very few (2.8%) disagreed. </w:t>
      </w:r>
    </w:p>
    <w:p w14:paraId="1C1334AA" w14:textId="2378DBD3" w:rsidR="004D6052" w:rsidRPr="004D6052" w:rsidRDefault="004D6052" w:rsidP="004D6052">
      <w:r>
        <w:t xml:space="preserve">A further indicator of capacity to focus on client needs is frontline practitioners' perceptions of their paperwork, which is often seen to distract frontline workers from direct work with clients. For this reason, the survey asked how strongly respondents agreed or disagreed with the statement "I have too much paperwork to do". As administrative work may be the focus of other workers' jobs, here we analyse responses for those who said they were practitioners or other frontline / support workers, along with team leaders and co-ordinators. Results are shown in </w:t>
      </w:r>
      <w:r w:rsidR="007E74B9">
        <w:fldChar w:fldCharType="begin"/>
      </w:r>
      <w:r w:rsidR="007E74B9">
        <w:instrText xml:space="preserve"> REF _Ref511642704 \h </w:instrText>
      </w:r>
      <w:r w:rsidR="007E74B9">
        <w:fldChar w:fldCharType="separate"/>
      </w:r>
      <w:r w:rsidR="007E74B9">
        <w:t>Figure</w:t>
      </w:r>
      <w:r w:rsidR="007E74B9" w:rsidRPr="00DC008F">
        <w:t xml:space="preserve"> </w:t>
      </w:r>
      <w:r w:rsidR="007E74B9" w:rsidRPr="004D6052">
        <w:t>4</w:t>
      </w:r>
      <w:r w:rsidR="007E74B9" w:rsidRPr="00DC008F">
        <w:t>.</w:t>
      </w:r>
      <w:r w:rsidR="007E74B9" w:rsidRPr="004D6052">
        <w:t>6</w:t>
      </w:r>
      <w:r w:rsidR="007E74B9">
        <w:fldChar w:fldCharType="end"/>
      </w:r>
      <w:r w:rsidRPr="004D6052">
        <w:t xml:space="preserve">, by main service type. This shows that a little over half (55.1%) agreed or strongly agreed with the statement. However, this ranged from 40.8% in </w:t>
      </w:r>
      <w:r w:rsidR="0007526D">
        <w:t>L</w:t>
      </w:r>
      <w:r w:rsidRPr="004D6052">
        <w:t xml:space="preserve">egal </w:t>
      </w:r>
      <w:r w:rsidR="0007526D">
        <w:t>A</w:t>
      </w:r>
      <w:r w:rsidRPr="004D6052">
        <w:t xml:space="preserve">ssistance services to 72.0% in Financial Wellbeing and Capability services. </w:t>
      </w:r>
    </w:p>
    <w:p w14:paraId="29F41B9F" w14:textId="77777777" w:rsidR="004D6052" w:rsidRDefault="004D6052" w:rsidP="004D6052">
      <w:pPr>
        <w:pStyle w:val="Caption"/>
        <w:numPr>
          <w:ilvl w:val="0"/>
          <w:numId w:val="15"/>
        </w:numPr>
      </w:pPr>
      <w:bookmarkStart w:id="77" w:name="_Ref509840205"/>
      <w:bookmarkStart w:id="78" w:name="_Toc518384604"/>
      <w:r>
        <w:t>Figure</w:t>
      </w:r>
      <w:r w:rsidRPr="005C7500">
        <w:t xml:space="preserve"> </w:t>
      </w:r>
      <w:r w:rsidRPr="004D6052">
        <w:fldChar w:fldCharType="begin"/>
      </w:r>
      <w:r>
        <w:instrText xml:space="preserve"> STYLEREF 1 \s </w:instrText>
      </w:r>
      <w:r w:rsidRPr="004D6052">
        <w:fldChar w:fldCharType="separate"/>
      </w:r>
      <w:r w:rsidRPr="004D6052">
        <w:t>4</w:t>
      </w:r>
      <w:r w:rsidRPr="004D6052">
        <w:fldChar w:fldCharType="end"/>
      </w:r>
      <w:r>
        <w:t>.</w:t>
      </w:r>
      <w:r w:rsidRPr="004D6052">
        <w:fldChar w:fldCharType="begin"/>
      </w:r>
      <w:r>
        <w:instrText xml:space="preserve"> SEQ Figure \* ARABIC \s 1 </w:instrText>
      </w:r>
      <w:r w:rsidRPr="004D6052">
        <w:fldChar w:fldCharType="separate"/>
      </w:r>
      <w:r w:rsidRPr="004D6052">
        <w:t>5</w:t>
      </w:r>
      <w:r w:rsidRPr="004D6052">
        <w:fldChar w:fldCharType="end"/>
      </w:r>
      <w:bookmarkEnd w:id="77"/>
      <w:r>
        <w:tab/>
        <w:t>Proportion of respondents that agreed and disagreed with statements on working with clients</w:t>
      </w:r>
      <w:bookmarkEnd w:id="78"/>
    </w:p>
    <w:p w14:paraId="14D47137" w14:textId="1611623E" w:rsidR="004D6052" w:rsidRDefault="004D6052" w:rsidP="004D6052">
      <w:pPr>
        <w:pStyle w:val="NotesSources"/>
        <w:numPr>
          <w:ilvl w:val="0"/>
          <w:numId w:val="15"/>
        </w:numPr>
      </w:pPr>
      <w:r w:rsidRPr="004D6052">
        <w:rPr>
          <w:noProof/>
          <w:lang w:eastAsia="en-AU"/>
        </w:rPr>
        <w:drawing>
          <wp:inline distT="0" distB="0" distL="0" distR="0" wp14:anchorId="2F397282" wp14:editId="248E34F2">
            <wp:extent cx="5991225" cy="2514600"/>
            <wp:effectExtent l="0" t="0" r="9525" b="0"/>
            <wp:docPr id="24990" name="Chart 24990" descr="Proportion of respondents that agreed and disagreed with statements on working with clients &quot;I am able to spend enough time with each client&quot; and &quot;I can work creatively to meet clients' needs&quot;">
              <a:extLst xmlns:a="http://schemas.openxmlformats.org/drawingml/2006/main">
                <a:ext uri="{FF2B5EF4-FFF2-40B4-BE49-F238E27FC236}">
                  <a16:creationId xmlns:a16="http://schemas.microsoft.com/office/drawing/2014/main" id="{75C0E02A-39BD-437A-87E5-345DCB1BC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br/>
        <w:t>n=1153</w:t>
      </w:r>
    </w:p>
    <w:p w14:paraId="35080547" w14:textId="77777777" w:rsidR="004D6052" w:rsidRDefault="004D6052" w:rsidP="004D6052">
      <w:pPr>
        <w:pStyle w:val="Caption"/>
        <w:numPr>
          <w:ilvl w:val="0"/>
          <w:numId w:val="15"/>
        </w:numPr>
      </w:pPr>
      <w:bookmarkStart w:id="79" w:name="_Ref511642704"/>
      <w:bookmarkStart w:id="80" w:name="_Toc518384605"/>
      <w:r>
        <w:t>Figure</w:t>
      </w:r>
      <w:r w:rsidRPr="00DC008F">
        <w:t xml:space="preserve"> </w:t>
      </w:r>
      <w:r w:rsidRPr="004D6052">
        <w:fldChar w:fldCharType="begin"/>
      </w:r>
      <w:r>
        <w:instrText xml:space="preserve"> STYLEREF 1 \s </w:instrText>
      </w:r>
      <w:r w:rsidRPr="004D6052">
        <w:fldChar w:fldCharType="separate"/>
      </w:r>
      <w:r w:rsidRPr="004D6052">
        <w:t>4</w:t>
      </w:r>
      <w:r w:rsidRPr="004D6052">
        <w:fldChar w:fldCharType="end"/>
      </w:r>
      <w:r w:rsidRPr="00DC008F">
        <w:t>.</w:t>
      </w:r>
      <w:r w:rsidRPr="004D6052">
        <w:fldChar w:fldCharType="begin"/>
      </w:r>
      <w:r>
        <w:instrText xml:space="preserve"> SEQ Figure \* ARABIC \s 1 </w:instrText>
      </w:r>
      <w:r w:rsidRPr="004D6052">
        <w:fldChar w:fldCharType="separate"/>
      </w:r>
      <w:r w:rsidRPr="004D6052">
        <w:t>6</w:t>
      </w:r>
      <w:r w:rsidRPr="004D6052">
        <w:fldChar w:fldCharType="end"/>
      </w:r>
      <w:bookmarkEnd w:id="79"/>
      <w:r w:rsidRPr="00DC008F">
        <w:tab/>
      </w:r>
      <w:r>
        <w:t>Proportion of frontline workers who agreed with the statement "I have too much paperwork to do", by main service type</w:t>
      </w:r>
      <w:bookmarkEnd w:id="80"/>
      <w:r>
        <w:t xml:space="preserve"> </w:t>
      </w:r>
    </w:p>
    <w:p w14:paraId="0FBF3469" w14:textId="77777777" w:rsidR="004D6052" w:rsidRPr="004D6052" w:rsidRDefault="004D6052" w:rsidP="00C77E37">
      <w:pPr>
        <w:pStyle w:val="NotesSources"/>
      </w:pPr>
      <w:r w:rsidRPr="004D6052">
        <w:rPr>
          <w:noProof/>
          <w:lang w:eastAsia="en-AU"/>
        </w:rPr>
        <w:drawing>
          <wp:inline distT="0" distB="0" distL="0" distR="0" wp14:anchorId="4D7183B1" wp14:editId="16D604A1">
            <wp:extent cx="6003925" cy="4986670"/>
            <wp:effectExtent l="0" t="0" r="15875" b="4445"/>
            <wp:docPr id="24982" name="Chart 24982" descr="Bar chart showing proportion of frontline workers who agreed or disagreed with the statement &quot;I have too much paperwork to do&quot;, by main service type ">
              <a:extLst xmlns:a="http://schemas.openxmlformats.org/drawingml/2006/main">
                <a:ext uri="{FF2B5EF4-FFF2-40B4-BE49-F238E27FC236}">
                  <a16:creationId xmlns:a16="http://schemas.microsoft.com/office/drawing/2014/main" id="{CAFB7BF6-B8C8-4A1C-826A-7E4B349D5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B0330">
        <w:t>n=771</w:t>
      </w:r>
    </w:p>
    <w:p w14:paraId="354A5BCA" w14:textId="77777777" w:rsidR="004D6052" w:rsidRPr="000A5E8F" w:rsidRDefault="004D6052" w:rsidP="004D6052">
      <w:pPr>
        <w:pStyle w:val="Heading2"/>
        <w:numPr>
          <w:ilvl w:val="1"/>
          <w:numId w:val="12"/>
        </w:numPr>
      </w:pPr>
      <w:bookmarkStart w:id="81" w:name="_Ref511217137"/>
      <w:bookmarkStart w:id="82" w:name="_Toc523230147"/>
      <w:r>
        <w:t>Working with particular client groups</w:t>
      </w:r>
      <w:bookmarkEnd w:id="81"/>
      <w:bookmarkEnd w:id="82"/>
    </w:p>
    <w:p w14:paraId="00B01E57" w14:textId="53CFC16E" w:rsidR="004D6052" w:rsidRDefault="004D6052" w:rsidP="004D6052">
      <w:pPr>
        <w:numPr>
          <w:ilvl w:val="0"/>
          <w:numId w:val="15"/>
        </w:numPr>
      </w:pPr>
      <w:r>
        <w:t xml:space="preserve">Workers were also asked how well equipped they felt to meet the needs of particular client groups. </w:t>
      </w:r>
      <w:r w:rsidR="007E74B9">
        <w:fldChar w:fldCharType="begin"/>
      </w:r>
      <w:r w:rsidR="007E74B9">
        <w:instrText xml:space="preserve"> REF _Ref509585317 \h </w:instrText>
      </w:r>
      <w:r w:rsidR="007E74B9">
        <w:fldChar w:fldCharType="separate"/>
      </w:r>
      <w:r w:rsidR="007E74B9">
        <w:t>Figure</w:t>
      </w:r>
      <w:r w:rsidR="007E74B9" w:rsidRPr="005C7500">
        <w:t xml:space="preserve"> </w:t>
      </w:r>
      <w:r w:rsidR="007E74B9">
        <w:rPr>
          <w:noProof/>
        </w:rPr>
        <w:t>4</w:t>
      </w:r>
      <w:r w:rsidR="007E74B9">
        <w:t>.</w:t>
      </w:r>
      <w:r w:rsidR="007E74B9">
        <w:rPr>
          <w:noProof/>
        </w:rPr>
        <w:t>7</w:t>
      </w:r>
      <w:r w:rsidR="007E74B9">
        <w:fldChar w:fldCharType="end"/>
      </w:r>
      <w:r>
        <w:t xml:space="preserve"> shows that higher proportions felt they were </w:t>
      </w:r>
      <w:r w:rsidR="0007526D">
        <w:t>'</w:t>
      </w:r>
      <w:r>
        <w:t>well equipped</w:t>
      </w:r>
      <w:r w:rsidR="0007526D">
        <w:t>'</w:t>
      </w:r>
      <w:r>
        <w:t xml:space="preserve"> for meeting the needs of parents and carers (71.4%) and children (65.3%), but lower proportions felt </w:t>
      </w:r>
      <w:r w:rsidR="00931EA4">
        <w:t>'</w:t>
      </w:r>
      <w:r>
        <w:t>well equipped</w:t>
      </w:r>
      <w:r w:rsidR="00931EA4">
        <w:t>'</w:t>
      </w:r>
      <w:r>
        <w:t xml:space="preserve"> with respect to other client groups. Further data is in Appendix B, Table B.6. </w:t>
      </w:r>
    </w:p>
    <w:p w14:paraId="7F88ADCB" w14:textId="202E3823" w:rsidR="00AC7056" w:rsidRDefault="007B592F" w:rsidP="004D6052">
      <w:pPr>
        <w:numPr>
          <w:ilvl w:val="0"/>
          <w:numId w:val="15"/>
        </w:numPr>
      </w:pPr>
      <w:r>
        <w:fldChar w:fldCharType="begin"/>
      </w:r>
      <w:r>
        <w:instrText xml:space="preserve"> REF _Ref516062939 \h </w:instrText>
      </w:r>
      <w:r>
        <w:fldChar w:fldCharType="separate"/>
      </w:r>
      <w:r w:rsidR="00AF5E46">
        <w:t>Figure</w:t>
      </w:r>
      <w:r w:rsidR="00AF5E46" w:rsidRPr="005C7500">
        <w:t xml:space="preserve"> </w:t>
      </w:r>
      <w:r w:rsidR="00AF5E46">
        <w:rPr>
          <w:noProof/>
        </w:rPr>
        <w:t>4</w:t>
      </w:r>
      <w:r w:rsidR="00AF5E46">
        <w:t>.</w:t>
      </w:r>
      <w:r w:rsidR="00AF5E46">
        <w:rPr>
          <w:noProof/>
        </w:rPr>
        <w:t>8</w:t>
      </w:r>
      <w:r>
        <w:fldChar w:fldCharType="end"/>
      </w:r>
      <w:r>
        <w:t xml:space="preserve"> shows that as would be expected, the proportion who felt 'well equipped' or 'very well equipped' for </w:t>
      </w:r>
      <w:r w:rsidR="00AF5E46">
        <w:t xml:space="preserve">generally </w:t>
      </w:r>
      <w:r>
        <w:t xml:space="preserve">meeting the needs of perpetrators was higher among those working closely with this client group. While only 32.6% of all respondents indicated they felt </w:t>
      </w:r>
      <w:r w:rsidR="00931EA4">
        <w:t>'</w:t>
      </w:r>
      <w:r>
        <w:t>well equipped</w:t>
      </w:r>
      <w:r w:rsidR="00931EA4">
        <w:t>'</w:t>
      </w:r>
      <w:r>
        <w:t xml:space="preserve"> to meet the needs of perpetrators, this was higher, but still not universal, for those in daily contact with perpetrators (68.3%).</w:t>
      </w:r>
      <w:r w:rsidR="004433AB">
        <w:t xml:space="preserve"> </w:t>
      </w:r>
      <w:r w:rsidR="00CF7C0A">
        <w:t>A closer look at how workers in contact with perpetrators perceived their skills, is b</w:t>
      </w:r>
      <w:r w:rsidR="00CF7C0A" w:rsidRPr="00AF5E46">
        <w:t xml:space="preserve">elow, in </w:t>
      </w:r>
      <w:r w:rsidR="007E74B9">
        <w:fldChar w:fldCharType="begin"/>
      </w:r>
      <w:r w:rsidR="007E74B9">
        <w:instrText xml:space="preserve"> REF _Ref520369031 \h </w:instrText>
      </w:r>
      <w:r w:rsidR="007E74B9">
        <w:fldChar w:fldCharType="separate"/>
      </w:r>
      <w:r w:rsidR="007E74B9">
        <w:t>Figure</w:t>
      </w:r>
      <w:r w:rsidR="007E74B9" w:rsidRPr="00AF5E46">
        <w:t xml:space="preserve"> </w:t>
      </w:r>
      <w:r w:rsidR="007E74B9">
        <w:rPr>
          <w:noProof/>
        </w:rPr>
        <w:t>4</w:t>
      </w:r>
      <w:r w:rsidR="007E74B9" w:rsidRPr="00AF5E46">
        <w:t>.</w:t>
      </w:r>
      <w:r w:rsidR="007E74B9">
        <w:rPr>
          <w:noProof/>
        </w:rPr>
        <w:t>9</w:t>
      </w:r>
      <w:r w:rsidR="007E74B9">
        <w:fldChar w:fldCharType="end"/>
      </w:r>
      <w:r w:rsidR="00CF7C0A" w:rsidRPr="00AF5E46">
        <w:t xml:space="preserve">. </w:t>
      </w:r>
    </w:p>
    <w:p w14:paraId="39803BCF" w14:textId="7D3C7EA9" w:rsidR="004D6052" w:rsidRDefault="004D6052" w:rsidP="004D6052">
      <w:pPr>
        <w:pStyle w:val="Caption"/>
        <w:numPr>
          <w:ilvl w:val="0"/>
          <w:numId w:val="15"/>
        </w:numPr>
      </w:pPr>
      <w:bookmarkStart w:id="83" w:name="_Ref509585317"/>
      <w:bookmarkStart w:id="84" w:name="_Toc518384606"/>
      <w:r>
        <w:t>Figure</w:t>
      </w:r>
      <w:r w:rsidRPr="005C7500">
        <w:t xml:space="preserve"> </w:t>
      </w:r>
      <w:r w:rsidRPr="004D6052">
        <w:fldChar w:fldCharType="begin"/>
      </w:r>
      <w:r>
        <w:instrText xml:space="preserve"> STYLEREF 1 \s </w:instrText>
      </w:r>
      <w:r w:rsidRPr="004D6052">
        <w:fldChar w:fldCharType="separate"/>
      </w:r>
      <w:r w:rsidR="00AF5E46">
        <w:rPr>
          <w:noProof/>
        </w:rPr>
        <w:t>4</w:t>
      </w:r>
      <w:r w:rsidRPr="004D6052">
        <w:fldChar w:fldCharType="end"/>
      </w:r>
      <w:r>
        <w:t>.</w:t>
      </w:r>
      <w:r w:rsidRPr="004D6052">
        <w:fldChar w:fldCharType="begin"/>
      </w:r>
      <w:r>
        <w:instrText xml:space="preserve"> SEQ Figure \* ARABIC \s 1 </w:instrText>
      </w:r>
      <w:r w:rsidRPr="004D6052">
        <w:fldChar w:fldCharType="separate"/>
      </w:r>
      <w:r w:rsidR="00AF5E46">
        <w:rPr>
          <w:noProof/>
        </w:rPr>
        <w:t>7</w:t>
      </w:r>
      <w:r w:rsidRPr="004D6052">
        <w:fldChar w:fldCharType="end"/>
      </w:r>
      <w:bookmarkEnd w:id="83"/>
      <w:r>
        <w:t xml:space="preserve"> Proportion </w:t>
      </w:r>
      <w:r w:rsidR="004836B4">
        <w:t xml:space="preserve">of respondents </w:t>
      </w:r>
      <w:r>
        <w:t>who felt 'well equipped' or 'very well equipped' for meeting the needs of particular client groups</w:t>
      </w:r>
      <w:bookmarkEnd w:id="84"/>
    </w:p>
    <w:p w14:paraId="07834B58" w14:textId="77777777" w:rsidR="004D6052" w:rsidRPr="004D6052" w:rsidRDefault="004D6052" w:rsidP="004D6052">
      <w:pPr>
        <w:pStyle w:val="NotesSources"/>
      </w:pPr>
      <w:r w:rsidRPr="004D6052">
        <w:rPr>
          <w:noProof/>
          <w:lang w:eastAsia="en-AU"/>
        </w:rPr>
        <w:drawing>
          <wp:inline distT="0" distB="0" distL="0" distR="0" wp14:anchorId="2B7C5A79" wp14:editId="5CA7A075">
            <wp:extent cx="6120130" cy="2238375"/>
            <wp:effectExtent l="0" t="0" r="13970" b="9525"/>
            <wp:docPr id="24986" name="Chart 24986" descr="This bar chart shows the proportion who felt 'well equipped' or 'very well equipped' for meeting the needs of parents and carers, children, Aboriginal and Torres Strait Islander people, people in rural and remote areas, people with disability, people from migrant, refugee or non-English speaking backgrounds, perpetrators. " title="Proportion well equipped to meet needs of client groups">
              <a:extLst xmlns:a="http://schemas.openxmlformats.org/drawingml/2006/main">
                <a:ext uri="{FF2B5EF4-FFF2-40B4-BE49-F238E27FC236}">
                  <a16:creationId xmlns:a16="http://schemas.microsoft.com/office/drawing/2014/main" id="{510693AD-F35F-4AD6-9788-7FCF472B8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EE2BF6" w14:textId="77777777" w:rsidR="00AC7056" w:rsidRDefault="00AC7056" w:rsidP="004D6052">
      <w:pPr>
        <w:numPr>
          <w:ilvl w:val="0"/>
          <w:numId w:val="15"/>
        </w:numPr>
      </w:pPr>
    </w:p>
    <w:p w14:paraId="161950AA" w14:textId="77777777" w:rsidR="00AC7056" w:rsidRDefault="00AC7056" w:rsidP="00AC7056">
      <w:pPr>
        <w:pStyle w:val="Caption"/>
      </w:pPr>
      <w:bookmarkStart w:id="85" w:name="_Ref516062939"/>
      <w:bookmarkStart w:id="86" w:name="_Toc518384607"/>
      <w:r>
        <w:t>Figure</w:t>
      </w:r>
      <w:r w:rsidRPr="005C7500">
        <w:t xml:space="preserve"> </w:t>
      </w:r>
      <w:r w:rsidRPr="004D6052">
        <w:fldChar w:fldCharType="begin"/>
      </w:r>
      <w:r>
        <w:instrText xml:space="preserve"> STYLEREF 1 \s </w:instrText>
      </w:r>
      <w:r w:rsidRPr="004D6052">
        <w:fldChar w:fldCharType="separate"/>
      </w:r>
      <w:r>
        <w:rPr>
          <w:noProof/>
        </w:rPr>
        <w:t>4</w:t>
      </w:r>
      <w:r w:rsidRPr="004D6052">
        <w:fldChar w:fldCharType="end"/>
      </w:r>
      <w:r>
        <w:t>.</w:t>
      </w:r>
      <w:r w:rsidRPr="004D6052">
        <w:fldChar w:fldCharType="begin"/>
      </w:r>
      <w:r>
        <w:instrText xml:space="preserve"> SEQ Figure \* ARABIC \s 1 </w:instrText>
      </w:r>
      <w:r w:rsidRPr="004D6052">
        <w:fldChar w:fldCharType="separate"/>
      </w:r>
      <w:r>
        <w:rPr>
          <w:noProof/>
        </w:rPr>
        <w:t>8</w:t>
      </w:r>
      <w:r w:rsidRPr="004D6052">
        <w:fldChar w:fldCharType="end"/>
      </w:r>
      <w:bookmarkEnd w:id="85"/>
      <w:r>
        <w:t xml:space="preserve"> Proportion who felt </w:t>
      </w:r>
      <w:r w:rsidR="00591B52">
        <w:t>'</w:t>
      </w:r>
      <w:r w:rsidR="007B592F">
        <w:t>well equipped' or 'very well equipped' for meeting the needs of</w:t>
      </w:r>
      <w:r>
        <w:t xml:space="preserve"> perpetrators, by frequency of contact with perpetrators of domestic violence</w:t>
      </w:r>
      <w:bookmarkEnd w:id="86"/>
    </w:p>
    <w:p w14:paraId="64384A7E" w14:textId="77777777" w:rsidR="00AC7056" w:rsidRDefault="00AC7056" w:rsidP="004D6052">
      <w:pPr>
        <w:numPr>
          <w:ilvl w:val="0"/>
          <w:numId w:val="15"/>
        </w:numPr>
      </w:pPr>
      <w:r w:rsidRPr="00AC7056">
        <w:rPr>
          <w:noProof/>
          <w:lang w:eastAsia="en-AU"/>
        </w:rPr>
        <w:drawing>
          <wp:inline distT="0" distB="0" distL="0" distR="0" wp14:anchorId="25C393CE" wp14:editId="5B09FD82">
            <wp:extent cx="6120130" cy="2136039"/>
            <wp:effectExtent l="0" t="0" r="13970" b="17145"/>
            <wp:docPr id="38298" name="Chart 38298" descr="Column chart showing proportion who felt 'well equipped' or 'very well equipped' to meet the needs of perpetrators, by whether they were in contact with perpetrators frequently, very often, sometimes, rarely or never. ">
              <a:extLst xmlns:a="http://schemas.openxmlformats.org/drawingml/2006/main">
                <a:ext uri="{FF2B5EF4-FFF2-40B4-BE49-F238E27FC236}">
                  <a16:creationId xmlns:a16="http://schemas.microsoft.com/office/drawing/2014/main" id="{663FE872-6B19-4B3F-A4F9-88484EA50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8EC194" w14:textId="77777777" w:rsidR="00AC7056" w:rsidRDefault="00AC7056" w:rsidP="004D6052">
      <w:pPr>
        <w:numPr>
          <w:ilvl w:val="0"/>
          <w:numId w:val="15"/>
        </w:numPr>
      </w:pPr>
    </w:p>
    <w:p w14:paraId="25A523A2" w14:textId="77777777" w:rsidR="004D6052" w:rsidRDefault="004D6052" w:rsidP="004D6052">
      <w:pPr>
        <w:numPr>
          <w:ilvl w:val="0"/>
          <w:numId w:val="15"/>
        </w:numPr>
      </w:pPr>
      <w:r>
        <w:t>The survey also gave respondents the opportunity to describe more fully what would help them work with a range of client groups. It asked, ‘</w:t>
      </w:r>
      <w:r w:rsidRPr="00A02CE3">
        <w:t>Is there anything that would help you to work more effectively with particular groups of clients who may be affected by violence?</w:t>
      </w:r>
      <w:r>
        <w:t>’</w:t>
      </w:r>
    </w:p>
    <w:p w14:paraId="4B54C1A9" w14:textId="77777777" w:rsidR="004D6052" w:rsidRDefault="004D6052" w:rsidP="004D6052">
      <w:pPr>
        <w:numPr>
          <w:ilvl w:val="0"/>
          <w:numId w:val="15"/>
        </w:numPr>
      </w:pPr>
      <w:r>
        <w:t>The majority of respondents thought that training would be most helpful. Many wished for training in supporting specific groups including Aboriginal and Torres Strait Islander people, LGBT</w:t>
      </w:r>
      <w:r w:rsidR="00767E7B">
        <w:t>I</w:t>
      </w:r>
      <w:r>
        <w:t>Q people, asylum seekers and people with experiences of homelessness:</w:t>
      </w:r>
    </w:p>
    <w:p w14:paraId="0D9658FF" w14:textId="77777777" w:rsidR="004D6052" w:rsidRPr="00AC7056" w:rsidRDefault="004D6052" w:rsidP="00AC7056">
      <w:pPr>
        <w:pStyle w:val="Quote"/>
      </w:pPr>
      <w:r w:rsidRPr="00AC7056">
        <w:t>We need to understand Aboriginal understandings and experiences of family violence and responses to it. We need to understand women from migrant backgrounds better as well. We need to understand women and men survivors from LGBTI backgrounds, especially trans women and men. We need to understand the experience of seeking asylum and how that intersects with family violence. We need to understand the experience of women who have experienced long periods of homelessness. (Frontline support worker, urban Victoria)</w:t>
      </w:r>
    </w:p>
    <w:p w14:paraId="5BE0F7FD" w14:textId="77777777" w:rsidR="004D6052" w:rsidRDefault="004D6052" w:rsidP="004D6052">
      <w:pPr>
        <w:numPr>
          <w:ilvl w:val="0"/>
          <w:numId w:val="15"/>
        </w:numPr>
      </w:pPr>
      <w:r>
        <w:t>These groups were raised by others too, plus the particular needs of children, and the importance of training to work with perpetrators of violence.</w:t>
      </w:r>
      <w:r w:rsidR="004433AB">
        <w:t xml:space="preserve"> </w:t>
      </w:r>
    </w:p>
    <w:p w14:paraId="60969E71" w14:textId="77777777" w:rsidR="004D6052" w:rsidRDefault="004D6052" w:rsidP="004D6052">
      <w:pPr>
        <w:numPr>
          <w:ilvl w:val="0"/>
          <w:numId w:val="15"/>
        </w:numPr>
      </w:pPr>
      <w:r>
        <w:t>Some of those who wished for training were not working directly with people affected by family violence. For example, one respondent said they would find it would helpful to have training that:</w:t>
      </w:r>
    </w:p>
    <w:p w14:paraId="0D4946B8" w14:textId="77777777" w:rsidR="004D6052" w:rsidRPr="00AC7056" w:rsidRDefault="004D6052" w:rsidP="00AC7056">
      <w:pPr>
        <w:pStyle w:val="Quote"/>
      </w:pPr>
      <w:r w:rsidRPr="00AC7056">
        <w:t>…is targeted at people…who might receive contact from the public about family violence. My job is in marketing and communications for a non-profit organisation providing family violence services, among other services. I manage and moderate the organisation's social media channels. I didn't receive any training in responding to people about family violence when I started, but it comes up reasonably regularly in comments and messages on social media. (Communications worker, urban Victoria)</w:t>
      </w:r>
    </w:p>
    <w:p w14:paraId="4F2AC960" w14:textId="77777777" w:rsidR="004D6052" w:rsidRDefault="004D6052" w:rsidP="004D6052">
      <w:pPr>
        <w:numPr>
          <w:ilvl w:val="0"/>
          <w:numId w:val="15"/>
        </w:numPr>
      </w:pPr>
      <w:r>
        <w:t>Many noted a need for training that was ongoing and regular:</w:t>
      </w:r>
    </w:p>
    <w:p w14:paraId="377C3B1F" w14:textId="77777777" w:rsidR="004D6052" w:rsidRPr="00AC7056" w:rsidRDefault="004D6052" w:rsidP="00AC7056">
      <w:pPr>
        <w:pStyle w:val="Quote"/>
      </w:pPr>
      <w:r w:rsidRPr="00AC7056">
        <w:t>The opportunity to access continuing training, especially in counselling as new concepts for delivery and refreshers for counselling techniques would be useful. As a casual, part time employee there seems to be limited training opportunities, and those that are offered are more likely to be allocated to full time workers. (Frontline support worker, urban SA)</w:t>
      </w:r>
    </w:p>
    <w:p w14:paraId="33F4E689" w14:textId="77777777" w:rsidR="004D6052" w:rsidRDefault="004D6052" w:rsidP="004D6052">
      <w:pPr>
        <w:numPr>
          <w:ilvl w:val="0"/>
          <w:numId w:val="15"/>
        </w:numPr>
      </w:pPr>
      <w:r>
        <w:t xml:space="preserve">As in the quote above, workers also noted that training should be is widely available to casual and part-time employees, and also to people outside metropolitan areas. </w:t>
      </w:r>
    </w:p>
    <w:p w14:paraId="553CDA2E" w14:textId="77777777" w:rsidR="00A2795C" w:rsidRDefault="004D6052" w:rsidP="00A2795C">
      <w:pPr>
        <w:numPr>
          <w:ilvl w:val="0"/>
          <w:numId w:val="15"/>
        </w:numPr>
      </w:pPr>
      <w:r>
        <w:t xml:space="preserve">The next most common response related to the services available to support clients. Many felt that specific services were needed in addition to their own, in order to support people affected by violence. Housing was the most frequently mentioned service, with many stating that current housing services did not adequately meet the needs of their clients for ready access to safe, affordable and flexible housing. </w:t>
      </w:r>
      <w:r w:rsidR="00A2795C" w:rsidRPr="002D3C08">
        <w:t xml:space="preserve">Many </w:t>
      </w:r>
      <w:r w:rsidR="00A2795C">
        <w:t xml:space="preserve">also suggested more services and programs </w:t>
      </w:r>
      <w:r w:rsidR="00B23A0C">
        <w:t xml:space="preserve">should be made </w:t>
      </w:r>
      <w:r w:rsidR="00A2795C">
        <w:t>accessible to perpetrators, for example:</w:t>
      </w:r>
    </w:p>
    <w:p w14:paraId="1A8AEA55" w14:textId="77777777" w:rsidR="00A2795C" w:rsidRDefault="00A2795C" w:rsidP="00A2795C">
      <w:pPr>
        <w:pStyle w:val="Quote"/>
      </w:pPr>
      <w:r w:rsidRPr="00A2795C">
        <w:t>Having behaviour change programmes to refer perpetrators to</w:t>
      </w:r>
      <w:r w:rsidR="002D3C08">
        <w:t>.</w:t>
      </w:r>
      <w:r w:rsidRPr="00A2795C">
        <w:t xml:space="preserve"> (Senior manager, NT)</w:t>
      </w:r>
    </w:p>
    <w:p w14:paraId="5E4C8DA1" w14:textId="77777777" w:rsidR="00A2795C" w:rsidRPr="00A2795C" w:rsidRDefault="00A2795C" w:rsidP="00A2795C">
      <w:pPr>
        <w:pStyle w:val="Quote"/>
      </w:pPr>
      <w:r w:rsidRPr="00A2795C">
        <w:t>Better funding opportunities for work with perpetrators- need more option to run group work options as well as individual counselling- still consider the investment in DFV is on women and children as victims but to change the cycle and breadth of impact we need solid programming and support for men to change their behaviours… Men are often reticent to use a service offered by a DFV specialist service and we need to make programs more accessible to enable us to address the issue and keep women and children safe</w:t>
      </w:r>
      <w:r w:rsidR="002D3C08">
        <w:t>.</w:t>
      </w:r>
      <w:r>
        <w:t xml:space="preserve"> </w:t>
      </w:r>
      <w:r w:rsidRPr="00A2795C">
        <w:t>(Senior manager, QLD)</w:t>
      </w:r>
    </w:p>
    <w:p w14:paraId="39E22FA8" w14:textId="77777777" w:rsidR="004D6052" w:rsidRDefault="004D6052" w:rsidP="004D6052">
      <w:pPr>
        <w:numPr>
          <w:ilvl w:val="0"/>
          <w:numId w:val="15"/>
        </w:numPr>
      </w:pPr>
      <w:r>
        <w:t>The other additional services that workers felt were needed were wide ranging and often very specific. The following quotes are just some examples, among these are comments underlining the need for CALD services, services for people with disability, and others.</w:t>
      </w:r>
    </w:p>
    <w:p w14:paraId="354B1587" w14:textId="77777777" w:rsidR="004D6052" w:rsidRPr="00AC7056" w:rsidRDefault="004D6052" w:rsidP="00AC7056">
      <w:pPr>
        <w:pStyle w:val="Quote"/>
      </w:pPr>
      <w:r w:rsidRPr="00AC7056">
        <w:t>As I live and work in a rural and remote area, services for the CALD community are basically non-existent, even though we have a growing multicultural community. (Frontline support worker, regional Victoria)</w:t>
      </w:r>
    </w:p>
    <w:p w14:paraId="1C859930" w14:textId="77777777" w:rsidR="004D6052" w:rsidRPr="00AC7056" w:rsidRDefault="004D6052" w:rsidP="00AC7056">
      <w:pPr>
        <w:pStyle w:val="Quote"/>
      </w:pPr>
      <w:r w:rsidRPr="00AC7056">
        <w:t>Longer term follow-up with survivors to determine whether repeated brain injury (concussion) has either resulted in permanent brain injury and cognitive impairment as this can affect their self-esteem and result in loss of capacity to engage with anyone outside the family. (Senior manager, urban WA)</w:t>
      </w:r>
    </w:p>
    <w:p w14:paraId="4C52824E" w14:textId="77777777" w:rsidR="004D6052" w:rsidRPr="00AC7056" w:rsidRDefault="004D6052" w:rsidP="00AC7056">
      <w:pPr>
        <w:pStyle w:val="Quote"/>
      </w:pPr>
      <w:r w:rsidRPr="00AC7056">
        <w:t>More services are required to run alongside services that currently exist.</w:t>
      </w:r>
      <w:r w:rsidR="004433AB">
        <w:t xml:space="preserve"> </w:t>
      </w:r>
      <w:r w:rsidRPr="00AC7056">
        <w:t>i.e.</w:t>
      </w:r>
      <w:r w:rsidR="004433AB">
        <w:t xml:space="preserve"> </w:t>
      </w:r>
      <w:r w:rsidRPr="00AC7056">
        <w:t>My program focuses on children, what we need is a program that can hold and support the needs of the mothers. (Practitioner, regional Victoria)</w:t>
      </w:r>
    </w:p>
    <w:p w14:paraId="145DC933" w14:textId="77777777" w:rsidR="004D6052" w:rsidRPr="00AC7056" w:rsidRDefault="004D6052" w:rsidP="00AC7056">
      <w:pPr>
        <w:pStyle w:val="Quote"/>
      </w:pPr>
      <w:r w:rsidRPr="00AC7056">
        <w:t>[There is a] lack of services available in regional area's as well as low level of highly trained individuals. For example teenagers […] have to travel to the regional cities, which is roughly an hour or two. This is not always possible due to family finances, safety and limited bus service. (Frontline support worker, regional Victoria)</w:t>
      </w:r>
    </w:p>
    <w:p w14:paraId="6CFC5B5A" w14:textId="77777777" w:rsidR="004D6052" w:rsidRDefault="004D6052" w:rsidP="004D6052">
      <w:pPr>
        <w:numPr>
          <w:ilvl w:val="0"/>
          <w:numId w:val="15"/>
        </w:numPr>
      </w:pPr>
      <w:r>
        <w:t xml:space="preserve">Many respondents also pointed to a need for better collaboration between services. </w:t>
      </w:r>
    </w:p>
    <w:p w14:paraId="284983E2" w14:textId="77777777" w:rsidR="004D6052" w:rsidRPr="00AC7056" w:rsidRDefault="004D6052" w:rsidP="00AC7056">
      <w:pPr>
        <w:pStyle w:val="Quote"/>
      </w:pPr>
      <w:r w:rsidRPr="00AC7056">
        <w:t>A system that works together and supports/reinforces any steps we put in place with clients i.e. the Police, [child protection], legal systems and so forth all have a collective understanding about identifying DV (or referring to those who can), accountability, non-blaming language, supportive approaches to clients. Also a shared goal of increasing safety AND addressing the individual using violence and draw on each other’s strengths […]; as opposed to ticking a box of having completed 'their part'. (Practitioner, urban WA)</w:t>
      </w:r>
    </w:p>
    <w:p w14:paraId="27553611" w14:textId="77777777" w:rsidR="004D6052" w:rsidRPr="00AC7056" w:rsidRDefault="004D6052" w:rsidP="00AC7056">
      <w:pPr>
        <w:pStyle w:val="Quote"/>
      </w:pPr>
      <w:r w:rsidRPr="00AC7056">
        <w:t>A more coordinated and collaborative approach between services, particularly health, housing and family violence. (Practitioner, urban Victoria)</w:t>
      </w:r>
    </w:p>
    <w:p w14:paraId="0B07F02A" w14:textId="77777777" w:rsidR="004D6052" w:rsidRDefault="004D6052" w:rsidP="004D6052">
      <w:pPr>
        <w:numPr>
          <w:ilvl w:val="0"/>
          <w:numId w:val="15"/>
        </w:numPr>
      </w:pPr>
      <w:r>
        <w:t xml:space="preserve">Related to collaboration and to a need for additional services, were a sizable number of respondents who wished for better, clearer and up-to-date referral pathways. </w:t>
      </w:r>
    </w:p>
    <w:p w14:paraId="4A952165" w14:textId="77777777" w:rsidR="00CF7C0A" w:rsidRDefault="00CF7C0A" w:rsidP="00CF7C0A">
      <w:pPr>
        <w:pStyle w:val="Heading2"/>
        <w:numPr>
          <w:ilvl w:val="1"/>
          <w:numId w:val="12"/>
        </w:numPr>
      </w:pPr>
      <w:bookmarkStart w:id="87" w:name="_Ref516578572"/>
      <w:bookmarkStart w:id="88" w:name="_Toc523230148"/>
      <w:r>
        <w:t>Working with perpetrators</w:t>
      </w:r>
      <w:bookmarkEnd w:id="87"/>
      <w:bookmarkEnd w:id="88"/>
    </w:p>
    <w:p w14:paraId="562F0AFD" w14:textId="77777777" w:rsidR="00A2362F" w:rsidRDefault="00AF5E46" w:rsidP="00CF7C0A">
      <w:pPr>
        <w:numPr>
          <w:ilvl w:val="0"/>
          <w:numId w:val="0"/>
        </w:numPr>
      </w:pPr>
      <w:r>
        <w:t>To provide closer insight into the self-assessed competen</w:t>
      </w:r>
      <w:r w:rsidR="000C0A74">
        <w:t>c</w:t>
      </w:r>
      <w:r>
        <w:t>e of r</w:t>
      </w:r>
      <w:r w:rsidR="005D3C72">
        <w:t>espondents working with perpetrators</w:t>
      </w:r>
      <w:r>
        <w:t>, this group</w:t>
      </w:r>
      <w:r w:rsidR="005D3C72">
        <w:t xml:space="preserve"> were asked</w:t>
      </w:r>
      <w:r w:rsidR="00A2362F">
        <w:t xml:space="preserve"> some additional questions about their work with perpetrators, and </w:t>
      </w:r>
      <w:r w:rsidR="005D3C72">
        <w:t xml:space="preserve">how well equipped they </w:t>
      </w:r>
      <w:r w:rsidR="002D3C08">
        <w:t>thought they were in relation to</w:t>
      </w:r>
      <w:r w:rsidR="005D3C72">
        <w:t xml:space="preserve"> various aspects of </w:t>
      </w:r>
      <w:r w:rsidR="002D3C08">
        <w:t>their role</w:t>
      </w:r>
      <w:r w:rsidR="00067B0A">
        <w:t xml:space="preserve">. </w:t>
      </w:r>
      <w:r w:rsidR="00A2362F">
        <w:t xml:space="preserve">Of those working with perpetrators, </w:t>
      </w:r>
      <w:r w:rsidR="002D3C08">
        <w:t>the majority (</w:t>
      </w:r>
      <w:r w:rsidR="002D3C08" w:rsidRPr="002D3C08">
        <w:t>60.1%)</w:t>
      </w:r>
      <w:r w:rsidR="002D3C08">
        <w:t xml:space="preserve"> worked </w:t>
      </w:r>
      <w:r w:rsidR="00A2362F">
        <w:t>direct</w:t>
      </w:r>
      <w:r w:rsidR="002D3C08">
        <w:t>ly</w:t>
      </w:r>
      <w:r w:rsidR="00A2362F">
        <w:t xml:space="preserve"> with individuals only. A further 16.4% performed direct work with both individuals and groups, and 4.0% performed direct work with groups only. A further 19.5% </w:t>
      </w:r>
      <w:r w:rsidR="002D3C08">
        <w:t>selected</w:t>
      </w:r>
      <w:r w:rsidR="00A2362F">
        <w:t xml:space="preserve"> 'other', which included those </w:t>
      </w:r>
      <w:r w:rsidR="006D4B8A">
        <w:t xml:space="preserve">involved in family dispute resolution, assessment and referral to perpetrator programs, parenting interventions, family therapy, capacity building work with staff, and legal advice. </w:t>
      </w:r>
    </w:p>
    <w:p w14:paraId="65C569F1" w14:textId="0BE253B3" w:rsidR="00CF7C0A" w:rsidRDefault="00067B0A" w:rsidP="00CF7C0A">
      <w:pPr>
        <w:numPr>
          <w:ilvl w:val="0"/>
          <w:numId w:val="0"/>
        </w:numPr>
      </w:pPr>
      <w:r>
        <w:t>Table A-10</w:t>
      </w:r>
      <w:r w:rsidR="007164DE">
        <w:t xml:space="preserve"> provides a breakdown of how well equipped </w:t>
      </w:r>
      <w:r w:rsidR="005511DF">
        <w:t xml:space="preserve">workers </w:t>
      </w:r>
      <w:r w:rsidR="0049012F">
        <w:t>thought they were in relation to various demands</w:t>
      </w:r>
      <w:r w:rsidR="005511DF">
        <w:t xml:space="preserve"> of their work, according to their frequency of contact with perpetrators of domestic violence</w:t>
      </w:r>
      <w:r w:rsidR="00AF5E46">
        <w:t xml:space="preserve">. A </w:t>
      </w:r>
      <w:r>
        <w:t xml:space="preserve">summary </w:t>
      </w:r>
      <w:r w:rsidR="00AF5E46">
        <w:t xml:space="preserve">is provided in </w:t>
      </w:r>
      <w:r w:rsidR="007E74B9">
        <w:fldChar w:fldCharType="begin"/>
      </w:r>
      <w:r w:rsidR="007E74B9">
        <w:instrText xml:space="preserve"> REF _Ref520369031 \h </w:instrText>
      </w:r>
      <w:r w:rsidR="007E74B9">
        <w:fldChar w:fldCharType="separate"/>
      </w:r>
      <w:r w:rsidR="007E74B9">
        <w:t>Figure</w:t>
      </w:r>
      <w:r w:rsidR="007E74B9" w:rsidRPr="00AF5E46">
        <w:t xml:space="preserve"> </w:t>
      </w:r>
      <w:r w:rsidR="007E74B9">
        <w:rPr>
          <w:noProof/>
        </w:rPr>
        <w:t>4</w:t>
      </w:r>
      <w:r w:rsidR="007E74B9" w:rsidRPr="00AF5E46">
        <w:t>.</w:t>
      </w:r>
      <w:r w:rsidR="007E74B9">
        <w:rPr>
          <w:noProof/>
        </w:rPr>
        <w:t>9</w:t>
      </w:r>
      <w:r w:rsidR="007E74B9">
        <w:fldChar w:fldCharType="end"/>
      </w:r>
      <w:r w:rsidR="00AF5E46">
        <w:t xml:space="preserve">. This shows variation in the proportion who felt 'well equipped' or </w:t>
      </w:r>
      <w:r w:rsidR="0049012F">
        <w:t>'</w:t>
      </w:r>
      <w:r w:rsidR="00AF5E46">
        <w:t xml:space="preserve">very well equipped' on each aspect of practice. While around 7 in 10 </w:t>
      </w:r>
      <w:r w:rsidR="005511DF">
        <w:t xml:space="preserve">of those frequently in contact with perpetrators of domestic violence </w:t>
      </w:r>
      <w:r w:rsidR="00AF5E46">
        <w:t xml:space="preserve">felt </w:t>
      </w:r>
      <w:r w:rsidR="00931EA4">
        <w:t>'</w:t>
      </w:r>
      <w:r w:rsidR="00AF5E46">
        <w:t>well equipped</w:t>
      </w:r>
      <w:r w:rsidR="00931EA4">
        <w:t>'</w:t>
      </w:r>
      <w:r w:rsidR="00AF5E46">
        <w:t xml:space="preserve"> to assess risk to women and children (71.0%) and to address complex issues and needs (68.8%), </w:t>
      </w:r>
      <w:r w:rsidR="005511DF">
        <w:t xml:space="preserve">around </w:t>
      </w:r>
      <w:r w:rsidR="00AF5E46">
        <w:t xml:space="preserve">4 in 10 felt they were </w:t>
      </w:r>
      <w:r w:rsidR="00931EA4">
        <w:t>'</w:t>
      </w:r>
      <w:r w:rsidR="00AF5E46">
        <w:t>well equipped</w:t>
      </w:r>
      <w:r w:rsidR="00931EA4">
        <w:t>'</w:t>
      </w:r>
      <w:r w:rsidR="00AF5E46">
        <w:t xml:space="preserve"> to work with perpetrators who were resist</w:t>
      </w:r>
      <w:r w:rsidR="005511DF">
        <w:t>a</w:t>
      </w:r>
      <w:r w:rsidR="00AF5E46">
        <w:t xml:space="preserve">nt to intervention (42.5%). Around half felt </w:t>
      </w:r>
      <w:r w:rsidR="00931EA4">
        <w:t>'</w:t>
      </w:r>
      <w:r w:rsidR="00AF5E46">
        <w:t>well equipped</w:t>
      </w:r>
      <w:r w:rsidR="00931EA4">
        <w:t>'</w:t>
      </w:r>
      <w:r w:rsidR="00AF5E46">
        <w:t xml:space="preserve"> to support behaviou</w:t>
      </w:r>
      <w:r w:rsidR="000C0A74">
        <w:t>r</w:t>
      </w:r>
      <w:r w:rsidR="00AF5E46">
        <w:t xml:space="preserve"> change (51.1%) and </w:t>
      </w:r>
      <w:r w:rsidR="000C0A74">
        <w:t xml:space="preserve">to evaluate the progress of participants (50.8%). However, workers </w:t>
      </w:r>
      <w:r w:rsidR="0049012F">
        <w:t xml:space="preserve">who were more frequently </w:t>
      </w:r>
      <w:r w:rsidR="000C0A74">
        <w:t xml:space="preserve">in contact with perpetrators </w:t>
      </w:r>
      <w:r w:rsidR="005511DF">
        <w:t xml:space="preserve">of domestic violence </w:t>
      </w:r>
      <w:r w:rsidR="000C0A74">
        <w:t>generally felt better equipped in these aspects of their practice (see Table A-10). Notwithstanding, the data indicates concerns</w:t>
      </w:r>
      <w:r w:rsidR="00F16246">
        <w:t xml:space="preserve"> </w:t>
      </w:r>
      <w:r w:rsidR="000C0A74">
        <w:t xml:space="preserve">about </w:t>
      </w:r>
      <w:r w:rsidR="0049012F">
        <w:t xml:space="preserve">skill </w:t>
      </w:r>
      <w:r w:rsidR="000C0A74">
        <w:t>levels are well founded, and underlines the importance of developing skills and knowledge for working with perpetrators.</w:t>
      </w:r>
      <w:r w:rsidR="004433AB">
        <w:t xml:space="preserve"> </w:t>
      </w:r>
    </w:p>
    <w:p w14:paraId="617E412E" w14:textId="77777777" w:rsidR="00AF5E46" w:rsidRDefault="00AF5E46" w:rsidP="00AF5E46">
      <w:pPr>
        <w:pStyle w:val="Caption"/>
      </w:pPr>
      <w:bookmarkStart w:id="89" w:name="_Ref520369031"/>
      <w:bookmarkStart w:id="90" w:name="_Toc518384608"/>
      <w:r>
        <w:t>Figure</w:t>
      </w:r>
      <w:r w:rsidRPr="00AF5E46">
        <w:t xml:space="preserve"> </w:t>
      </w:r>
      <w:r w:rsidR="00E27544">
        <w:rPr>
          <w:noProof/>
        </w:rPr>
        <w:fldChar w:fldCharType="begin"/>
      </w:r>
      <w:r w:rsidR="00E27544">
        <w:rPr>
          <w:noProof/>
        </w:rPr>
        <w:instrText xml:space="preserve"> STYLEREF 1 \s </w:instrText>
      </w:r>
      <w:r w:rsidR="00E27544">
        <w:rPr>
          <w:noProof/>
        </w:rPr>
        <w:fldChar w:fldCharType="separate"/>
      </w:r>
      <w:r>
        <w:rPr>
          <w:noProof/>
        </w:rPr>
        <w:t>4</w:t>
      </w:r>
      <w:r w:rsidR="00E27544">
        <w:rPr>
          <w:noProof/>
        </w:rPr>
        <w:fldChar w:fldCharType="end"/>
      </w:r>
      <w:r w:rsidRPr="00AF5E46">
        <w:t>.</w:t>
      </w:r>
      <w:r w:rsidR="00E27544">
        <w:rPr>
          <w:noProof/>
        </w:rPr>
        <w:fldChar w:fldCharType="begin"/>
      </w:r>
      <w:r w:rsidR="00E27544">
        <w:rPr>
          <w:noProof/>
        </w:rPr>
        <w:instrText xml:space="preserve"> SEQ Figure \* ARABIC \s 1 </w:instrText>
      </w:r>
      <w:r w:rsidR="00E27544">
        <w:rPr>
          <w:noProof/>
        </w:rPr>
        <w:fldChar w:fldCharType="separate"/>
      </w:r>
      <w:r>
        <w:rPr>
          <w:noProof/>
        </w:rPr>
        <w:t>9</w:t>
      </w:r>
      <w:r w:rsidR="00E27544">
        <w:rPr>
          <w:noProof/>
        </w:rPr>
        <w:fldChar w:fldCharType="end"/>
      </w:r>
      <w:bookmarkEnd w:id="89"/>
      <w:r>
        <w:t xml:space="preserve"> Proportion of workers in contact with perpetrators who felt 'well equipped' or 'very well equipped' for various aspects of their practice with perpetrators</w:t>
      </w:r>
      <w:bookmarkEnd w:id="90"/>
      <w:r>
        <w:t xml:space="preserve"> </w:t>
      </w:r>
    </w:p>
    <w:p w14:paraId="43975A80" w14:textId="77777777" w:rsidR="00CF7C0A" w:rsidRDefault="00067B0A" w:rsidP="00067B0A">
      <w:pPr>
        <w:numPr>
          <w:ilvl w:val="0"/>
          <w:numId w:val="0"/>
        </w:numPr>
      </w:pPr>
      <w:r w:rsidRPr="00067B0A">
        <w:rPr>
          <w:noProof/>
          <w:lang w:eastAsia="en-AU"/>
        </w:rPr>
        <w:drawing>
          <wp:inline distT="0" distB="0" distL="0" distR="0" wp14:anchorId="294F3C7E" wp14:editId="2F1247D0">
            <wp:extent cx="6200775" cy="3561715"/>
            <wp:effectExtent l="0" t="0" r="9525" b="635"/>
            <wp:docPr id="15" name="Chart 15" descr="Column chart showing the proportion of workers who felt they were 'well equipped' or 'very well equipped' for assessing risk, addressing complex issues, gathering information, supporting behaviour change, evaluating progress of participants, and working with perpetrators who are resistant to intervention.">
              <a:extLst xmlns:a="http://schemas.openxmlformats.org/drawingml/2006/main">
                <a:ext uri="{FF2B5EF4-FFF2-40B4-BE49-F238E27FC236}">
                  <a16:creationId xmlns:a16="http://schemas.microsoft.com/office/drawing/2014/main" id="{2E63F8DF-E15B-4CCE-9EC5-55F161C20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077C3B5" w14:textId="77777777" w:rsidR="004D6052" w:rsidRDefault="004D6052" w:rsidP="004D6052">
      <w:pPr>
        <w:pStyle w:val="Heading2"/>
        <w:numPr>
          <w:ilvl w:val="1"/>
          <w:numId w:val="12"/>
        </w:numPr>
      </w:pPr>
      <w:bookmarkStart w:id="91" w:name="_Ref511217141"/>
      <w:bookmarkStart w:id="92" w:name="_Toc523230149"/>
      <w:r>
        <w:t>Perceptions of resource adequacy</w:t>
      </w:r>
      <w:bookmarkEnd w:id="91"/>
      <w:bookmarkEnd w:id="92"/>
    </w:p>
    <w:p w14:paraId="2D9BBD1D" w14:textId="0FF2B69B" w:rsidR="004D6052" w:rsidRDefault="004D6052" w:rsidP="004D6052">
      <w:pPr>
        <w:numPr>
          <w:ilvl w:val="0"/>
          <w:numId w:val="15"/>
        </w:numPr>
      </w:pPr>
      <w:r>
        <w:t>Adequate resourcing underpins workers' capacity to meet client needs</w:t>
      </w:r>
      <w:r w:rsidR="00AF5E46">
        <w:t xml:space="preserve"> (see </w:t>
      </w:r>
      <w:r w:rsidR="007E74B9">
        <w:fldChar w:fldCharType="begin"/>
      </w:r>
      <w:r w:rsidR="007E74B9">
        <w:instrText xml:space="preserve"> REF _Ref520369072 \h </w:instrText>
      </w:r>
      <w:r w:rsidR="007E74B9">
        <w:fldChar w:fldCharType="separate"/>
      </w:r>
      <w:r w:rsidR="007E74B9">
        <w:t>Figure</w:t>
      </w:r>
      <w:r w:rsidR="007E74B9" w:rsidRPr="005C7500">
        <w:t xml:space="preserve"> </w:t>
      </w:r>
      <w:r w:rsidR="007E74B9">
        <w:rPr>
          <w:noProof/>
        </w:rPr>
        <w:t>4</w:t>
      </w:r>
      <w:r w:rsidR="007E74B9">
        <w:t>.</w:t>
      </w:r>
      <w:r w:rsidR="007E74B9">
        <w:rPr>
          <w:noProof/>
        </w:rPr>
        <w:t>10</w:t>
      </w:r>
      <w:r w:rsidR="007E74B9">
        <w:fldChar w:fldCharType="end"/>
      </w:r>
      <w:r w:rsidR="00AF5E46">
        <w:t>)</w:t>
      </w:r>
      <w:r>
        <w:t xml:space="preserve">. For this reason, respondents were asked how strongly they agreed or disagreed with two statements designed to capture resourcing in their service. Results are shown below. Overall, almost two thirds (63.3%) agreed or strongly agreed with the statement "People who need our services can get them", however, a substantial proportion (around 1 in 5, or 19.2%) disagreed or strongly disagreed. Lower proportions agreed with the statement "There are enough staff in my service to get the work done". Around 37.7% agreed or strongly agreed this was the case, which was less than the proportion that disagreed or strongly disagreed (43.7% combined). </w:t>
      </w:r>
    </w:p>
    <w:p w14:paraId="4AB2CA84" w14:textId="77777777" w:rsidR="004D6052" w:rsidRDefault="004D6052" w:rsidP="004D6052">
      <w:pPr>
        <w:pStyle w:val="Caption"/>
        <w:numPr>
          <w:ilvl w:val="0"/>
          <w:numId w:val="15"/>
        </w:numPr>
      </w:pPr>
      <w:bookmarkStart w:id="93" w:name="_Ref520369072"/>
      <w:bookmarkStart w:id="94" w:name="_Toc518384609"/>
      <w:r>
        <w:t>Figure</w:t>
      </w:r>
      <w:r w:rsidRPr="005C7500">
        <w:t xml:space="preserve"> </w:t>
      </w:r>
      <w:r w:rsidRPr="004D6052">
        <w:fldChar w:fldCharType="begin"/>
      </w:r>
      <w:r>
        <w:instrText xml:space="preserve"> STYLEREF 1 \s </w:instrText>
      </w:r>
      <w:r w:rsidRPr="004D6052">
        <w:fldChar w:fldCharType="separate"/>
      </w:r>
      <w:r w:rsidR="00AF5E46">
        <w:rPr>
          <w:noProof/>
        </w:rPr>
        <w:t>4</w:t>
      </w:r>
      <w:r w:rsidRPr="004D6052">
        <w:fldChar w:fldCharType="end"/>
      </w:r>
      <w:r>
        <w:t>.</w:t>
      </w:r>
      <w:r w:rsidRPr="004D6052">
        <w:fldChar w:fldCharType="begin"/>
      </w:r>
      <w:r>
        <w:instrText xml:space="preserve"> SEQ Figure \* ARABIC \s 1 </w:instrText>
      </w:r>
      <w:r w:rsidRPr="004D6052">
        <w:fldChar w:fldCharType="separate"/>
      </w:r>
      <w:r w:rsidR="00AF5E46">
        <w:rPr>
          <w:noProof/>
        </w:rPr>
        <w:t>10</w:t>
      </w:r>
      <w:r w:rsidRPr="004D6052">
        <w:fldChar w:fldCharType="end"/>
      </w:r>
      <w:bookmarkEnd w:id="93"/>
      <w:r w:rsidRPr="00CE1AC4">
        <w:t xml:space="preserve"> Proportion w</w:t>
      </w:r>
      <w:r>
        <w:t>ho agreed with statements about resourcing</w:t>
      </w:r>
      <w:bookmarkEnd w:id="94"/>
    </w:p>
    <w:p w14:paraId="481000A5" w14:textId="4C1901B2" w:rsidR="004D6052" w:rsidRDefault="004D6052" w:rsidP="004836B4">
      <w:pPr>
        <w:pStyle w:val="NotesSources"/>
      </w:pPr>
      <w:r w:rsidRPr="004D6052">
        <w:rPr>
          <w:noProof/>
          <w:lang w:eastAsia="en-AU"/>
        </w:rPr>
        <w:drawing>
          <wp:inline distT="0" distB="0" distL="0" distR="0" wp14:anchorId="5DC72584" wp14:editId="3BF725AD">
            <wp:extent cx="6060440" cy="3519377"/>
            <wp:effectExtent l="0" t="0" r="16510" b="5080"/>
            <wp:docPr id="24989" name="Chart 24989" descr="Stacked column chart showing the proportion who agreed with statements &quot;people who need our services can get them&quot; and &quot;there are enough staff in my service to get the work done&quot;. ">
              <a:extLst xmlns:a="http://schemas.openxmlformats.org/drawingml/2006/main">
                <a:ext uri="{FF2B5EF4-FFF2-40B4-BE49-F238E27FC236}">
                  <a16:creationId xmlns:a16="http://schemas.microsoft.com/office/drawing/2014/main" id="{E3FF1BBF-0855-490E-A3D1-826D7EB0A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836B4">
        <w:t>n=1149</w:t>
      </w:r>
      <w:r w:rsidRPr="00E63926">
        <w:t xml:space="preserve"> </w:t>
      </w:r>
    </w:p>
    <w:p w14:paraId="28F599DA" w14:textId="77777777" w:rsidR="004D6052" w:rsidRDefault="004D6052" w:rsidP="004D6052">
      <w:pPr>
        <w:numPr>
          <w:ilvl w:val="0"/>
          <w:numId w:val="15"/>
        </w:numPr>
      </w:pPr>
      <w:r>
        <w:t xml:space="preserve">Comments provided by </w:t>
      </w:r>
      <w:r w:rsidRPr="00694BB8">
        <w:t>respondents</w:t>
      </w:r>
      <w:r>
        <w:t xml:space="preserve"> throughout the survey also reflect that many are concerned about sector resourcing. Although the survey didn't specifically ask, several respondents took the opportunity to comment on the </w:t>
      </w:r>
      <w:r w:rsidRPr="00694BB8">
        <w:t>level of services available outside their organisation</w:t>
      </w:r>
      <w:r>
        <w:t>. Several felt services were insufficient for a range of groups, types of services and in particular locations. These included perpetrator programs; family and domestic violence services for Aboriginal communities; services for young people; legal support; refuges, emergency and community housing; and services in rural communities.</w:t>
      </w:r>
    </w:p>
    <w:p w14:paraId="711C06DA" w14:textId="77777777" w:rsidR="004D6052" w:rsidRDefault="004D6052" w:rsidP="004D6052">
      <w:pPr>
        <w:pStyle w:val="Heading1"/>
        <w:numPr>
          <w:ilvl w:val="0"/>
          <w:numId w:val="12"/>
        </w:numPr>
      </w:pPr>
      <w:bookmarkStart w:id="95" w:name="_Toc523230150"/>
      <w:r>
        <w:t>Workers' perspectives on aspects of practice</w:t>
      </w:r>
      <w:bookmarkEnd w:id="95"/>
    </w:p>
    <w:p w14:paraId="5B3FBE0C" w14:textId="7C3EC01C" w:rsidR="004D6052" w:rsidRPr="00E63926" w:rsidRDefault="004D6052" w:rsidP="004D6052">
      <w:pPr>
        <w:numPr>
          <w:ilvl w:val="0"/>
          <w:numId w:val="15"/>
        </w:numPr>
      </w:pPr>
      <w:r>
        <w:t>This section provides a closer look at aspects of workers' practice, including their use of therapeutic frameworks (section</w:t>
      </w:r>
      <w:r w:rsidR="007E74B9">
        <w:t xml:space="preserve"> </w:t>
      </w:r>
      <w:r w:rsidR="007E74B9">
        <w:fldChar w:fldCharType="begin"/>
      </w:r>
      <w:r w:rsidR="007E74B9">
        <w:instrText xml:space="preserve"> REF _Ref511217954 \r \h </w:instrText>
      </w:r>
      <w:r w:rsidR="007E74B9">
        <w:fldChar w:fldCharType="separate"/>
      </w:r>
      <w:r w:rsidR="007E74B9">
        <w:t>5.1</w:t>
      </w:r>
      <w:r w:rsidR="007E74B9">
        <w:fldChar w:fldCharType="end"/>
      </w:r>
      <w:r>
        <w:t xml:space="preserve">), levels of confidence in collaborating (section </w:t>
      </w:r>
      <w:r w:rsidR="007E74B9">
        <w:fldChar w:fldCharType="begin"/>
      </w:r>
      <w:r w:rsidR="007E74B9">
        <w:instrText xml:space="preserve"> REF _Ref511217955 \r \h </w:instrText>
      </w:r>
      <w:r w:rsidR="007E74B9">
        <w:fldChar w:fldCharType="separate"/>
      </w:r>
      <w:r w:rsidR="007E74B9">
        <w:t>5.2</w:t>
      </w:r>
      <w:r w:rsidR="007E74B9">
        <w:fldChar w:fldCharType="end"/>
      </w:r>
      <w:r>
        <w:t xml:space="preserve">), and the use of outcome measurement (section </w:t>
      </w:r>
      <w:r w:rsidR="007E74B9">
        <w:fldChar w:fldCharType="begin"/>
      </w:r>
      <w:r w:rsidR="007E74B9">
        <w:instrText xml:space="preserve"> REF _Ref511217956 \r \h </w:instrText>
      </w:r>
      <w:r w:rsidR="007E74B9">
        <w:fldChar w:fldCharType="separate"/>
      </w:r>
      <w:r w:rsidR="007E74B9">
        <w:t>5.3</w:t>
      </w:r>
      <w:r w:rsidR="007E74B9">
        <w:fldChar w:fldCharType="end"/>
      </w:r>
      <w:r>
        <w:t>).</w:t>
      </w:r>
    </w:p>
    <w:p w14:paraId="376ABF15" w14:textId="77777777" w:rsidR="004D6052" w:rsidRPr="00EE369D" w:rsidRDefault="004D6052" w:rsidP="004D6052">
      <w:pPr>
        <w:pStyle w:val="Heading2"/>
        <w:numPr>
          <w:ilvl w:val="1"/>
          <w:numId w:val="12"/>
        </w:numPr>
      </w:pPr>
      <w:bookmarkStart w:id="96" w:name="_Ref511217954"/>
      <w:bookmarkStart w:id="97" w:name="_Toc523230151"/>
      <w:r w:rsidRPr="00EE369D">
        <w:t>Use of therapeutic frameworks</w:t>
      </w:r>
      <w:bookmarkEnd w:id="96"/>
      <w:bookmarkEnd w:id="97"/>
    </w:p>
    <w:p w14:paraId="1531519D" w14:textId="77777777" w:rsidR="004D6052" w:rsidRPr="00F84925" w:rsidRDefault="004D6052" w:rsidP="004D6052">
      <w:pPr>
        <w:numPr>
          <w:ilvl w:val="0"/>
          <w:numId w:val="15"/>
        </w:numPr>
      </w:pPr>
      <w:r>
        <w:t>One in three respondents (34.0%) answered positively to the question of whether they provide counselling or therapy to people affected by DFV or sexual assault. Of this group, 71.8% said there was a model or therapeutic framework they used when working with clients. This group were then asked to b</w:t>
      </w:r>
      <w:r w:rsidRPr="00A905F6">
        <w:t xml:space="preserve">riefly describe the model or therapeutic framework </w:t>
      </w:r>
      <w:r>
        <w:t xml:space="preserve">used. The most common responses referred to overall principles or approaches rather than specific frameworks, most commonly trauma informed, strengths-based and feminist. Many respondents nominated more than one of these and around 20% of respondents also included the phrase client/victim/woman centred. Narrative </w:t>
      </w:r>
      <w:r w:rsidRPr="00F84925">
        <w:t xml:space="preserve">therapy was the most commonly cited therapeutic model and smaller numbers specified CBT, the Duluth model, or family functional therapy. Many comments nominated or implied multiple, eclectic approaches rather than specific programs, for example: </w:t>
      </w:r>
    </w:p>
    <w:p w14:paraId="2014A45E" w14:textId="77777777" w:rsidR="004D6052" w:rsidRPr="00ED661A" w:rsidRDefault="004D6052" w:rsidP="00ED661A">
      <w:pPr>
        <w:pStyle w:val="Quote"/>
      </w:pPr>
      <w:r w:rsidRPr="00F84925">
        <w:t>So</w:t>
      </w:r>
      <w:r w:rsidRPr="00ED661A">
        <w:t>lution focussed, client centred, narrative therapy, informed by trauma and attachment theories and a systems approach</w:t>
      </w:r>
      <w:r w:rsidR="00C16843">
        <w:t>.</w:t>
      </w:r>
      <w:r w:rsidRPr="00ED661A">
        <w:t xml:space="preserve"> (Practitioner</w:t>
      </w:r>
      <w:r w:rsidR="007A1D99">
        <w:t xml:space="preserve">, </w:t>
      </w:r>
      <w:r w:rsidRPr="00ED661A">
        <w:t>regional NSW</w:t>
      </w:r>
      <w:r w:rsidR="007A1D99">
        <w:t>)</w:t>
      </w:r>
    </w:p>
    <w:p w14:paraId="52F263B1" w14:textId="6695292B" w:rsidR="004D6052" w:rsidRPr="00ED661A" w:rsidRDefault="004D6052" w:rsidP="00ED661A">
      <w:pPr>
        <w:pStyle w:val="Quote"/>
      </w:pPr>
      <w:r w:rsidRPr="00ED661A">
        <w:t>Strength based, narrative that includes trauma informed practice and is client led. (Practitioner</w:t>
      </w:r>
      <w:r w:rsidR="007018F8">
        <w:t>,</w:t>
      </w:r>
      <w:r w:rsidRPr="00ED661A">
        <w:t xml:space="preserve"> urban </w:t>
      </w:r>
      <w:r w:rsidR="007018F8">
        <w:t>QLD</w:t>
      </w:r>
      <w:r w:rsidRPr="00ED661A">
        <w:t>)</w:t>
      </w:r>
    </w:p>
    <w:p w14:paraId="37E76A52" w14:textId="77777777" w:rsidR="004D6052" w:rsidRPr="00F84925" w:rsidRDefault="004D6052" w:rsidP="00ED661A">
      <w:pPr>
        <w:pStyle w:val="Quote"/>
      </w:pPr>
      <w:r w:rsidRPr="00F84925">
        <w:t>Strengths based, solution focused, trauma informed</w:t>
      </w:r>
      <w:r w:rsidR="00C16843">
        <w:t>.</w:t>
      </w:r>
      <w:r w:rsidRPr="00F84925">
        <w:t xml:space="preserve"> (</w:t>
      </w:r>
      <w:r>
        <w:t>Practitioner</w:t>
      </w:r>
      <w:r w:rsidR="007A1D99">
        <w:t xml:space="preserve">, </w:t>
      </w:r>
      <w:r>
        <w:t xml:space="preserve">urban </w:t>
      </w:r>
      <w:r w:rsidR="007A1D99">
        <w:t>VIC</w:t>
      </w:r>
      <w:r w:rsidRPr="00F84925">
        <w:t xml:space="preserve">) </w:t>
      </w:r>
    </w:p>
    <w:p w14:paraId="43E6B0A5" w14:textId="77777777" w:rsidR="00ED661A" w:rsidRDefault="00ED661A" w:rsidP="004D6052">
      <w:pPr>
        <w:numPr>
          <w:ilvl w:val="0"/>
          <w:numId w:val="15"/>
        </w:numPr>
      </w:pPr>
      <w:r>
        <w:t>Among those working closely with perpetrators (i.e.</w:t>
      </w:r>
      <w:r w:rsidR="0049012F">
        <w:t>,</w:t>
      </w:r>
      <w:r>
        <w:t xml:space="preserve"> in contact </w:t>
      </w:r>
      <w:r w:rsidR="0049012F">
        <w:t xml:space="preserve">with perpetrators </w:t>
      </w:r>
      <w:r>
        <w:t xml:space="preserve">on a daily basis), respondents </w:t>
      </w:r>
      <w:r w:rsidR="00CF7C0A">
        <w:t xml:space="preserve">similarly </w:t>
      </w:r>
      <w:r>
        <w:t>described using a mix of frameworks</w:t>
      </w:r>
      <w:r w:rsidR="00CF7C0A">
        <w:t>, for example</w:t>
      </w:r>
      <w:r>
        <w:t>:</w:t>
      </w:r>
    </w:p>
    <w:p w14:paraId="04137027" w14:textId="77777777" w:rsidR="00ED661A" w:rsidRPr="00ED661A" w:rsidRDefault="00ED661A" w:rsidP="00CF7C0A">
      <w:pPr>
        <w:pStyle w:val="Quote"/>
      </w:pPr>
      <w:r w:rsidRPr="00ED661A">
        <w:t>A mix of many frameworks, including strength based, feminist, narrative therapy, psychoeducational, trauma informed</w:t>
      </w:r>
      <w:r w:rsidR="0049012F">
        <w:t>.</w:t>
      </w:r>
      <w:r w:rsidR="00CF7C0A">
        <w:t xml:space="preserve"> (Practitioner</w:t>
      </w:r>
      <w:r w:rsidR="007A1D99">
        <w:t xml:space="preserve">, </w:t>
      </w:r>
      <w:r w:rsidR="00CF7C0A">
        <w:t>urban V</w:t>
      </w:r>
      <w:r w:rsidR="007A1D99">
        <w:t>ictoria</w:t>
      </w:r>
      <w:r w:rsidR="00CF7C0A">
        <w:t>)</w:t>
      </w:r>
    </w:p>
    <w:p w14:paraId="78C24335" w14:textId="77777777" w:rsidR="004D6052" w:rsidRPr="00F84925" w:rsidRDefault="004C2FA3" w:rsidP="004D6052">
      <w:pPr>
        <w:numPr>
          <w:ilvl w:val="0"/>
          <w:numId w:val="15"/>
        </w:numPr>
      </w:pPr>
      <w:r>
        <w:t>When a</w:t>
      </w:r>
      <w:r w:rsidR="004D6052" w:rsidRPr="00F84925">
        <w:t>sked to describe the training that they have had to apply this model or therapeutic framework, 265 people responded. In keeping with the responses to the question</w:t>
      </w:r>
      <w:r>
        <w:t>s about models and frameworks</w:t>
      </w:r>
      <w:r w:rsidR="004D6052" w:rsidRPr="00F84925">
        <w:t xml:space="preserve">, around half of the responses to this question nominated university or vocational qualifications, rather than specific training courses or programs. These responses included the words diploma, degree, university, bachelor and certificate. Other responses referred to professional development and on the job training, short courses and workshops, and specific training for programs and modules. </w:t>
      </w:r>
    </w:p>
    <w:p w14:paraId="4F994D8D" w14:textId="77777777" w:rsidR="004D6052" w:rsidRPr="00B65494" w:rsidRDefault="004D6052" w:rsidP="004D6052">
      <w:pPr>
        <w:pStyle w:val="Heading2"/>
        <w:numPr>
          <w:ilvl w:val="1"/>
          <w:numId w:val="12"/>
        </w:numPr>
      </w:pPr>
      <w:bookmarkStart w:id="98" w:name="_Ref511217955"/>
      <w:bookmarkStart w:id="99" w:name="_Toc523230152"/>
      <w:r>
        <w:t>C</w:t>
      </w:r>
      <w:r w:rsidRPr="00B65494">
        <w:t>ollaboration</w:t>
      </w:r>
      <w:bookmarkEnd w:id="98"/>
      <w:bookmarkEnd w:id="99"/>
    </w:p>
    <w:p w14:paraId="4740F975" w14:textId="2406DC77" w:rsidR="004D6052" w:rsidRPr="004D6052" w:rsidRDefault="004D6052" w:rsidP="004D6052">
      <w:r>
        <w:t>Respondents were asked about how confident they felt with four aspects of collaboration: sharing information, referring clients, developing relationships</w:t>
      </w:r>
      <w:r w:rsidRPr="004D6052">
        <w:t xml:space="preserve"> with other organisations, and working with other parts of their own organisation. Results are shown in </w:t>
      </w:r>
      <w:r w:rsidR="007E74B9">
        <w:fldChar w:fldCharType="begin"/>
      </w:r>
      <w:r w:rsidR="007E74B9">
        <w:instrText xml:space="preserve"> REF _Ref510095264 \h </w:instrText>
      </w:r>
      <w:r w:rsidR="007E74B9">
        <w:fldChar w:fldCharType="separate"/>
      </w:r>
      <w:r w:rsidR="007E74B9">
        <w:t>Figure</w:t>
      </w:r>
      <w:r w:rsidR="007E74B9" w:rsidRPr="00A75066">
        <w:t xml:space="preserve"> </w:t>
      </w:r>
      <w:r w:rsidR="007E74B9" w:rsidRPr="004D6052">
        <w:t>5</w:t>
      </w:r>
      <w:r w:rsidR="007E74B9">
        <w:t>.</w:t>
      </w:r>
      <w:r w:rsidR="007E74B9" w:rsidRPr="004D6052">
        <w:t>1</w:t>
      </w:r>
      <w:r w:rsidR="007E74B9">
        <w:fldChar w:fldCharType="end"/>
      </w:r>
      <w:r w:rsidRPr="004D6052">
        <w:t>.</w:t>
      </w:r>
      <w:r w:rsidR="004433AB">
        <w:t xml:space="preserve"> </w:t>
      </w:r>
      <w:r w:rsidRPr="004D6052">
        <w:t xml:space="preserve">Relatively high proportions (over 50%) felt very confident with each aspect of collaboration, with the exception of sharing information with other services, which was (43.1%). On each measure, relatively few said they did not feel very confident. </w:t>
      </w:r>
    </w:p>
    <w:p w14:paraId="22AED22D" w14:textId="77777777" w:rsidR="004D6052" w:rsidRPr="00730AE8" w:rsidRDefault="004D6052" w:rsidP="004D6052"/>
    <w:p w14:paraId="27C1C591" w14:textId="77777777" w:rsidR="004D6052" w:rsidRDefault="004D6052" w:rsidP="004D6052">
      <w:pPr>
        <w:pStyle w:val="Caption"/>
        <w:numPr>
          <w:ilvl w:val="0"/>
          <w:numId w:val="15"/>
        </w:numPr>
      </w:pPr>
      <w:bookmarkStart w:id="100" w:name="_Ref510095264"/>
      <w:bookmarkStart w:id="101" w:name="_Toc518384610"/>
      <w:bookmarkStart w:id="102" w:name="_Ref520369131"/>
      <w:r>
        <w:t>Figure</w:t>
      </w:r>
      <w:r w:rsidRPr="00A75066">
        <w:t xml:space="preserve"> </w:t>
      </w:r>
      <w:r w:rsidRPr="004D6052">
        <w:fldChar w:fldCharType="begin"/>
      </w:r>
      <w:r>
        <w:instrText xml:space="preserve"> STYLEREF 1 \s </w:instrText>
      </w:r>
      <w:r w:rsidRPr="004D6052">
        <w:fldChar w:fldCharType="separate"/>
      </w:r>
      <w:r w:rsidRPr="004D6052">
        <w:t>5</w:t>
      </w:r>
      <w:r w:rsidRPr="004D6052">
        <w:fldChar w:fldCharType="end"/>
      </w:r>
      <w:r>
        <w:t>.</w:t>
      </w:r>
      <w:r w:rsidRPr="004D6052">
        <w:fldChar w:fldCharType="begin"/>
      </w:r>
      <w:r>
        <w:instrText xml:space="preserve"> SEQ Figure \* ARABIC \s 1 </w:instrText>
      </w:r>
      <w:r w:rsidRPr="004D6052">
        <w:fldChar w:fldCharType="separate"/>
      </w:r>
      <w:r w:rsidRPr="004D6052">
        <w:t>1</w:t>
      </w:r>
      <w:r w:rsidRPr="004D6052">
        <w:fldChar w:fldCharType="end"/>
      </w:r>
      <w:bookmarkEnd w:id="100"/>
      <w:r w:rsidRPr="0046592D">
        <w:tab/>
      </w:r>
      <w:r>
        <w:t>Level of confidence with aspects of collaboration</w:t>
      </w:r>
      <w:bookmarkEnd w:id="101"/>
      <w:bookmarkEnd w:id="102"/>
    </w:p>
    <w:tbl>
      <w:tblPr>
        <w:tblStyle w:val="HiddenTable"/>
        <w:tblW w:w="8641" w:type="dxa"/>
        <w:tblLook w:val="04A0" w:firstRow="1" w:lastRow="0" w:firstColumn="1" w:lastColumn="0" w:noHBand="0" w:noVBand="1"/>
      </w:tblPr>
      <w:tblGrid>
        <w:gridCol w:w="1217"/>
        <w:gridCol w:w="908"/>
        <w:gridCol w:w="1012"/>
        <w:gridCol w:w="908"/>
        <w:gridCol w:w="1012"/>
        <w:gridCol w:w="908"/>
        <w:gridCol w:w="1012"/>
        <w:gridCol w:w="908"/>
        <w:gridCol w:w="1012"/>
      </w:tblGrid>
      <w:tr w:rsidR="004D6052" w:rsidRPr="0046592D" w14:paraId="2F8263EF" w14:textId="77777777" w:rsidTr="00785788">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961" w:type="dxa"/>
            <w:noWrap/>
            <w:hideMark/>
          </w:tcPr>
          <w:p w14:paraId="4FC50E83" w14:textId="77777777" w:rsidR="004D6052" w:rsidRPr="00E8338A" w:rsidRDefault="004D6052" w:rsidP="004D6052">
            <w:pPr>
              <w:numPr>
                <w:ilvl w:val="0"/>
                <w:numId w:val="15"/>
              </w:numPr>
            </w:pPr>
          </w:p>
        </w:tc>
        <w:tc>
          <w:tcPr>
            <w:tcW w:w="1920" w:type="dxa"/>
            <w:gridSpan w:val="2"/>
            <w:noWrap/>
            <w:hideMark/>
          </w:tcPr>
          <w:p w14:paraId="55CA9254" w14:textId="77777777" w:rsidR="004D6052" w:rsidRPr="00E8338A"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E8338A">
              <w:t xml:space="preserve"> Sharing information with other organisations</w:t>
            </w:r>
          </w:p>
        </w:tc>
        <w:tc>
          <w:tcPr>
            <w:tcW w:w="1920" w:type="dxa"/>
            <w:gridSpan w:val="2"/>
            <w:noWrap/>
            <w:hideMark/>
          </w:tcPr>
          <w:p w14:paraId="575C7914" w14:textId="77777777" w:rsidR="004D6052" w:rsidRPr="00E8338A"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E8338A">
              <w:t xml:space="preserve"> Referring clients to other services</w:t>
            </w:r>
          </w:p>
        </w:tc>
        <w:tc>
          <w:tcPr>
            <w:tcW w:w="1920" w:type="dxa"/>
            <w:gridSpan w:val="2"/>
            <w:noWrap/>
            <w:hideMark/>
          </w:tcPr>
          <w:p w14:paraId="119DE8EF" w14:textId="77777777" w:rsidR="004D6052" w:rsidRPr="00E8338A"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E8338A">
              <w:t xml:space="preserve"> Developing relationships outside of your organisation</w:t>
            </w:r>
          </w:p>
        </w:tc>
        <w:tc>
          <w:tcPr>
            <w:tcW w:w="1920" w:type="dxa"/>
            <w:gridSpan w:val="2"/>
            <w:noWrap/>
            <w:hideMark/>
          </w:tcPr>
          <w:p w14:paraId="71FDC52E" w14:textId="77777777" w:rsidR="004D6052" w:rsidRPr="00E8338A"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E8338A">
              <w:t>Working with other parts of your organisation (eg other services, central office)</w:t>
            </w:r>
          </w:p>
        </w:tc>
      </w:tr>
      <w:tr w:rsidR="004D6052" w:rsidRPr="0046592D" w14:paraId="4A018AB4" w14:textId="77777777" w:rsidTr="0078578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61" w:type="dxa"/>
            <w:noWrap/>
            <w:hideMark/>
          </w:tcPr>
          <w:p w14:paraId="384082CB" w14:textId="77777777" w:rsidR="004D6052" w:rsidRPr="00E8338A" w:rsidRDefault="004D6052" w:rsidP="004D6052">
            <w:pPr>
              <w:numPr>
                <w:ilvl w:val="0"/>
                <w:numId w:val="15"/>
              </w:numPr>
            </w:pPr>
          </w:p>
        </w:tc>
        <w:tc>
          <w:tcPr>
            <w:tcW w:w="908" w:type="dxa"/>
            <w:noWrap/>
            <w:hideMark/>
          </w:tcPr>
          <w:p w14:paraId="1DE67DB7"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n</w:t>
            </w:r>
          </w:p>
        </w:tc>
        <w:tc>
          <w:tcPr>
            <w:tcW w:w="1012" w:type="dxa"/>
            <w:noWrap/>
            <w:hideMark/>
          </w:tcPr>
          <w:p w14:paraId="2E719266"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w:t>
            </w:r>
          </w:p>
        </w:tc>
        <w:tc>
          <w:tcPr>
            <w:tcW w:w="908" w:type="dxa"/>
            <w:noWrap/>
            <w:hideMark/>
          </w:tcPr>
          <w:p w14:paraId="560A2061"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n</w:t>
            </w:r>
          </w:p>
        </w:tc>
        <w:tc>
          <w:tcPr>
            <w:tcW w:w="1012" w:type="dxa"/>
            <w:noWrap/>
            <w:hideMark/>
          </w:tcPr>
          <w:p w14:paraId="5D891476"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w:t>
            </w:r>
          </w:p>
        </w:tc>
        <w:tc>
          <w:tcPr>
            <w:tcW w:w="908" w:type="dxa"/>
            <w:noWrap/>
            <w:hideMark/>
          </w:tcPr>
          <w:p w14:paraId="6EE2C9EE"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n</w:t>
            </w:r>
          </w:p>
        </w:tc>
        <w:tc>
          <w:tcPr>
            <w:tcW w:w="1012" w:type="dxa"/>
            <w:noWrap/>
            <w:hideMark/>
          </w:tcPr>
          <w:p w14:paraId="0D69B237"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w:t>
            </w:r>
          </w:p>
        </w:tc>
        <w:tc>
          <w:tcPr>
            <w:tcW w:w="908" w:type="dxa"/>
            <w:noWrap/>
            <w:hideMark/>
          </w:tcPr>
          <w:p w14:paraId="2AE69A1C"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n</w:t>
            </w:r>
          </w:p>
        </w:tc>
        <w:tc>
          <w:tcPr>
            <w:tcW w:w="1012" w:type="dxa"/>
            <w:noWrap/>
            <w:hideMark/>
          </w:tcPr>
          <w:p w14:paraId="6BB2EB80"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w:t>
            </w:r>
          </w:p>
        </w:tc>
      </w:tr>
      <w:tr w:rsidR="004D6052" w:rsidRPr="0046592D" w14:paraId="037E29E6" w14:textId="77777777" w:rsidTr="0078578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1" w:type="dxa"/>
            <w:hideMark/>
          </w:tcPr>
          <w:p w14:paraId="38330950" w14:textId="77777777" w:rsidR="004D6052" w:rsidRPr="00E8338A" w:rsidRDefault="004D6052" w:rsidP="004D6052">
            <w:pPr>
              <w:numPr>
                <w:ilvl w:val="0"/>
                <w:numId w:val="15"/>
              </w:numPr>
            </w:pPr>
            <w:r w:rsidRPr="00E8338A">
              <w:t>Very confident</w:t>
            </w:r>
          </w:p>
        </w:tc>
        <w:tc>
          <w:tcPr>
            <w:tcW w:w="908" w:type="dxa"/>
            <w:noWrap/>
            <w:hideMark/>
          </w:tcPr>
          <w:p w14:paraId="18F90773"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484</w:t>
            </w:r>
          </w:p>
        </w:tc>
        <w:tc>
          <w:tcPr>
            <w:tcW w:w="1012" w:type="dxa"/>
            <w:noWrap/>
            <w:hideMark/>
          </w:tcPr>
          <w:p w14:paraId="249F81E6"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43.1</w:t>
            </w:r>
          </w:p>
        </w:tc>
        <w:tc>
          <w:tcPr>
            <w:tcW w:w="908" w:type="dxa"/>
            <w:noWrap/>
            <w:hideMark/>
          </w:tcPr>
          <w:p w14:paraId="16471419"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609</w:t>
            </w:r>
          </w:p>
        </w:tc>
        <w:tc>
          <w:tcPr>
            <w:tcW w:w="1012" w:type="dxa"/>
            <w:noWrap/>
            <w:hideMark/>
          </w:tcPr>
          <w:p w14:paraId="3FDAB7C2"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54.1</w:t>
            </w:r>
          </w:p>
        </w:tc>
        <w:tc>
          <w:tcPr>
            <w:tcW w:w="908" w:type="dxa"/>
            <w:noWrap/>
            <w:hideMark/>
          </w:tcPr>
          <w:p w14:paraId="44C85B8D"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586</w:t>
            </w:r>
          </w:p>
        </w:tc>
        <w:tc>
          <w:tcPr>
            <w:tcW w:w="1012" w:type="dxa"/>
            <w:noWrap/>
            <w:hideMark/>
          </w:tcPr>
          <w:p w14:paraId="556D1467"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51.8</w:t>
            </w:r>
          </w:p>
        </w:tc>
        <w:tc>
          <w:tcPr>
            <w:tcW w:w="908" w:type="dxa"/>
            <w:noWrap/>
            <w:hideMark/>
          </w:tcPr>
          <w:p w14:paraId="54B487A3"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598</w:t>
            </w:r>
          </w:p>
        </w:tc>
        <w:tc>
          <w:tcPr>
            <w:tcW w:w="1012" w:type="dxa"/>
            <w:noWrap/>
            <w:hideMark/>
          </w:tcPr>
          <w:p w14:paraId="2CC45859"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53.0</w:t>
            </w:r>
          </w:p>
        </w:tc>
      </w:tr>
      <w:tr w:rsidR="004D6052" w:rsidRPr="0046592D" w14:paraId="1101F4FB" w14:textId="77777777" w:rsidTr="0078578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1" w:type="dxa"/>
            <w:hideMark/>
          </w:tcPr>
          <w:p w14:paraId="1A1A0EAF" w14:textId="77777777" w:rsidR="004D6052" w:rsidRPr="00E8338A" w:rsidRDefault="004D6052" w:rsidP="004D6052">
            <w:pPr>
              <w:numPr>
                <w:ilvl w:val="0"/>
                <w:numId w:val="15"/>
              </w:numPr>
            </w:pPr>
            <w:r w:rsidRPr="00E8338A">
              <w:t>Quite confident</w:t>
            </w:r>
          </w:p>
        </w:tc>
        <w:tc>
          <w:tcPr>
            <w:tcW w:w="908" w:type="dxa"/>
            <w:noWrap/>
            <w:hideMark/>
          </w:tcPr>
          <w:p w14:paraId="74B216E7"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486</w:t>
            </w:r>
          </w:p>
        </w:tc>
        <w:tc>
          <w:tcPr>
            <w:tcW w:w="1012" w:type="dxa"/>
            <w:noWrap/>
            <w:hideMark/>
          </w:tcPr>
          <w:p w14:paraId="6F25991F"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43.2</w:t>
            </w:r>
          </w:p>
        </w:tc>
        <w:tc>
          <w:tcPr>
            <w:tcW w:w="908" w:type="dxa"/>
            <w:noWrap/>
            <w:hideMark/>
          </w:tcPr>
          <w:p w14:paraId="1070282F"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443</w:t>
            </w:r>
          </w:p>
        </w:tc>
        <w:tc>
          <w:tcPr>
            <w:tcW w:w="1012" w:type="dxa"/>
            <w:noWrap/>
            <w:hideMark/>
          </w:tcPr>
          <w:p w14:paraId="39C25889"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39.3</w:t>
            </w:r>
          </w:p>
        </w:tc>
        <w:tc>
          <w:tcPr>
            <w:tcW w:w="908" w:type="dxa"/>
            <w:noWrap/>
            <w:hideMark/>
          </w:tcPr>
          <w:p w14:paraId="6FCB41DB"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427</w:t>
            </w:r>
          </w:p>
        </w:tc>
        <w:tc>
          <w:tcPr>
            <w:tcW w:w="1012" w:type="dxa"/>
            <w:noWrap/>
            <w:hideMark/>
          </w:tcPr>
          <w:p w14:paraId="63AA5057"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37.8</w:t>
            </w:r>
          </w:p>
        </w:tc>
        <w:tc>
          <w:tcPr>
            <w:tcW w:w="908" w:type="dxa"/>
            <w:noWrap/>
            <w:hideMark/>
          </w:tcPr>
          <w:p w14:paraId="17D8F518"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405</w:t>
            </w:r>
          </w:p>
        </w:tc>
        <w:tc>
          <w:tcPr>
            <w:tcW w:w="1012" w:type="dxa"/>
            <w:noWrap/>
            <w:hideMark/>
          </w:tcPr>
          <w:p w14:paraId="793F6B3D"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35.9</w:t>
            </w:r>
          </w:p>
        </w:tc>
      </w:tr>
      <w:tr w:rsidR="004D6052" w:rsidRPr="0046592D" w14:paraId="7738FE46" w14:textId="77777777" w:rsidTr="00785788">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61" w:type="dxa"/>
            <w:hideMark/>
          </w:tcPr>
          <w:p w14:paraId="131FF15E" w14:textId="77777777" w:rsidR="004D6052" w:rsidRPr="00E8338A" w:rsidRDefault="004D6052" w:rsidP="004D6052">
            <w:pPr>
              <w:numPr>
                <w:ilvl w:val="0"/>
                <w:numId w:val="15"/>
              </w:numPr>
            </w:pPr>
            <w:r w:rsidRPr="00E8338A">
              <w:t>Neither confident or unconfident</w:t>
            </w:r>
          </w:p>
        </w:tc>
        <w:tc>
          <w:tcPr>
            <w:tcW w:w="908" w:type="dxa"/>
            <w:noWrap/>
            <w:hideMark/>
          </w:tcPr>
          <w:p w14:paraId="4B7B4EC2"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99</w:t>
            </w:r>
          </w:p>
        </w:tc>
        <w:tc>
          <w:tcPr>
            <w:tcW w:w="1012" w:type="dxa"/>
            <w:noWrap/>
            <w:hideMark/>
          </w:tcPr>
          <w:p w14:paraId="54893760"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8.8</w:t>
            </w:r>
          </w:p>
        </w:tc>
        <w:tc>
          <w:tcPr>
            <w:tcW w:w="908" w:type="dxa"/>
            <w:noWrap/>
            <w:hideMark/>
          </w:tcPr>
          <w:p w14:paraId="2F1E41FB"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43</w:t>
            </w:r>
          </w:p>
        </w:tc>
        <w:tc>
          <w:tcPr>
            <w:tcW w:w="1012" w:type="dxa"/>
            <w:noWrap/>
            <w:hideMark/>
          </w:tcPr>
          <w:p w14:paraId="36D60770"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3.8</w:t>
            </w:r>
          </w:p>
        </w:tc>
        <w:tc>
          <w:tcPr>
            <w:tcW w:w="908" w:type="dxa"/>
            <w:noWrap/>
            <w:hideMark/>
          </w:tcPr>
          <w:p w14:paraId="4BE81194"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82</w:t>
            </w:r>
          </w:p>
        </w:tc>
        <w:tc>
          <w:tcPr>
            <w:tcW w:w="1012" w:type="dxa"/>
            <w:noWrap/>
            <w:hideMark/>
          </w:tcPr>
          <w:p w14:paraId="20F735F5"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7.3</w:t>
            </w:r>
          </w:p>
        </w:tc>
        <w:tc>
          <w:tcPr>
            <w:tcW w:w="908" w:type="dxa"/>
            <w:noWrap/>
            <w:hideMark/>
          </w:tcPr>
          <w:p w14:paraId="46DDADA7"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81</w:t>
            </w:r>
          </w:p>
        </w:tc>
        <w:tc>
          <w:tcPr>
            <w:tcW w:w="1012" w:type="dxa"/>
            <w:noWrap/>
            <w:hideMark/>
          </w:tcPr>
          <w:p w14:paraId="415BBB9B"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7.2</w:t>
            </w:r>
          </w:p>
        </w:tc>
      </w:tr>
      <w:tr w:rsidR="004D6052" w:rsidRPr="0046592D" w14:paraId="0DE5F3D3" w14:textId="77777777" w:rsidTr="0078578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1" w:type="dxa"/>
            <w:hideMark/>
          </w:tcPr>
          <w:p w14:paraId="607FC2E2" w14:textId="77777777" w:rsidR="004D6052" w:rsidRPr="00E8338A" w:rsidRDefault="004D6052" w:rsidP="004D6052">
            <w:pPr>
              <w:numPr>
                <w:ilvl w:val="0"/>
                <w:numId w:val="15"/>
              </w:numPr>
            </w:pPr>
            <w:r w:rsidRPr="00E8338A">
              <w:t>Not very confident</w:t>
            </w:r>
          </w:p>
        </w:tc>
        <w:tc>
          <w:tcPr>
            <w:tcW w:w="908" w:type="dxa"/>
            <w:noWrap/>
            <w:hideMark/>
          </w:tcPr>
          <w:p w14:paraId="206430E5"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48</w:t>
            </w:r>
          </w:p>
        </w:tc>
        <w:tc>
          <w:tcPr>
            <w:tcW w:w="1012" w:type="dxa"/>
            <w:noWrap/>
            <w:hideMark/>
          </w:tcPr>
          <w:p w14:paraId="3EB47E09"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4.3</w:t>
            </w:r>
          </w:p>
        </w:tc>
        <w:tc>
          <w:tcPr>
            <w:tcW w:w="908" w:type="dxa"/>
            <w:noWrap/>
            <w:hideMark/>
          </w:tcPr>
          <w:p w14:paraId="2D53E5A1"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28</w:t>
            </w:r>
          </w:p>
        </w:tc>
        <w:tc>
          <w:tcPr>
            <w:tcW w:w="1012" w:type="dxa"/>
            <w:noWrap/>
            <w:hideMark/>
          </w:tcPr>
          <w:p w14:paraId="069D1A79"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2.5</w:t>
            </w:r>
          </w:p>
        </w:tc>
        <w:tc>
          <w:tcPr>
            <w:tcW w:w="908" w:type="dxa"/>
            <w:noWrap/>
            <w:hideMark/>
          </w:tcPr>
          <w:p w14:paraId="540D4449"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33</w:t>
            </w:r>
          </w:p>
        </w:tc>
        <w:tc>
          <w:tcPr>
            <w:tcW w:w="1012" w:type="dxa"/>
            <w:noWrap/>
            <w:hideMark/>
          </w:tcPr>
          <w:p w14:paraId="1C01846E"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2.9</w:t>
            </w:r>
          </w:p>
        </w:tc>
        <w:tc>
          <w:tcPr>
            <w:tcW w:w="908" w:type="dxa"/>
            <w:noWrap/>
            <w:hideMark/>
          </w:tcPr>
          <w:p w14:paraId="0142369F"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33</w:t>
            </w:r>
          </w:p>
        </w:tc>
        <w:tc>
          <w:tcPr>
            <w:tcW w:w="1012" w:type="dxa"/>
            <w:noWrap/>
            <w:hideMark/>
          </w:tcPr>
          <w:p w14:paraId="64363040"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2.9</w:t>
            </w:r>
          </w:p>
        </w:tc>
      </w:tr>
      <w:tr w:rsidR="004D6052" w:rsidRPr="0046592D" w14:paraId="228C185C" w14:textId="77777777" w:rsidTr="0078578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1" w:type="dxa"/>
            <w:hideMark/>
          </w:tcPr>
          <w:p w14:paraId="49C7AC29" w14:textId="77777777" w:rsidR="004D6052" w:rsidRPr="00E8338A" w:rsidRDefault="004D6052" w:rsidP="004D6052">
            <w:pPr>
              <w:numPr>
                <w:ilvl w:val="0"/>
                <w:numId w:val="15"/>
              </w:numPr>
            </w:pPr>
            <w:r w:rsidRPr="00E8338A">
              <w:t>Not at all confident</w:t>
            </w:r>
          </w:p>
        </w:tc>
        <w:tc>
          <w:tcPr>
            <w:tcW w:w="908" w:type="dxa"/>
            <w:noWrap/>
            <w:hideMark/>
          </w:tcPr>
          <w:p w14:paraId="0C2477D1"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7</w:t>
            </w:r>
          </w:p>
        </w:tc>
        <w:tc>
          <w:tcPr>
            <w:tcW w:w="1012" w:type="dxa"/>
            <w:noWrap/>
            <w:hideMark/>
          </w:tcPr>
          <w:p w14:paraId="6E153503"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0.6</w:t>
            </w:r>
          </w:p>
        </w:tc>
        <w:tc>
          <w:tcPr>
            <w:tcW w:w="908" w:type="dxa"/>
            <w:noWrap/>
            <w:hideMark/>
          </w:tcPr>
          <w:p w14:paraId="3E9F94BF"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3</w:t>
            </w:r>
          </w:p>
        </w:tc>
        <w:tc>
          <w:tcPr>
            <w:tcW w:w="1012" w:type="dxa"/>
            <w:noWrap/>
            <w:hideMark/>
          </w:tcPr>
          <w:p w14:paraId="0B1A4984"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0.3</w:t>
            </w:r>
          </w:p>
        </w:tc>
        <w:tc>
          <w:tcPr>
            <w:tcW w:w="908" w:type="dxa"/>
            <w:noWrap/>
            <w:hideMark/>
          </w:tcPr>
          <w:p w14:paraId="0A831689"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3</w:t>
            </w:r>
          </w:p>
        </w:tc>
        <w:tc>
          <w:tcPr>
            <w:tcW w:w="1012" w:type="dxa"/>
            <w:noWrap/>
            <w:hideMark/>
          </w:tcPr>
          <w:p w14:paraId="6204477B"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0.3</w:t>
            </w:r>
          </w:p>
        </w:tc>
        <w:tc>
          <w:tcPr>
            <w:tcW w:w="908" w:type="dxa"/>
            <w:noWrap/>
            <w:hideMark/>
          </w:tcPr>
          <w:p w14:paraId="59371EFC"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12</w:t>
            </w:r>
          </w:p>
        </w:tc>
        <w:tc>
          <w:tcPr>
            <w:tcW w:w="1012" w:type="dxa"/>
            <w:noWrap/>
            <w:hideMark/>
          </w:tcPr>
          <w:p w14:paraId="32AC9991" w14:textId="77777777" w:rsidR="004D6052" w:rsidRPr="00E8338A"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E8338A">
              <w:t>1.1</w:t>
            </w:r>
          </w:p>
        </w:tc>
      </w:tr>
      <w:tr w:rsidR="004D6052" w:rsidRPr="0046592D" w14:paraId="15C68563" w14:textId="77777777" w:rsidTr="0078578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1" w:type="dxa"/>
            <w:hideMark/>
          </w:tcPr>
          <w:p w14:paraId="738F3C3D" w14:textId="77777777" w:rsidR="004D6052" w:rsidRPr="00E8338A" w:rsidRDefault="004D6052" w:rsidP="004D6052">
            <w:pPr>
              <w:numPr>
                <w:ilvl w:val="0"/>
                <w:numId w:val="15"/>
              </w:numPr>
            </w:pPr>
            <w:r w:rsidRPr="00E8338A">
              <w:t>All</w:t>
            </w:r>
          </w:p>
        </w:tc>
        <w:tc>
          <w:tcPr>
            <w:tcW w:w="908" w:type="dxa"/>
            <w:noWrap/>
            <w:hideMark/>
          </w:tcPr>
          <w:p w14:paraId="5906E08D"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1124</w:t>
            </w:r>
          </w:p>
        </w:tc>
        <w:tc>
          <w:tcPr>
            <w:tcW w:w="1012" w:type="dxa"/>
            <w:noWrap/>
            <w:hideMark/>
          </w:tcPr>
          <w:p w14:paraId="77E16CBE"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100.0</w:t>
            </w:r>
          </w:p>
        </w:tc>
        <w:tc>
          <w:tcPr>
            <w:tcW w:w="908" w:type="dxa"/>
            <w:noWrap/>
            <w:hideMark/>
          </w:tcPr>
          <w:p w14:paraId="1E15A7F7"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1126</w:t>
            </w:r>
          </w:p>
        </w:tc>
        <w:tc>
          <w:tcPr>
            <w:tcW w:w="1012" w:type="dxa"/>
            <w:noWrap/>
            <w:hideMark/>
          </w:tcPr>
          <w:p w14:paraId="3FD97AC8"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100.0</w:t>
            </w:r>
          </w:p>
        </w:tc>
        <w:tc>
          <w:tcPr>
            <w:tcW w:w="908" w:type="dxa"/>
            <w:noWrap/>
            <w:hideMark/>
          </w:tcPr>
          <w:p w14:paraId="15483283"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1131</w:t>
            </w:r>
          </w:p>
        </w:tc>
        <w:tc>
          <w:tcPr>
            <w:tcW w:w="1012" w:type="dxa"/>
            <w:noWrap/>
            <w:hideMark/>
          </w:tcPr>
          <w:p w14:paraId="0DC675A1"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100.0</w:t>
            </w:r>
          </w:p>
        </w:tc>
        <w:tc>
          <w:tcPr>
            <w:tcW w:w="908" w:type="dxa"/>
            <w:noWrap/>
            <w:hideMark/>
          </w:tcPr>
          <w:p w14:paraId="119B5125"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1129</w:t>
            </w:r>
          </w:p>
        </w:tc>
        <w:tc>
          <w:tcPr>
            <w:tcW w:w="1012" w:type="dxa"/>
            <w:noWrap/>
            <w:hideMark/>
          </w:tcPr>
          <w:p w14:paraId="0E84C000" w14:textId="77777777" w:rsidR="004D6052" w:rsidRPr="00E8338A"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8338A">
              <w:t>100.0</w:t>
            </w:r>
          </w:p>
        </w:tc>
      </w:tr>
    </w:tbl>
    <w:p w14:paraId="7BF7E214" w14:textId="77777777" w:rsidR="004D6052" w:rsidRDefault="004D6052" w:rsidP="004D6052"/>
    <w:p w14:paraId="6FA92587" w14:textId="77777777" w:rsidR="004D6052" w:rsidRPr="004D6052" w:rsidRDefault="004D6052" w:rsidP="004D6052">
      <w:r>
        <w:t xml:space="preserve">Respondents were also asked what would help them collaborate more effectively. </w:t>
      </w:r>
      <w:r w:rsidRPr="004D6052">
        <w:t xml:space="preserve">Some used the opportunity to explain that collaboration was a strength of their service, however, many felt additional supports were required. Some suggested time or other resources were required, such as time to attend networking meetings. For example: </w:t>
      </w:r>
    </w:p>
    <w:p w14:paraId="4711AD72" w14:textId="77777777" w:rsidR="004D6052" w:rsidRPr="001C243B" w:rsidRDefault="004D6052" w:rsidP="001C243B">
      <w:pPr>
        <w:pStyle w:val="Quote"/>
      </w:pPr>
      <w:r w:rsidRPr="00E4095B">
        <w:t>The time for inte</w:t>
      </w:r>
      <w:r w:rsidRPr="001C243B">
        <w:t>ragency meetings simply to build rapport and relationships/partnerships. I mostly do this via phone and email however person to person meetings would be a better approach</w:t>
      </w:r>
      <w:r w:rsidR="004C2FA3">
        <w:t>.</w:t>
      </w:r>
      <w:r w:rsidRPr="001C243B">
        <w:t xml:space="preserve"> (Frontline/support worker, urban WA)</w:t>
      </w:r>
    </w:p>
    <w:p w14:paraId="0C37BC91" w14:textId="77777777" w:rsidR="004D6052" w:rsidRPr="001C243B" w:rsidRDefault="004D6052" w:rsidP="001C243B">
      <w:pPr>
        <w:pStyle w:val="Quote"/>
      </w:pPr>
      <w:r w:rsidRPr="001C243B">
        <w:t>Due to funding of direct client times it is often difficult to build networks outside of agency as often focused on service delivery in a currently very stretched service</w:t>
      </w:r>
      <w:r w:rsidR="004C2FA3">
        <w:t>.</w:t>
      </w:r>
      <w:r w:rsidRPr="001C243B">
        <w:t xml:space="preserve"> (Practitioner, regional QLD)</w:t>
      </w:r>
    </w:p>
    <w:p w14:paraId="5149CB76" w14:textId="77777777" w:rsidR="004D6052" w:rsidRPr="004D6052" w:rsidRDefault="004D6052" w:rsidP="004D6052">
      <w:r>
        <w:t xml:space="preserve">Others </w:t>
      </w:r>
      <w:r w:rsidRPr="004D6052">
        <w:t xml:space="preserve">suggested better knowledge of the services and systems available, or more specific protocols or systems to facilitate collaboration. For example: </w:t>
      </w:r>
    </w:p>
    <w:p w14:paraId="170F3DF8" w14:textId="77777777" w:rsidR="004D6052" w:rsidRPr="001C243B" w:rsidRDefault="004D6052" w:rsidP="001C243B">
      <w:pPr>
        <w:pStyle w:val="Quote"/>
      </w:pPr>
      <w:r w:rsidRPr="00B36297">
        <w:t>Access to share</w:t>
      </w:r>
      <w:r w:rsidRPr="001C243B">
        <w:t>d data bases for to support effect case planning, opportunities to communicate with family law court services/ mental health services, child protection</w:t>
      </w:r>
      <w:r w:rsidR="004433AB">
        <w:t xml:space="preserve"> </w:t>
      </w:r>
      <w:r w:rsidRPr="001C243B">
        <w:t>etc . As an NGO it can be a challenge to collaborate and influence positive outcomes for with some of the statutory bodies. (Senior manager, urban NSW)</w:t>
      </w:r>
    </w:p>
    <w:p w14:paraId="3EC90D3D" w14:textId="77777777" w:rsidR="004D6052" w:rsidRPr="001C243B" w:rsidRDefault="008B07F9" w:rsidP="001C243B">
      <w:pPr>
        <w:pStyle w:val="Quote"/>
      </w:pPr>
      <w:r>
        <w:t>I</w:t>
      </w:r>
      <w:r w:rsidR="004D6052" w:rsidRPr="001C243B">
        <w:t>dentifying a Lead Worker in the service providers who is supported (by the funding body and by training) to oversee and convene the collaboration</w:t>
      </w:r>
      <w:r w:rsidR="004C2FA3">
        <w:t>.</w:t>
      </w:r>
      <w:r w:rsidR="004D6052" w:rsidRPr="001C243B">
        <w:t xml:space="preserve"> (</w:t>
      </w:r>
      <w:r w:rsidR="004C2FA3">
        <w:t>P</w:t>
      </w:r>
      <w:r w:rsidR="004D6052" w:rsidRPr="001C243B">
        <w:t>ractitioner, urban ACT)</w:t>
      </w:r>
    </w:p>
    <w:p w14:paraId="420DB533" w14:textId="77777777" w:rsidR="004D6052" w:rsidRDefault="004D6052" w:rsidP="004D6052">
      <w:pPr>
        <w:pStyle w:val="Quote"/>
        <w:numPr>
          <w:ilvl w:val="0"/>
          <w:numId w:val="15"/>
        </w:numPr>
      </w:pPr>
      <w:r>
        <w:t xml:space="preserve">In some cases, workers felt collaboration could be better made a requirement of funding and service delivery: </w:t>
      </w:r>
    </w:p>
    <w:p w14:paraId="22ED4FC7" w14:textId="77777777" w:rsidR="004D6052" w:rsidRPr="001C243B" w:rsidRDefault="004D6052" w:rsidP="001C243B">
      <w:pPr>
        <w:pStyle w:val="Quote"/>
      </w:pPr>
      <w:r w:rsidRPr="001C243B">
        <w:t>Having the requirement of collaboration with local services written into service agreements</w:t>
      </w:r>
      <w:r w:rsidR="004C2FA3">
        <w:t>.</w:t>
      </w:r>
      <w:r w:rsidRPr="001C243B">
        <w:t xml:space="preserve"> (worker</w:t>
      </w:r>
      <w:r w:rsidR="007018F8">
        <w:t>,</w:t>
      </w:r>
      <w:r w:rsidRPr="001C243B">
        <w:t xml:space="preserve"> regional TAS)</w:t>
      </w:r>
    </w:p>
    <w:p w14:paraId="051A4E80" w14:textId="77777777" w:rsidR="004D6052" w:rsidRPr="004D6052" w:rsidRDefault="004D6052" w:rsidP="004D6052">
      <w:r>
        <w:t>Others suggested initiatives to expose staff to a wider range of services and to improve information about other services, and to build personal relationships:</w:t>
      </w:r>
    </w:p>
    <w:p w14:paraId="5D4249BB" w14:textId="77777777" w:rsidR="004D6052" w:rsidRPr="001C243B" w:rsidRDefault="004D6052" w:rsidP="001C243B">
      <w:pPr>
        <w:pStyle w:val="Quote"/>
      </w:pPr>
      <w:r w:rsidRPr="001C243B">
        <w:t>A better idea of current capacity/vacancies at services to avoid referring clients into services that have a 6month+ wait time. (Practitioner, urban ACT)</w:t>
      </w:r>
    </w:p>
    <w:p w14:paraId="531384D7" w14:textId="77777777" w:rsidR="004D6052" w:rsidRPr="001C243B" w:rsidRDefault="004D6052" w:rsidP="001C243B">
      <w:pPr>
        <w:pStyle w:val="Quote"/>
      </w:pPr>
      <w:r w:rsidRPr="001C243B">
        <w:t>Being given the opportunity to meet with workers from other organisations, for example at local network meetings, would be helpful. (Practitioner, urban VIC)</w:t>
      </w:r>
    </w:p>
    <w:p w14:paraId="2EDC1A40" w14:textId="77777777" w:rsidR="004D6052" w:rsidRPr="001C243B" w:rsidRDefault="004D6052" w:rsidP="001C243B">
      <w:pPr>
        <w:pStyle w:val="Quote"/>
      </w:pPr>
      <w:r w:rsidRPr="001C243B">
        <w:t>Good quality services, with good workers allow good referrals and information share; but it is personal relationships with other workers that allows the best outcomes as these relationships allow safe and transparent information sharing and referral pathways. (Practitioner, urban NSW)</w:t>
      </w:r>
    </w:p>
    <w:p w14:paraId="4CE7E38A" w14:textId="77777777" w:rsidR="004D6052" w:rsidRDefault="004D6052" w:rsidP="004D6052">
      <w:pPr>
        <w:numPr>
          <w:ilvl w:val="0"/>
          <w:numId w:val="15"/>
        </w:numPr>
      </w:pPr>
      <w:r>
        <w:t xml:space="preserve">Some felt competition in the sector was not conducive to collaboration. Examples include the following statements: </w:t>
      </w:r>
    </w:p>
    <w:p w14:paraId="7710FA40" w14:textId="77777777" w:rsidR="004D6052" w:rsidRPr="001C243B" w:rsidRDefault="004D6052" w:rsidP="001C243B">
      <w:pPr>
        <w:pStyle w:val="Quote"/>
      </w:pPr>
      <w:r w:rsidRPr="001C243B">
        <w:t>Competitive tendering makes services protective of information, thereby preventing effective collaboration (Practitioner in remote area, NT)</w:t>
      </w:r>
    </w:p>
    <w:p w14:paraId="615D5046" w14:textId="77777777" w:rsidR="004D6052" w:rsidRPr="001C243B" w:rsidRDefault="004D6052" w:rsidP="001C243B">
      <w:pPr>
        <w:pStyle w:val="Quote"/>
      </w:pPr>
      <w:r w:rsidRPr="001C243B">
        <w:t>For other community service organisations to be open to dropping their guard and working together - but that also requires funding bodies to allocate funding differently to avoid competitive tendering and therefore siloed service provision. (Co-ordinator / team leader, VIC)</w:t>
      </w:r>
    </w:p>
    <w:p w14:paraId="53DD8457" w14:textId="77777777" w:rsidR="004D6052" w:rsidRPr="00A75D18" w:rsidRDefault="004D6052" w:rsidP="001C243B">
      <w:pPr>
        <w:pStyle w:val="Quote"/>
      </w:pPr>
      <w:r w:rsidRPr="001C243B">
        <w:t xml:space="preserve">I've found the field to be very competitive and a lot of services can be </w:t>
      </w:r>
      <w:r w:rsidRPr="004D6052">
        <w:t xml:space="preserve">very selective in the referrals that they will accept. </w:t>
      </w:r>
      <w:r w:rsidRPr="00A75D18">
        <w:t>(Practitioner, urban area NSW)</w:t>
      </w:r>
    </w:p>
    <w:p w14:paraId="742AE18F" w14:textId="77777777" w:rsidR="004D6052" w:rsidRPr="00B65494" w:rsidRDefault="004D6052" w:rsidP="004D6052">
      <w:pPr>
        <w:pStyle w:val="Heading2"/>
        <w:numPr>
          <w:ilvl w:val="1"/>
          <w:numId w:val="12"/>
        </w:numPr>
      </w:pPr>
      <w:bookmarkStart w:id="103" w:name="_Ref511217956"/>
      <w:bookmarkStart w:id="104" w:name="_Toc523230153"/>
      <w:r w:rsidRPr="00B65494">
        <w:t>Outcome measurement</w:t>
      </w:r>
      <w:bookmarkEnd w:id="103"/>
      <w:bookmarkEnd w:id="104"/>
    </w:p>
    <w:p w14:paraId="2C1C10A1" w14:textId="55218E58" w:rsidR="004D6052" w:rsidRPr="004D6052" w:rsidRDefault="004D6052" w:rsidP="004D6052">
      <w:r>
        <w:t xml:space="preserve">Respondents were asked how strongly they agreed or disagreed with the statement "I am confident in measuring outcomes". </w:t>
      </w:r>
      <w:r w:rsidR="007E74B9">
        <w:fldChar w:fldCharType="begin"/>
      </w:r>
      <w:r w:rsidR="007E74B9">
        <w:instrText xml:space="preserve"> REF _Ref509906743 \h </w:instrText>
      </w:r>
      <w:r w:rsidR="007E74B9">
        <w:fldChar w:fldCharType="separate"/>
      </w:r>
      <w:r w:rsidR="007E74B9">
        <w:t>Figure</w:t>
      </w:r>
      <w:r w:rsidR="007E74B9" w:rsidRPr="00FD3BA3">
        <w:t xml:space="preserve"> </w:t>
      </w:r>
      <w:r w:rsidR="007E74B9" w:rsidRPr="004D6052">
        <w:t>5</w:t>
      </w:r>
      <w:r w:rsidR="007E74B9">
        <w:t>.</w:t>
      </w:r>
      <w:r w:rsidR="007E74B9" w:rsidRPr="004D6052">
        <w:t>2</w:t>
      </w:r>
      <w:r w:rsidR="007E74B9">
        <w:fldChar w:fldCharType="end"/>
      </w:r>
      <w:r w:rsidRPr="004D6052">
        <w:t xml:space="preserve"> shows that in each service context, at least half of respondents agreed or strongly agreed. However, higher proportions were confident in some services: those focused on sexual assault for example, while those in specialist perpetrators programs and legal services were less likely to say they were confident with this aspect of their work. </w:t>
      </w:r>
    </w:p>
    <w:p w14:paraId="4BB6B6B2" w14:textId="6D0D885F" w:rsidR="004D6052" w:rsidRPr="004D6052" w:rsidRDefault="007E74B9" w:rsidP="004D6052">
      <w:r>
        <w:fldChar w:fldCharType="begin"/>
      </w:r>
      <w:r>
        <w:instrText xml:space="preserve"> REF _Ref509906759 \h </w:instrText>
      </w:r>
      <w:r>
        <w:fldChar w:fldCharType="separate"/>
      </w:r>
      <w:r>
        <w:t>Figure</w:t>
      </w:r>
      <w:r w:rsidRPr="00FD3BA3">
        <w:t xml:space="preserve"> </w:t>
      </w:r>
      <w:r w:rsidRPr="004D6052">
        <w:t>5</w:t>
      </w:r>
      <w:r>
        <w:t>.</w:t>
      </w:r>
      <w:r w:rsidRPr="004D6052">
        <w:t>3</w:t>
      </w:r>
      <w:r>
        <w:fldChar w:fldCharType="end"/>
      </w:r>
      <w:r w:rsidR="004D6052" w:rsidRPr="004D6052">
        <w:t xml:space="preserve"> shows the proportion of respondents who said the outcomes of their interventions were measured all of the time or most of the time. This ranged from 60.0% of respondents in those services focused on delivering services associated with Commonwealth Families and Children Activities, to 31.0% in </w:t>
      </w:r>
      <w:r w:rsidR="0007526D">
        <w:t>L</w:t>
      </w:r>
      <w:r w:rsidR="004D6052" w:rsidRPr="004D6052">
        <w:t xml:space="preserve">egal </w:t>
      </w:r>
      <w:r w:rsidR="0007526D">
        <w:t>A</w:t>
      </w:r>
      <w:r w:rsidR="004D6052" w:rsidRPr="004D6052">
        <w:t>ssistance services.</w:t>
      </w:r>
      <w:r w:rsidR="004433AB">
        <w:t xml:space="preserve"> </w:t>
      </w:r>
      <w:r w:rsidR="004D6052" w:rsidRPr="004D6052">
        <w:t>Some added comments to contextualise this, stating for example "continual quality improvement, reviews of case plans and frequent client contact" (frontline worker, regional NSW), or "I would like to do more but it is not a key focus of my agency" (practitioner, urban Victoria) and "Lots of outcomes get measured, but they're not usually client related!" (Co-ordinator / team leader</w:t>
      </w:r>
      <w:r w:rsidR="007018F8">
        <w:t>,</w:t>
      </w:r>
      <w:r w:rsidR="004D6052" w:rsidRPr="004D6052">
        <w:t xml:space="preserve"> regional </w:t>
      </w:r>
      <w:r w:rsidR="007A1D99">
        <w:t>VIC</w:t>
      </w:r>
      <w:r w:rsidR="004D6052" w:rsidRPr="004D6052">
        <w:t>)</w:t>
      </w:r>
    </w:p>
    <w:p w14:paraId="3B8BAC12" w14:textId="77777777" w:rsidR="004D6052" w:rsidRPr="004D6052" w:rsidRDefault="004D6052" w:rsidP="004D6052">
      <w:r>
        <w:t xml:space="preserve">The most common type of outcome measures used were those specifically developed by the agency (reported by 46.4% of respondents), measures required by a regulatory body or funder (46.3%), workers' own observations or professional judgment (35.6%), and standardised measures (23.5%). </w:t>
      </w:r>
    </w:p>
    <w:p w14:paraId="78550D78" w14:textId="77777777" w:rsidR="004D6052" w:rsidRPr="00770A9B" w:rsidRDefault="004D6052" w:rsidP="004D6052">
      <w:pPr>
        <w:numPr>
          <w:ilvl w:val="0"/>
          <w:numId w:val="15"/>
        </w:numPr>
      </w:pPr>
      <w:r>
        <w:t>When as</w:t>
      </w:r>
      <w:r w:rsidRPr="00F84925">
        <w:t>ked about measuring outcomes, 294 participants responded to the question, ‘Do you have any comments on outcome measurement practices in your service, and how they could be improved?’</w:t>
      </w:r>
      <w:r>
        <w:t xml:space="preserve"> </w:t>
      </w:r>
      <w:r w:rsidRPr="00F84925">
        <w:t>The</w:t>
      </w:r>
      <w:r>
        <w:t>ir</w:t>
      </w:r>
      <w:r w:rsidRPr="00F84925">
        <w:t xml:space="preserve"> responses </w:t>
      </w:r>
      <w:r>
        <w:t>were diverse and categorised into themes. The five themes which emerged, and illustrative quotes for each, are presented below. First, some reported that while a</w:t>
      </w:r>
      <w:r w:rsidRPr="00770A9B">
        <w:t>ctivity and output measures are used, outcomes measures need to be developed</w:t>
      </w:r>
      <w:r>
        <w:t>. For example:</w:t>
      </w:r>
    </w:p>
    <w:p w14:paraId="71F2BA1D" w14:textId="77777777" w:rsidR="004D6052" w:rsidRPr="001C243B" w:rsidRDefault="004D6052" w:rsidP="001C243B">
      <w:pPr>
        <w:pStyle w:val="Quote"/>
      </w:pPr>
      <w:r w:rsidRPr="00E63926">
        <w:t xml:space="preserve">Measures developed by </w:t>
      </w:r>
      <w:r w:rsidRPr="001C243B">
        <w:t>an external body would be helpful.</w:t>
      </w:r>
      <w:r w:rsidR="004433AB">
        <w:t xml:space="preserve"> </w:t>
      </w:r>
      <w:r w:rsidRPr="001C243B">
        <w:t>A reduction in data entry/onerous reporting required by funders would assist with creating time for outcome measurement</w:t>
      </w:r>
      <w:r w:rsidR="004C2FA3">
        <w:t>.</w:t>
      </w:r>
      <w:r w:rsidRPr="001C243B">
        <w:t xml:space="preserve"> (Senior manager, regional </w:t>
      </w:r>
      <w:r w:rsidR="007A1D99" w:rsidRPr="001C243B">
        <w:t>V</w:t>
      </w:r>
      <w:r w:rsidR="007A1D99">
        <w:t>IC</w:t>
      </w:r>
      <w:r w:rsidRPr="001C243B">
        <w:t>)</w:t>
      </w:r>
    </w:p>
    <w:p w14:paraId="07DADEC1" w14:textId="77777777" w:rsidR="004D6052" w:rsidRPr="001C243B" w:rsidRDefault="004D6052" w:rsidP="001C243B">
      <w:pPr>
        <w:pStyle w:val="Quote"/>
      </w:pPr>
      <w:r w:rsidRPr="001C243B">
        <w:t>I believe that the numbers of clients nor the days they are with the service does not measure the real outcome. (</w:t>
      </w:r>
      <w:r w:rsidR="004C2FA3">
        <w:t>P</w:t>
      </w:r>
      <w:r w:rsidRPr="001C243B">
        <w:t>ractitioner, regional QLD)</w:t>
      </w:r>
    </w:p>
    <w:p w14:paraId="72A03B19" w14:textId="77777777" w:rsidR="004D6052" w:rsidRPr="00E63926" w:rsidRDefault="004D6052" w:rsidP="004D6052">
      <w:pPr>
        <w:numPr>
          <w:ilvl w:val="0"/>
          <w:numId w:val="15"/>
        </w:numPr>
      </w:pPr>
      <w:r>
        <w:t>A second set of comments highlighted that m</w:t>
      </w:r>
      <w:r w:rsidRPr="00E63926">
        <w:t xml:space="preserve">onitoring and data entry is onerous and not always meaningful. For example: </w:t>
      </w:r>
    </w:p>
    <w:p w14:paraId="080815A3" w14:textId="77777777" w:rsidR="004D6052" w:rsidRPr="00E63926" w:rsidRDefault="004D6052" w:rsidP="001C243B">
      <w:pPr>
        <w:pStyle w:val="Quote"/>
      </w:pPr>
      <w:r w:rsidRPr="00E63926">
        <w:t>We are struggling to find a balance between meeting requirements to collect outcomes measures</w:t>
      </w:r>
      <w:r w:rsidRPr="001C243B">
        <w:t xml:space="preserve"> and to make it meaningful to the work and the client group (CEO in urban area, QLD)</w:t>
      </w:r>
    </w:p>
    <w:p w14:paraId="3932C2E4" w14:textId="77777777" w:rsidR="004D6052" w:rsidRPr="00770A9B" w:rsidRDefault="004D6052" w:rsidP="004D6052">
      <w:pPr>
        <w:numPr>
          <w:ilvl w:val="0"/>
          <w:numId w:val="15"/>
        </w:numPr>
      </w:pPr>
      <w:r>
        <w:t>A third set of themes made the point that ou</w:t>
      </w:r>
      <w:r w:rsidRPr="00770A9B">
        <w:t>tcomes are complex to measure for clients of DFV/SXA services given the nature of their circumstances and support needs, and th</w:t>
      </w:r>
      <w:r>
        <w:t xml:space="preserve">at the </w:t>
      </w:r>
      <w:r w:rsidRPr="00770A9B">
        <w:t>measures services are obliged to report do not reflect the ‘real’ work services do</w:t>
      </w:r>
      <w:r>
        <w:t>. Examples included:</w:t>
      </w:r>
    </w:p>
    <w:p w14:paraId="6B6B72E7" w14:textId="77777777" w:rsidR="004D6052" w:rsidRPr="00E63926" w:rsidRDefault="004D6052" w:rsidP="001C243B">
      <w:pPr>
        <w:pStyle w:val="Quote"/>
      </w:pPr>
      <w:r w:rsidRPr="00E63926">
        <w:t>It is difficult to mea</w:t>
      </w:r>
      <w:r w:rsidRPr="001C243B">
        <w:t>sure the flexible, holistic approach required to work with this complex client group. (</w:t>
      </w:r>
      <w:r w:rsidR="00935F8A">
        <w:t>P</w:t>
      </w:r>
      <w:r w:rsidRPr="001C243B">
        <w:t xml:space="preserve">ractitioner, urban </w:t>
      </w:r>
      <w:r w:rsidR="007A1D99" w:rsidRPr="001C243B">
        <w:t>V</w:t>
      </w:r>
      <w:r w:rsidR="007A1D99">
        <w:t>IC</w:t>
      </w:r>
      <w:r w:rsidRPr="001C243B">
        <w:t>)</w:t>
      </w:r>
    </w:p>
    <w:p w14:paraId="1423EC1A" w14:textId="77777777" w:rsidR="004D6052" w:rsidRDefault="004D6052" w:rsidP="004D6052"/>
    <w:p w14:paraId="41254F60" w14:textId="77777777" w:rsidR="004D6052" w:rsidRDefault="004D6052" w:rsidP="004D6052">
      <w:pPr>
        <w:sectPr w:rsidR="004D6052" w:rsidSect="00785788">
          <w:pgSz w:w="11906" w:h="16838" w:code="9"/>
          <w:pgMar w:top="1418" w:right="1134" w:bottom="1418" w:left="1134" w:header="680" w:footer="284" w:gutter="0"/>
          <w:cols w:space="708"/>
          <w:docGrid w:linePitch="360"/>
        </w:sectPr>
      </w:pPr>
    </w:p>
    <w:p w14:paraId="4F62FCFA" w14:textId="2715FF08" w:rsidR="004D6052" w:rsidRDefault="004D6052" w:rsidP="004D6052">
      <w:pPr>
        <w:pStyle w:val="Caption"/>
        <w:numPr>
          <w:ilvl w:val="0"/>
          <w:numId w:val="15"/>
        </w:numPr>
      </w:pPr>
      <w:bookmarkStart w:id="105" w:name="_Ref509906743"/>
      <w:bookmarkStart w:id="106" w:name="_Toc518384611"/>
      <w:r>
        <w:t>Figure</w:t>
      </w:r>
      <w:r w:rsidRPr="00FD3BA3">
        <w:t xml:space="preserve"> </w:t>
      </w:r>
      <w:r w:rsidRPr="004D6052">
        <w:fldChar w:fldCharType="begin"/>
      </w:r>
      <w:r>
        <w:instrText xml:space="preserve"> STYLEREF 1 \s </w:instrText>
      </w:r>
      <w:r w:rsidRPr="004D6052">
        <w:fldChar w:fldCharType="separate"/>
      </w:r>
      <w:r w:rsidRPr="004D6052">
        <w:t>5</w:t>
      </w:r>
      <w:r w:rsidRPr="004D6052">
        <w:fldChar w:fldCharType="end"/>
      </w:r>
      <w:r>
        <w:t>.</w:t>
      </w:r>
      <w:r w:rsidRPr="004D6052">
        <w:fldChar w:fldCharType="begin"/>
      </w:r>
      <w:r>
        <w:instrText xml:space="preserve"> SEQ Figure \* ARABIC \s 1 </w:instrText>
      </w:r>
      <w:r w:rsidRPr="004D6052">
        <w:fldChar w:fldCharType="separate"/>
      </w:r>
      <w:r w:rsidRPr="004D6052">
        <w:t>2</w:t>
      </w:r>
      <w:r w:rsidRPr="004D6052">
        <w:fldChar w:fldCharType="end"/>
      </w:r>
      <w:bookmarkEnd w:id="105"/>
      <w:r w:rsidRPr="00FD3BA3">
        <w:t xml:space="preserve"> </w:t>
      </w:r>
      <w:r>
        <w:t>Proportion of respondents who agreed or strongly agreed with the statement "</w:t>
      </w:r>
      <w:r w:rsidRPr="00FD3BA3">
        <w:t>I am confident in measuring outcomes</w:t>
      </w:r>
      <w:r>
        <w:t>"</w:t>
      </w:r>
      <w:bookmarkEnd w:id="106"/>
      <w:r w:rsidR="00ED4326">
        <w:t xml:space="preserve"> (n=1154)</w:t>
      </w:r>
    </w:p>
    <w:p w14:paraId="60B51534" w14:textId="36265E68" w:rsidR="004D6052" w:rsidRDefault="004D6052" w:rsidP="00ED4326">
      <w:pPr>
        <w:pStyle w:val="Caption"/>
      </w:pPr>
      <w:r w:rsidRPr="004D6052">
        <w:rPr>
          <w:noProof/>
          <w:lang w:eastAsia="en-AU"/>
        </w:rPr>
        <w:drawing>
          <wp:inline distT="0" distB="0" distL="0" distR="0" wp14:anchorId="136D26D5" wp14:editId="6139CE6C">
            <wp:extent cx="9401175" cy="2466975"/>
            <wp:effectExtent l="0" t="0" r="9525" b="9525"/>
            <wp:docPr id="24991" name="Chart 24991" descr="Column chart showing proportion of respondents who agreed with the statement &quot;I am confident in measuring outcomes&quot;, by main service type.">
              <a:extLst xmlns:a="http://schemas.openxmlformats.org/drawingml/2006/main">
                <a:ext uri="{FF2B5EF4-FFF2-40B4-BE49-F238E27FC236}">
                  <a16:creationId xmlns:a16="http://schemas.microsoft.com/office/drawing/2014/main" id="{764217E0-79D2-4803-B9E8-41EE11ED4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4836B4">
        <w:br/>
      </w:r>
      <w:bookmarkStart w:id="107" w:name="_Ref509906759"/>
      <w:bookmarkStart w:id="108" w:name="_Toc518384612"/>
      <w:r>
        <w:t>Figure</w:t>
      </w:r>
      <w:r w:rsidRPr="00FD3BA3">
        <w:t xml:space="preserve"> </w:t>
      </w:r>
      <w:r w:rsidRPr="004D6052">
        <w:fldChar w:fldCharType="begin"/>
      </w:r>
      <w:r>
        <w:instrText xml:space="preserve"> STYLEREF 1 \s </w:instrText>
      </w:r>
      <w:r w:rsidRPr="004D6052">
        <w:fldChar w:fldCharType="separate"/>
      </w:r>
      <w:r w:rsidRPr="004D6052">
        <w:t>5</w:t>
      </w:r>
      <w:r w:rsidRPr="004D6052">
        <w:fldChar w:fldCharType="end"/>
      </w:r>
      <w:r>
        <w:t>.</w:t>
      </w:r>
      <w:r w:rsidRPr="004D6052">
        <w:fldChar w:fldCharType="begin"/>
      </w:r>
      <w:r>
        <w:instrText xml:space="preserve"> SEQ Figure \* ARABIC \s 1 </w:instrText>
      </w:r>
      <w:r w:rsidRPr="004D6052">
        <w:fldChar w:fldCharType="separate"/>
      </w:r>
      <w:r w:rsidRPr="004D6052">
        <w:t>3</w:t>
      </w:r>
      <w:r w:rsidRPr="004D6052">
        <w:fldChar w:fldCharType="end"/>
      </w:r>
      <w:bookmarkEnd w:id="107"/>
      <w:r w:rsidRPr="00231786">
        <w:t xml:space="preserve"> Proportion of respondents who</w:t>
      </w:r>
      <w:r>
        <w:t xml:space="preserve"> </w:t>
      </w:r>
      <w:r w:rsidR="007A1D99">
        <w:t xml:space="preserve">reported that </w:t>
      </w:r>
      <w:r>
        <w:t>outcomes of their interventions were measured 'all of the time' or 'most of the time'</w:t>
      </w:r>
      <w:bookmarkEnd w:id="108"/>
      <w:r w:rsidR="00ED4326">
        <w:t xml:space="preserve"> (n=1157)</w:t>
      </w:r>
    </w:p>
    <w:p w14:paraId="4E218C69" w14:textId="7CC04E41" w:rsidR="004D6052" w:rsidRDefault="00ED4326" w:rsidP="00D56D45">
      <w:pPr>
        <w:numPr>
          <w:ilvl w:val="0"/>
          <w:numId w:val="15"/>
        </w:numPr>
      </w:pPr>
      <w:r w:rsidRPr="00ED4326">
        <w:rPr>
          <w:noProof/>
        </w:rPr>
        <w:drawing>
          <wp:inline distT="0" distB="0" distL="0" distR="0" wp14:anchorId="74C7B14E" wp14:editId="24DAB785">
            <wp:extent cx="9401175" cy="2676525"/>
            <wp:effectExtent l="0" t="0" r="9525" b="9525"/>
            <wp:docPr id="8" name="Chart 8" descr="Column chart showing the proportion of respondents who reported outcomes of their interventions were measured 'all of the time' or 'most of the time', by main service type. The proportions range from 60% (Commonwealth funded Families and Children Activity) to 31.0% (Commonwealth funded Legal Assistance Services). ">
              <a:extLst xmlns:a="http://schemas.openxmlformats.org/drawingml/2006/main">
                <a:ext uri="{FF2B5EF4-FFF2-40B4-BE49-F238E27FC236}">
                  <a16:creationId xmlns:a16="http://schemas.microsoft.com/office/drawing/2014/main" id="{FEA5FF67-5C4C-4F9D-868E-95EABDF8E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1487DC" w14:textId="77777777" w:rsidR="004D6052" w:rsidRDefault="004D6052" w:rsidP="004D6052">
      <w:pPr>
        <w:sectPr w:rsidR="004D6052" w:rsidSect="00785788">
          <w:pgSz w:w="16838" w:h="11906" w:orient="landscape" w:code="9"/>
          <w:pgMar w:top="1417" w:right="935" w:bottom="567" w:left="935" w:header="680" w:footer="272" w:gutter="0"/>
          <w:cols w:space="708"/>
          <w:docGrid w:linePitch="360"/>
        </w:sectPr>
      </w:pPr>
    </w:p>
    <w:p w14:paraId="46ACFC75" w14:textId="77777777" w:rsidR="004D6052" w:rsidRPr="001C243B" w:rsidRDefault="004D6052" w:rsidP="001C243B">
      <w:pPr>
        <w:pStyle w:val="Quote"/>
      </w:pPr>
      <w:r w:rsidRPr="00E63926">
        <w:t>“Success” varies.</w:t>
      </w:r>
      <w:r w:rsidRPr="001C243B">
        <w:t xml:space="preserve"> This makes it difficult to measure outcomes. […] I would be reluctant to see resources diverted from actually providing assistance, so any additional outcome measurement would need to be properly funded. (</w:t>
      </w:r>
      <w:r w:rsidR="00935F8A">
        <w:t>M</w:t>
      </w:r>
      <w:r w:rsidRPr="001C243B">
        <w:t xml:space="preserve">anager, regional </w:t>
      </w:r>
      <w:r w:rsidR="0097670D">
        <w:t>TAS</w:t>
      </w:r>
      <w:r w:rsidRPr="001C243B">
        <w:t>)</w:t>
      </w:r>
    </w:p>
    <w:p w14:paraId="755DDFF4" w14:textId="77777777" w:rsidR="004D6052" w:rsidRPr="001C243B" w:rsidRDefault="004D6052" w:rsidP="001C243B">
      <w:pPr>
        <w:pStyle w:val="Quote"/>
      </w:pPr>
      <w:r w:rsidRPr="001C243B">
        <w:t>I work in law. It's difficult to define a successful outcome, especially when acting for alleged perpetrators. (</w:t>
      </w:r>
      <w:r w:rsidR="00935F8A">
        <w:t>P</w:t>
      </w:r>
      <w:r w:rsidRPr="001C243B">
        <w:t xml:space="preserve">ractitioner, urban </w:t>
      </w:r>
      <w:r w:rsidR="007A1D99" w:rsidRPr="001C243B">
        <w:t>V</w:t>
      </w:r>
      <w:r w:rsidR="007A1D99">
        <w:t>IC</w:t>
      </w:r>
      <w:r w:rsidRPr="001C243B">
        <w:t>)</w:t>
      </w:r>
    </w:p>
    <w:p w14:paraId="2D659079" w14:textId="77777777" w:rsidR="004D6052" w:rsidRPr="00770A9B" w:rsidRDefault="004D6052" w:rsidP="004D6052">
      <w:pPr>
        <w:numPr>
          <w:ilvl w:val="0"/>
          <w:numId w:val="15"/>
        </w:numPr>
      </w:pPr>
      <w:r>
        <w:t>A fourth set of themes identified that outcomes</w:t>
      </w:r>
      <w:r w:rsidRPr="00770A9B">
        <w:t xml:space="preserve"> measurement is a strength in the organisation</w:t>
      </w:r>
      <w:r>
        <w:t xml:space="preserve">. </w:t>
      </w:r>
    </w:p>
    <w:p w14:paraId="2C643D1D" w14:textId="77777777" w:rsidR="004D6052" w:rsidRPr="001C243B" w:rsidRDefault="004D6052" w:rsidP="001C243B">
      <w:pPr>
        <w:pStyle w:val="Quote"/>
      </w:pPr>
      <w:r w:rsidRPr="00B848C3">
        <w:t>I feel we</w:t>
      </w:r>
      <w:r w:rsidRPr="001C243B">
        <w:t xml:space="preserve"> have designed a fairly comprehensive outcome measurement strategy</w:t>
      </w:r>
      <w:r w:rsidR="00935F8A">
        <w:t>.</w:t>
      </w:r>
      <w:r w:rsidRPr="001C243B">
        <w:t xml:space="preserve"> (</w:t>
      </w:r>
      <w:r w:rsidR="00935F8A">
        <w:t>R</w:t>
      </w:r>
      <w:r w:rsidRPr="001C243B">
        <w:t>esearch officer, urban V</w:t>
      </w:r>
      <w:r w:rsidR="007018F8">
        <w:t>IC</w:t>
      </w:r>
      <w:r w:rsidRPr="001C243B">
        <w:t>)</w:t>
      </w:r>
    </w:p>
    <w:p w14:paraId="1C893C22" w14:textId="77777777" w:rsidR="004D6052" w:rsidRPr="001C243B" w:rsidRDefault="004D6052" w:rsidP="001C243B">
      <w:pPr>
        <w:pStyle w:val="Quote"/>
      </w:pPr>
      <w:r w:rsidRPr="001C243B">
        <w:t>Regular measurement practices are in place already and they are working well.</w:t>
      </w:r>
      <w:r w:rsidR="004433AB">
        <w:t xml:space="preserve"> </w:t>
      </w:r>
      <w:r w:rsidRPr="001C243B">
        <w:t>(</w:t>
      </w:r>
      <w:r w:rsidR="00935F8A">
        <w:t>O</w:t>
      </w:r>
      <w:r w:rsidRPr="001C243B">
        <w:t>ther frontline / support worker</w:t>
      </w:r>
      <w:r w:rsidR="007018F8">
        <w:t>,</w:t>
      </w:r>
      <w:r w:rsidRPr="001C243B">
        <w:t xml:space="preserve"> regional QLD)</w:t>
      </w:r>
    </w:p>
    <w:p w14:paraId="57D49979" w14:textId="77777777" w:rsidR="004D6052" w:rsidRPr="00770A9B" w:rsidRDefault="004D6052" w:rsidP="004D6052">
      <w:pPr>
        <w:numPr>
          <w:ilvl w:val="0"/>
          <w:numId w:val="15"/>
        </w:numPr>
      </w:pPr>
      <w:r>
        <w:t>A final theme in respondents' comments indicated that o</w:t>
      </w:r>
      <w:r w:rsidRPr="00770A9B">
        <w:t>utcomes measurement is an identified area for development</w:t>
      </w:r>
      <w:r>
        <w:t>. For example:</w:t>
      </w:r>
    </w:p>
    <w:p w14:paraId="1210AED8" w14:textId="77777777" w:rsidR="004D6052" w:rsidRPr="001C243B" w:rsidRDefault="004D6052" w:rsidP="001C243B">
      <w:pPr>
        <w:pStyle w:val="Quote"/>
      </w:pPr>
      <w:r w:rsidRPr="00F656BF">
        <w:t xml:space="preserve">Monitoring and evaluation is unfortunately a weakness at my </w:t>
      </w:r>
      <w:r w:rsidRPr="001C243B">
        <w:t>organisation. This is both cultural - it hasn't traditionally been valued by senior management - and due to resources. We are so resource poor that money goes into front line services, and not enough is remaindered for proper monitoring and evaluation.’ (Co-ordinator / team leader</w:t>
      </w:r>
      <w:r w:rsidR="007018F8">
        <w:t xml:space="preserve">, </w:t>
      </w:r>
      <w:r w:rsidRPr="001C243B">
        <w:t xml:space="preserve">urban </w:t>
      </w:r>
      <w:r w:rsidR="007018F8">
        <w:t>VIC</w:t>
      </w:r>
      <w:r w:rsidRPr="001C243B">
        <w:t>)</w:t>
      </w:r>
    </w:p>
    <w:p w14:paraId="25105FEC" w14:textId="77777777" w:rsidR="004D6052" w:rsidRDefault="004D6052" w:rsidP="004D6052"/>
    <w:p w14:paraId="003CB735" w14:textId="77777777" w:rsidR="004D6052" w:rsidRPr="00EE369D" w:rsidRDefault="004D6052" w:rsidP="004D6052">
      <w:pPr>
        <w:pStyle w:val="Heading1"/>
        <w:numPr>
          <w:ilvl w:val="0"/>
          <w:numId w:val="12"/>
        </w:numPr>
      </w:pPr>
      <w:bookmarkStart w:id="109" w:name="_Toc523230154"/>
      <w:r>
        <w:t>Worker perspectives on training and support</w:t>
      </w:r>
      <w:bookmarkEnd w:id="109"/>
    </w:p>
    <w:p w14:paraId="344D10E5" w14:textId="77777777" w:rsidR="004D6052" w:rsidRPr="004D6052" w:rsidRDefault="004D6052" w:rsidP="004D6052">
      <w:r>
        <w:t xml:space="preserve">This section discusses </w:t>
      </w:r>
      <w:r w:rsidRPr="004D6052">
        <w:t xml:space="preserve">workers' reports of their access to and participation in training and development relevant to </w:t>
      </w:r>
      <w:r w:rsidR="007745C0">
        <w:t xml:space="preserve">domestic and family violence </w:t>
      </w:r>
      <w:r w:rsidRPr="004D6052">
        <w:t xml:space="preserve">and </w:t>
      </w:r>
      <w:r w:rsidR="007745C0">
        <w:t>sexual assault</w:t>
      </w:r>
      <w:r w:rsidRPr="004D6052">
        <w:t xml:space="preserve"> along with management or leadership training. It also examines peer support and induction, which are other supports accessed by workers.</w:t>
      </w:r>
    </w:p>
    <w:p w14:paraId="0B8DF438" w14:textId="77777777" w:rsidR="004D6052" w:rsidRPr="00E1505E" w:rsidRDefault="004D6052" w:rsidP="004D6052">
      <w:pPr>
        <w:pStyle w:val="Heading2"/>
        <w:numPr>
          <w:ilvl w:val="1"/>
          <w:numId w:val="12"/>
        </w:numPr>
      </w:pPr>
      <w:bookmarkStart w:id="110" w:name="_Ref511290586"/>
      <w:bookmarkStart w:id="111" w:name="_Toc523230155"/>
      <w:r w:rsidRPr="00E1505E">
        <w:t>Training</w:t>
      </w:r>
      <w:bookmarkEnd w:id="110"/>
      <w:bookmarkEnd w:id="111"/>
      <w:r w:rsidRPr="00E1505E">
        <w:t xml:space="preserve"> </w:t>
      </w:r>
    </w:p>
    <w:p w14:paraId="5FDEADBB" w14:textId="74A30AB7" w:rsidR="004D6052" w:rsidRDefault="004D6052" w:rsidP="004D6052">
      <w:pPr>
        <w:numPr>
          <w:ilvl w:val="0"/>
          <w:numId w:val="15"/>
        </w:numPr>
      </w:pPr>
      <w:r>
        <w:t>All r</w:t>
      </w:r>
      <w:r w:rsidRPr="00893E3D">
        <w:t>espondents were asked how many days</w:t>
      </w:r>
      <w:r>
        <w:t xml:space="preserve">, in the last 12 months, </w:t>
      </w:r>
      <w:r w:rsidRPr="00893E3D">
        <w:t>they had spent on training</w:t>
      </w:r>
      <w:r>
        <w:t xml:space="preserve"> which was</w:t>
      </w:r>
      <w:r w:rsidRPr="00893E3D">
        <w:t xml:space="preserve"> relevant to family and domestic violence and sexual assault. </w:t>
      </w:r>
      <w:r>
        <w:t xml:space="preserve">As would be expected, those in most contact with victims were both more likely to participate in any relevant training, and to receive more days of training. </w:t>
      </w:r>
      <w:r w:rsidR="007E74B9">
        <w:fldChar w:fldCharType="begin"/>
      </w:r>
      <w:r w:rsidR="007E74B9">
        <w:instrText xml:space="preserve"> REF _Ref511291997 \h </w:instrText>
      </w:r>
      <w:r w:rsidR="007E74B9">
        <w:fldChar w:fldCharType="separate"/>
      </w:r>
      <w:r w:rsidR="007E74B9">
        <w:t>Figure</w:t>
      </w:r>
      <w:r w:rsidR="007E74B9" w:rsidRPr="0046592D">
        <w:t xml:space="preserve"> </w:t>
      </w:r>
      <w:r w:rsidR="007E74B9" w:rsidRPr="004D6052">
        <w:t>6</w:t>
      </w:r>
      <w:r w:rsidR="007E74B9">
        <w:t>.</w:t>
      </w:r>
      <w:r w:rsidR="007E74B9" w:rsidRPr="004D6052">
        <w:t>1</w:t>
      </w:r>
      <w:r w:rsidR="007E74B9">
        <w:fldChar w:fldCharType="end"/>
      </w:r>
      <w:r>
        <w:t xml:space="preserve"> shows that among those who were only sometimes in contact with victims of DFV (i.e. monthly or less often), 44.4% had not received relevant training in the last 12 months. However, among workers focused on supporting victims (i.e. those who were in frequent contact with them), the figure was much lower (15.4%). While almost a third of those in frequent contact with victims of DFV had 1 or 2 days of training in the last 12 months, many had received larger amounts of training. </w:t>
      </w:r>
      <w:r w:rsidRPr="0045121A">
        <w:t xml:space="preserve">A similar trend is evident in relation to workers' level of contact with victims of sexual assault. </w:t>
      </w:r>
      <w:r w:rsidR="007745C0">
        <w:t xml:space="preserve">Among those </w:t>
      </w:r>
      <w:r w:rsidRPr="0045121A">
        <w:t>in frequent contact with victims of sexual assault</w:t>
      </w:r>
      <w:r w:rsidR="007745C0">
        <w:t xml:space="preserve">, there were higher proportions who reported receiving </w:t>
      </w:r>
      <w:r w:rsidRPr="0045121A">
        <w:t xml:space="preserve">any relevant training, and </w:t>
      </w:r>
      <w:r w:rsidR="007745C0">
        <w:t xml:space="preserve">higher levels of </w:t>
      </w:r>
      <w:r w:rsidRPr="0045121A">
        <w:t>training</w:t>
      </w:r>
      <w:r w:rsidR="007745C0">
        <w:t xml:space="preserve"> were reportedly received</w:t>
      </w:r>
      <w:r w:rsidRPr="0045121A">
        <w:t xml:space="preserve">. This is shown in </w:t>
      </w:r>
      <w:r w:rsidR="007E74B9">
        <w:fldChar w:fldCharType="begin"/>
      </w:r>
      <w:r w:rsidR="007E74B9">
        <w:instrText xml:space="preserve"> REF _Ref511302520 \h </w:instrText>
      </w:r>
      <w:r w:rsidR="007E74B9">
        <w:fldChar w:fldCharType="separate"/>
      </w:r>
      <w:r w:rsidR="007E74B9">
        <w:t>Figure</w:t>
      </w:r>
      <w:r w:rsidR="007E74B9" w:rsidRPr="0046592D">
        <w:t xml:space="preserve"> </w:t>
      </w:r>
      <w:r w:rsidR="007E74B9" w:rsidRPr="004D6052">
        <w:t>6</w:t>
      </w:r>
      <w:r w:rsidR="007E74B9">
        <w:t>.</w:t>
      </w:r>
      <w:r w:rsidR="007E74B9" w:rsidRPr="004D6052">
        <w:t>2</w:t>
      </w:r>
      <w:r w:rsidR="007E74B9">
        <w:fldChar w:fldCharType="end"/>
      </w:r>
    </w:p>
    <w:p w14:paraId="7CBBD145" w14:textId="3253E876" w:rsidR="00314023" w:rsidRPr="0045121A" w:rsidRDefault="007E74B9" w:rsidP="004D6052">
      <w:pPr>
        <w:numPr>
          <w:ilvl w:val="0"/>
          <w:numId w:val="15"/>
        </w:numPr>
      </w:pPr>
      <w:r>
        <w:fldChar w:fldCharType="begin"/>
      </w:r>
      <w:r>
        <w:instrText xml:space="preserve"> REF _Ref520369196 \h </w:instrText>
      </w:r>
      <w:r>
        <w:fldChar w:fldCharType="separate"/>
      </w:r>
      <w:r>
        <w:t>Figure</w:t>
      </w:r>
      <w:r w:rsidRPr="0046592D">
        <w:t xml:space="preserve"> </w:t>
      </w:r>
      <w:r>
        <w:rPr>
          <w:noProof/>
        </w:rPr>
        <w:t>6</w:t>
      </w:r>
      <w:r>
        <w:t>.</w:t>
      </w:r>
      <w:r>
        <w:rPr>
          <w:noProof/>
        </w:rPr>
        <w:t>3</w:t>
      </w:r>
      <w:r>
        <w:fldChar w:fldCharType="end"/>
      </w:r>
      <w:r w:rsidR="00314023">
        <w:t xml:space="preserve"> shows that those in daily contact with perpetrators of DFV tended to be more likely to receive </w:t>
      </w:r>
      <w:r w:rsidR="007745C0">
        <w:t xml:space="preserve">larger amounts of training </w:t>
      </w:r>
      <w:r w:rsidR="00314023">
        <w:t>and were less likely to report that they had none.</w:t>
      </w:r>
      <w:r w:rsidR="004433AB">
        <w:t xml:space="preserve"> </w:t>
      </w:r>
      <w:r w:rsidR="00314023">
        <w:t>This was also apparent among those working with perpetrators of sexual assault on a daily basis</w:t>
      </w:r>
      <w:r>
        <w:t xml:space="preserve"> (</w:t>
      </w:r>
      <w:r>
        <w:fldChar w:fldCharType="begin"/>
      </w:r>
      <w:r>
        <w:instrText xml:space="preserve"> REF _Ref520369273 \h </w:instrText>
      </w:r>
      <w:r>
        <w:fldChar w:fldCharType="separate"/>
      </w:r>
      <w:r>
        <w:t>Figure</w:t>
      </w:r>
      <w:r w:rsidRPr="0046592D">
        <w:t xml:space="preserve"> </w:t>
      </w:r>
      <w:r>
        <w:rPr>
          <w:noProof/>
        </w:rPr>
        <w:t>6</w:t>
      </w:r>
      <w:r>
        <w:t>.</w:t>
      </w:r>
      <w:r>
        <w:rPr>
          <w:noProof/>
        </w:rPr>
        <w:t>4</w:t>
      </w:r>
      <w:r>
        <w:fldChar w:fldCharType="end"/>
      </w:r>
      <w:r>
        <w:t>)</w:t>
      </w:r>
      <w:r w:rsidR="00314023">
        <w:t xml:space="preserve">. However, there are still substantial proportions who are working closely with perpetrators and who did not receive relevant training during the </w:t>
      </w:r>
      <w:r w:rsidR="0049012F">
        <w:t>12-month</w:t>
      </w:r>
      <w:r w:rsidR="00314023">
        <w:t xml:space="preserve"> period.</w:t>
      </w:r>
    </w:p>
    <w:p w14:paraId="724E10A7" w14:textId="71A0A456" w:rsidR="004D6052" w:rsidRPr="00893E3D" w:rsidRDefault="004D6052" w:rsidP="004D6052">
      <w:pPr>
        <w:pStyle w:val="Caption"/>
        <w:numPr>
          <w:ilvl w:val="0"/>
          <w:numId w:val="15"/>
        </w:numPr>
      </w:pPr>
      <w:bookmarkStart w:id="112" w:name="_Ref511291997"/>
      <w:bookmarkStart w:id="113" w:name="_Toc518384613"/>
      <w:r>
        <w:t>Figure</w:t>
      </w:r>
      <w:r w:rsidRPr="0046592D">
        <w:t xml:space="preserve"> </w:t>
      </w:r>
      <w:r w:rsidRPr="00237115">
        <w:fldChar w:fldCharType="begin"/>
      </w:r>
      <w:r>
        <w:instrText xml:space="preserve"> STYLEREF 1 \s </w:instrText>
      </w:r>
      <w:r w:rsidRPr="00237115">
        <w:fldChar w:fldCharType="separate"/>
      </w:r>
      <w:r w:rsidRPr="004D6052">
        <w:t>6</w:t>
      </w:r>
      <w:r w:rsidRPr="00237115">
        <w:fldChar w:fldCharType="end"/>
      </w:r>
      <w:r>
        <w:t>.</w:t>
      </w:r>
      <w:r w:rsidRPr="00237115">
        <w:fldChar w:fldCharType="begin"/>
      </w:r>
      <w:r>
        <w:instrText xml:space="preserve"> SEQ Figure \* ARABIC \s 1 </w:instrText>
      </w:r>
      <w:r w:rsidRPr="00237115">
        <w:fldChar w:fldCharType="separate"/>
      </w:r>
      <w:r w:rsidRPr="004D6052">
        <w:t>1</w:t>
      </w:r>
      <w:r w:rsidRPr="00237115">
        <w:fldChar w:fldCharType="end"/>
      </w:r>
      <w:bookmarkEnd w:id="112"/>
      <w:r>
        <w:tab/>
        <w:t>Number of days of domestic violence or sexual assault related training undertaken in last twelve months, by frequency of contact with victims of D</w:t>
      </w:r>
      <w:r w:rsidR="00611540">
        <w:t>F</w:t>
      </w:r>
      <w:r>
        <w:t>V</w:t>
      </w:r>
      <w:bookmarkEnd w:id="113"/>
      <w:r w:rsidR="00ED4326">
        <w:t xml:space="preserve"> (n=1146)</w:t>
      </w:r>
    </w:p>
    <w:p w14:paraId="37E1D9A5" w14:textId="5038F15C" w:rsidR="004D6052" w:rsidRDefault="004D6052" w:rsidP="004D6052">
      <w:pPr>
        <w:numPr>
          <w:ilvl w:val="0"/>
          <w:numId w:val="15"/>
        </w:numPr>
      </w:pPr>
      <w:r w:rsidRPr="004D6052">
        <w:rPr>
          <w:noProof/>
          <w:lang w:eastAsia="en-AU"/>
        </w:rPr>
        <w:drawing>
          <wp:inline distT="0" distB="0" distL="0" distR="0" wp14:anchorId="68894B5C" wp14:editId="12A99A06">
            <wp:extent cx="6120130" cy="2552700"/>
            <wp:effectExtent l="0" t="0" r="13970" b="0"/>
            <wp:docPr id="24988" name="Chart 24988" descr="Stacked column chart &#10;&#10;Shows number of days of relevant training in last 12 months for workers by frequency of contact with victims of FDV">
              <a:extLst xmlns:a="http://schemas.openxmlformats.org/drawingml/2006/main">
                <a:ext uri="{FF2B5EF4-FFF2-40B4-BE49-F238E27FC236}">
                  <a16:creationId xmlns:a16="http://schemas.microsoft.com/office/drawing/2014/main" id="{BB169DB6-DCB6-4D29-9582-E07D10F95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9044A4" w14:textId="77777777" w:rsidR="00935464" w:rsidRDefault="00935464" w:rsidP="004D6052">
      <w:pPr>
        <w:numPr>
          <w:ilvl w:val="0"/>
          <w:numId w:val="15"/>
        </w:numPr>
      </w:pPr>
    </w:p>
    <w:p w14:paraId="6E6755E5" w14:textId="02F08B0F" w:rsidR="004D6052" w:rsidRPr="00893E3D" w:rsidRDefault="004D6052" w:rsidP="004D6052">
      <w:pPr>
        <w:pStyle w:val="Caption"/>
        <w:numPr>
          <w:ilvl w:val="0"/>
          <w:numId w:val="15"/>
        </w:numPr>
      </w:pPr>
      <w:bookmarkStart w:id="114" w:name="_Ref511302520"/>
      <w:bookmarkStart w:id="115" w:name="_Toc518384614"/>
      <w:r>
        <w:t>Figure</w:t>
      </w:r>
      <w:r w:rsidRPr="0046592D">
        <w:t xml:space="preserve"> </w:t>
      </w:r>
      <w:r w:rsidRPr="00237115">
        <w:fldChar w:fldCharType="begin"/>
      </w:r>
      <w:r>
        <w:instrText xml:space="preserve"> STYLEREF 1 \s </w:instrText>
      </w:r>
      <w:r w:rsidRPr="00237115">
        <w:fldChar w:fldCharType="separate"/>
      </w:r>
      <w:r w:rsidRPr="004D6052">
        <w:t>6</w:t>
      </w:r>
      <w:r w:rsidRPr="00237115">
        <w:fldChar w:fldCharType="end"/>
      </w:r>
      <w:r>
        <w:t>.</w:t>
      </w:r>
      <w:r w:rsidRPr="00237115">
        <w:fldChar w:fldCharType="begin"/>
      </w:r>
      <w:r>
        <w:instrText xml:space="preserve"> SEQ Figure \* ARABIC \s 1 </w:instrText>
      </w:r>
      <w:r w:rsidRPr="00237115">
        <w:fldChar w:fldCharType="separate"/>
      </w:r>
      <w:r w:rsidRPr="004D6052">
        <w:t>2</w:t>
      </w:r>
      <w:r w:rsidRPr="00237115">
        <w:fldChar w:fldCharType="end"/>
      </w:r>
      <w:bookmarkEnd w:id="114"/>
      <w:r>
        <w:tab/>
        <w:t>Number of days of domestic violence or sexual assault related training undertaken in last twelve months, by frequency of contact with victims of sexual assault</w:t>
      </w:r>
      <w:bookmarkEnd w:id="115"/>
      <w:r w:rsidR="00ED4326">
        <w:t xml:space="preserve"> (n=1098)</w:t>
      </w:r>
    </w:p>
    <w:p w14:paraId="0D5732EC" w14:textId="77777777" w:rsidR="004D6052" w:rsidRPr="004D6052" w:rsidRDefault="004D6052" w:rsidP="004D6052">
      <w:r w:rsidRPr="004D6052">
        <w:rPr>
          <w:noProof/>
          <w:lang w:eastAsia="en-AU"/>
        </w:rPr>
        <w:drawing>
          <wp:inline distT="0" distB="0" distL="0" distR="0" wp14:anchorId="4FEF95AE" wp14:editId="0D1A3B17">
            <wp:extent cx="6120130" cy="2409825"/>
            <wp:effectExtent l="0" t="0" r="13970" b="9525"/>
            <wp:docPr id="109" name="Chart 109" descr="Stacked column chart. Shows number of days of domestic violence or sexual assault related training in the last 12 months, by frequency of contact with victims of sexual assault ">
              <a:extLst xmlns:a="http://schemas.openxmlformats.org/drawingml/2006/main">
                <a:ext uri="{FF2B5EF4-FFF2-40B4-BE49-F238E27FC236}">
                  <a16:creationId xmlns:a16="http://schemas.microsoft.com/office/drawing/2014/main" id="{2687902D-3606-4F11-9C0F-425D1372F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493D9B" w14:textId="2C256F4F" w:rsidR="00785788" w:rsidRPr="00893E3D" w:rsidRDefault="00785788" w:rsidP="00785788">
      <w:pPr>
        <w:pStyle w:val="Caption"/>
        <w:numPr>
          <w:ilvl w:val="0"/>
          <w:numId w:val="15"/>
        </w:numPr>
      </w:pPr>
      <w:bookmarkStart w:id="116" w:name="_Ref520369196"/>
      <w:bookmarkStart w:id="117" w:name="_Toc518384615"/>
      <w:r>
        <w:t>Figure</w:t>
      </w:r>
      <w:r w:rsidRPr="0046592D">
        <w:t xml:space="preserve"> </w:t>
      </w:r>
      <w:r w:rsidRPr="00237115">
        <w:fldChar w:fldCharType="begin"/>
      </w:r>
      <w:r>
        <w:instrText xml:space="preserve"> STYLEREF 1 \s </w:instrText>
      </w:r>
      <w:r w:rsidRPr="00237115">
        <w:fldChar w:fldCharType="separate"/>
      </w:r>
      <w:r w:rsidR="00314023">
        <w:rPr>
          <w:noProof/>
        </w:rPr>
        <w:t>6</w:t>
      </w:r>
      <w:r w:rsidRPr="00237115">
        <w:fldChar w:fldCharType="end"/>
      </w:r>
      <w:r>
        <w:t>.</w:t>
      </w:r>
      <w:r w:rsidRPr="00237115">
        <w:fldChar w:fldCharType="begin"/>
      </w:r>
      <w:r>
        <w:instrText xml:space="preserve"> SEQ Figure \* ARABIC \s 1 </w:instrText>
      </w:r>
      <w:r w:rsidRPr="00237115">
        <w:fldChar w:fldCharType="separate"/>
      </w:r>
      <w:r w:rsidR="00314023">
        <w:rPr>
          <w:noProof/>
        </w:rPr>
        <w:t>3</w:t>
      </w:r>
      <w:r w:rsidRPr="00237115">
        <w:fldChar w:fldCharType="end"/>
      </w:r>
      <w:bookmarkEnd w:id="116"/>
      <w:r>
        <w:tab/>
        <w:t xml:space="preserve">Number of days of domestic violence or sexual assault related training undertaken in last twelve months, by frequency of contact with perpetrators of </w:t>
      </w:r>
      <w:r w:rsidR="00611540">
        <w:t>DFV</w:t>
      </w:r>
      <w:bookmarkEnd w:id="117"/>
      <w:r w:rsidR="00ED4326">
        <w:t xml:space="preserve"> (n=1063)</w:t>
      </w:r>
    </w:p>
    <w:p w14:paraId="45CD5427" w14:textId="77777777" w:rsidR="00785788" w:rsidRDefault="005511DF" w:rsidP="00785788">
      <w:r w:rsidRPr="005511DF">
        <w:rPr>
          <w:noProof/>
          <w:lang w:eastAsia="en-AU"/>
        </w:rPr>
        <w:drawing>
          <wp:inline distT="0" distB="0" distL="0" distR="0" wp14:anchorId="0F41519B" wp14:editId="4AC2E1F3">
            <wp:extent cx="6120130" cy="2505075"/>
            <wp:effectExtent l="0" t="0" r="13970" b="9525"/>
            <wp:docPr id="16" name="Chart 16" descr="Stacked column chart. Shows number of days of domestic violence or sexual assault related training undertaken in last twelve months, by frequency of contact with perpetrators of family and domestic violence. ">
              <a:extLst xmlns:a="http://schemas.openxmlformats.org/drawingml/2006/main">
                <a:ext uri="{FF2B5EF4-FFF2-40B4-BE49-F238E27FC236}">
                  <a16:creationId xmlns:a16="http://schemas.microsoft.com/office/drawing/2014/main" id="{663FBF26-E1F0-4B82-97DB-BC094CA83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2224C5" w14:textId="63FA5832" w:rsidR="00785788" w:rsidRPr="00893E3D" w:rsidRDefault="00785788" w:rsidP="00785788">
      <w:pPr>
        <w:pStyle w:val="Caption"/>
        <w:numPr>
          <w:ilvl w:val="0"/>
          <w:numId w:val="15"/>
        </w:numPr>
      </w:pPr>
      <w:bookmarkStart w:id="118" w:name="_Ref520369273"/>
      <w:bookmarkStart w:id="119" w:name="_Toc518384616"/>
      <w:r>
        <w:t>Figure</w:t>
      </w:r>
      <w:r w:rsidRPr="0046592D">
        <w:t xml:space="preserve"> </w:t>
      </w:r>
      <w:r w:rsidRPr="00237115">
        <w:fldChar w:fldCharType="begin"/>
      </w:r>
      <w:r>
        <w:instrText xml:space="preserve"> STYLEREF 1 \s </w:instrText>
      </w:r>
      <w:r w:rsidRPr="00237115">
        <w:fldChar w:fldCharType="separate"/>
      </w:r>
      <w:r w:rsidR="00314023">
        <w:rPr>
          <w:noProof/>
        </w:rPr>
        <w:t>6</w:t>
      </w:r>
      <w:r w:rsidRPr="00237115">
        <w:fldChar w:fldCharType="end"/>
      </w:r>
      <w:r>
        <w:t>.</w:t>
      </w:r>
      <w:r w:rsidRPr="00237115">
        <w:fldChar w:fldCharType="begin"/>
      </w:r>
      <w:r>
        <w:instrText xml:space="preserve"> SEQ Figure \* ARABIC \s 1 </w:instrText>
      </w:r>
      <w:r w:rsidRPr="00237115">
        <w:fldChar w:fldCharType="separate"/>
      </w:r>
      <w:r w:rsidR="00314023">
        <w:rPr>
          <w:noProof/>
        </w:rPr>
        <w:t>4</w:t>
      </w:r>
      <w:r w:rsidRPr="00237115">
        <w:fldChar w:fldCharType="end"/>
      </w:r>
      <w:bookmarkEnd w:id="118"/>
      <w:r>
        <w:tab/>
        <w:t>Number of days of domestic violence or sexual assault related training undertaken in last twelve months, by frequency of contact with perpetrators of sexual assault</w:t>
      </w:r>
      <w:bookmarkEnd w:id="119"/>
      <w:r w:rsidR="00ED4326">
        <w:t xml:space="preserve"> (n=1038)</w:t>
      </w:r>
    </w:p>
    <w:p w14:paraId="45E99A25" w14:textId="77777777" w:rsidR="00785788" w:rsidRDefault="005511DF" w:rsidP="00785788">
      <w:r w:rsidRPr="005511DF">
        <w:rPr>
          <w:noProof/>
          <w:lang w:eastAsia="en-AU"/>
        </w:rPr>
        <w:drawing>
          <wp:inline distT="0" distB="0" distL="0" distR="0" wp14:anchorId="6CA9F7A4" wp14:editId="711E0A52">
            <wp:extent cx="6120130" cy="2533650"/>
            <wp:effectExtent l="0" t="0" r="13970" b="0"/>
            <wp:docPr id="17" name="Chart 17" descr="Stacked column chart. Shows number of days of domestic violence or sexual assault related training undertaken in last twelve months, by frequency of contact with perpetrators of sexual assault. ">
              <a:extLst xmlns:a="http://schemas.openxmlformats.org/drawingml/2006/main">
                <a:ext uri="{FF2B5EF4-FFF2-40B4-BE49-F238E27FC236}">
                  <a16:creationId xmlns:a16="http://schemas.microsoft.com/office/drawing/2014/main" id="{05C84A35-D308-4AFF-9A48-41ABF8AD0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3DE6EBB" w14:textId="25F6ED49" w:rsidR="00935464" w:rsidRDefault="00935464" w:rsidP="00935464">
      <w:r w:rsidRPr="00935464">
        <w:t>Results by service type are shown in</w:t>
      </w:r>
      <w:r>
        <w:t xml:space="preserve"> </w:t>
      </w:r>
      <w:r>
        <w:fldChar w:fldCharType="begin"/>
      </w:r>
      <w:r>
        <w:instrText xml:space="preserve"> REF _Ref509587373 \h </w:instrText>
      </w:r>
      <w:r>
        <w:fldChar w:fldCharType="separate"/>
      </w:r>
      <w:r>
        <w:t>Figure</w:t>
      </w:r>
      <w:r w:rsidRPr="0046592D">
        <w:t xml:space="preserve"> </w:t>
      </w:r>
      <w:r>
        <w:rPr>
          <w:noProof/>
        </w:rPr>
        <w:t>6</w:t>
      </w:r>
      <w:r>
        <w:t>.</w:t>
      </w:r>
      <w:r>
        <w:rPr>
          <w:noProof/>
        </w:rPr>
        <w:t>6</w:t>
      </w:r>
      <w:r>
        <w:fldChar w:fldCharType="end"/>
      </w:r>
      <w:r w:rsidRPr="00935464">
        <w:t>. This shows that relatively high proportions of staff (over 40%) in Financial Wellbeing and Settlement Grants services reported receiving no training relevant to domestic violence or sexual assault. Higher proportions of staff were receiving training in perpetrator services and those focused on sexual assault. When asked about payment for their last instance of relevant training, 95.8% said most or all of it was undertaken during paid work time, and for 91.3% of respondents, employers paid all costs of training.</w:t>
      </w:r>
    </w:p>
    <w:p w14:paraId="2DCB4B98" w14:textId="2992128D" w:rsidR="004D6052" w:rsidRDefault="004D6052" w:rsidP="004D6052">
      <w:pPr>
        <w:pStyle w:val="SubHeadingOrange"/>
        <w:numPr>
          <w:ilvl w:val="0"/>
          <w:numId w:val="15"/>
        </w:numPr>
      </w:pPr>
      <w:r>
        <w:t>Management and leadership training</w:t>
      </w:r>
    </w:p>
    <w:p w14:paraId="6B1FCB00" w14:textId="025F07CD" w:rsidR="004D6052" w:rsidRDefault="004D6052" w:rsidP="004D6052">
      <w:pPr>
        <w:numPr>
          <w:ilvl w:val="0"/>
          <w:numId w:val="15"/>
        </w:numPr>
      </w:pPr>
      <w:r>
        <w:t>Those in leadership positions (CEOs, senior managers, co-ordinators or team leaders) were asked if they had ever undertaken management or leadership training. A breakdown by gender is shown in Figure</w:t>
      </w:r>
      <w:r w:rsidRPr="0046592D">
        <w:t xml:space="preserve"> </w:t>
      </w:r>
      <w:r w:rsidRPr="004D6052">
        <w:t>6</w:t>
      </w:r>
      <w:r>
        <w:t>.</w:t>
      </w:r>
      <w:r w:rsidR="00314023">
        <w:t>5</w:t>
      </w:r>
      <w:r>
        <w:t>. While three quarters of male leaders had undertaken management or leadership training, only two thirds of female leaders had done so. No gender gap was evident among senior managers, but it was evident among CEOs</w:t>
      </w:r>
      <w:r w:rsidR="00935F8A">
        <w:t xml:space="preserve"> </w:t>
      </w:r>
      <w:r>
        <w:t xml:space="preserve">and co-ordinators or team leaders (see </w:t>
      </w:r>
      <w:r w:rsidR="007E74B9">
        <w:fldChar w:fldCharType="begin"/>
      </w:r>
      <w:r w:rsidR="007E74B9">
        <w:instrText xml:space="preserve"> REF _Ref509587192 \h </w:instrText>
      </w:r>
      <w:r w:rsidR="007E74B9">
        <w:fldChar w:fldCharType="separate"/>
      </w:r>
      <w:r w:rsidR="007E74B9">
        <w:t>Figure</w:t>
      </w:r>
      <w:r w:rsidR="007E74B9" w:rsidRPr="0046592D">
        <w:t xml:space="preserve"> </w:t>
      </w:r>
      <w:r w:rsidR="007E74B9">
        <w:rPr>
          <w:noProof/>
        </w:rPr>
        <w:t>6</w:t>
      </w:r>
      <w:r w:rsidR="007E74B9">
        <w:t>.</w:t>
      </w:r>
      <w:r w:rsidR="007E74B9">
        <w:rPr>
          <w:noProof/>
        </w:rPr>
        <w:t>5</w:t>
      </w:r>
      <w:r w:rsidR="007E74B9">
        <w:fldChar w:fldCharType="end"/>
      </w:r>
      <w:r>
        <w:t>).</w:t>
      </w:r>
    </w:p>
    <w:p w14:paraId="3DBBB576" w14:textId="241DBA9E" w:rsidR="004D6052" w:rsidRDefault="004D6052" w:rsidP="004D6052">
      <w:pPr>
        <w:pStyle w:val="Caption"/>
        <w:numPr>
          <w:ilvl w:val="0"/>
          <w:numId w:val="15"/>
        </w:numPr>
      </w:pPr>
      <w:bookmarkStart w:id="120" w:name="_Ref509587192"/>
      <w:bookmarkStart w:id="121" w:name="_Toc518384617"/>
      <w:r>
        <w:t>Figure</w:t>
      </w:r>
      <w:r w:rsidRPr="0046592D">
        <w:t xml:space="preserve"> </w:t>
      </w:r>
      <w:r w:rsidRPr="00237115">
        <w:fldChar w:fldCharType="begin"/>
      </w:r>
      <w:r>
        <w:instrText xml:space="preserve"> STYLEREF 1 \s </w:instrText>
      </w:r>
      <w:r w:rsidRPr="00237115">
        <w:fldChar w:fldCharType="separate"/>
      </w:r>
      <w:r w:rsidR="00314023">
        <w:rPr>
          <w:noProof/>
        </w:rPr>
        <w:t>6</w:t>
      </w:r>
      <w:r w:rsidRPr="00237115">
        <w:fldChar w:fldCharType="end"/>
      </w:r>
      <w:r>
        <w:t>.</w:t>
      </w:r>
      <w:r w:rsidRPr="00237115">
        <w:fldChar w:fldCharType="begin"/>
      </w:r>
      <w:r>
        <w:instrText xml:space="preserve"> SEQ Figure \* ARABIC \s 1 </w:instrText>
      </w:r>
      <w:r w:rsidRPr="00237115">
        <w:fldChar w:fldCharType="separate"/>
      </w:r>
      <w:r w:rsidR="00314023">
        <w:rPr>
          <w:noProof/>
        </w:rPr>
        <w:t>5</w:t>
      </w:r>
      <w:r w:rsidRPr="00237115">
        <w:fldChar w:fldCharType="end"/>
      </w:r>
      <w:bookmarkEnd w:id="120"/>
      <w:r w:rsidRPr="00A351FF">
        <w:tab/>
      </w:r>
      <w:r>
        <w:t>Proportion of staff who have undertaken management or leadership training</w:t>
      </w:r>
      <w:bookmarkEnd w:id="121"/>
      <w:r>
        <w:t xml:space="preserve"> </w:t>
      </w:r>
      <w:r w:rsidR="00ED4326">
        <w:t>(n=840)</w:t>
      </w:r>
    </w:p>
    <w:p w14:paraId="652D5073" w14:textId="77777777" w:rsidR="004D6052" w:rsidRPr="00237115" w:rsidRDefault="004D6052" w:rsidP="004D6052">
      <w:pPr>
        <w:numPr>
          <w:ilvl w:val="0"/>
          <w:numId w:val="15"/>
        </w:numPr>
      </w:pPr>
      <w:r w:rsidRPr="004D6052">
        <w:rPr>
          <w:noProof/>
          <w:lang w:eastAsia="en-AU"/>
        </w:rPr>
        <w:drawing>
          <wp:inline distT="0" distB="0" distL="0" distR="0" wp14:anchorId="1DF048C1" wp14:editId="6D7D6D85">
            <wp:extent cx="6120130" cy="3057525"/>
            <wp:effectExtent l="0" t="0" r="13970" b="9525"/>
            <wp:docPr id="24976" name="Chart 24976" descr="Column chart. Shows the proportion of staff who had undertaken management or leadership training, for male and female CEOs, senior managers, co-ordinators or team leaders, and all. ">
              <a:extLst xmlns:a="http://schemas.openxmlformats.org/drawingml/2006/main">
                <a:ext uri="{FF2B5EF4-FFF2-40B4-BE49-F238E27FC236}">
                  <a16:creationId xmlns:a16="http://schemas.microsoft.com/office/drawing/2014/main" id="{538F7034-BDA9-475A-B170-934F0F781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6742ACA" w14:textId="77777777" w:rsidR="004D6052" w:rsidRPr="0045121A" w:rsidRDefault="004D6052" w:rsidP="004D6052">
      <w:pPr>
        <w:pStyle w:val="Heading2"/>
        <w:numPr>
          <w:ilvl w:val="1"/>
          <w:numId w:val="12"/>
        </w:numPr>
      </w:pPr>
      <w:bookmarkStart w:id="122" w:name="_Toc523230156"/>
      <w:r w:rsidRPr="0045121A">
        <w:t>Further training requirements</w:t>
      </w:r>
      <w:bookmarkEnd w:id="122"/>
    </w:p>
    <w:p w14:paraId="019A4727" w14:textId="6C080184" w:rsidR="004D6052" w:rsidRPr="004D6052" w:rsidRDefault="004D6052" w:rsidP="004D6052">
      <w:pPr>
        <w:sectPr w:rsidR="004D6052" w:rsidRPr="004D6052" w:rsidSect="00785788">
          <w:pgSz w:w="11906" w:h="16838" w:code="9"/>
          <w:pgMar w:top="1418" w:right="1134" w:bottom="1418" w:left="1134" w:header="680" w:footer="284" w:gutter="0"/>
          <w:cols w:space="708"/>
          <w:docGrid w:linePitch="360"/>
        </w:sectPr>
      </w:pPr>
      <w:r w:rsidRPr="0045121A">
        <w:t>In terms of further training they felt were required, the most common were risk assessment (44.3%) and therapeutic approaches (43.9%), followed by legal training (34.9%), general counselling skills and practice (34.7%), screening (31.7%) and supervision training (25.8%). This differed according to respondents' job role (see</w:t>
      </w:r>
      <w:r w:rsidR="00935464">
        <w:t xml:space="preserve"> </w:t>
      </w:r>
      <w:r w:rsidR="00935464">
        <w:fldChar w:fldCharType="begin"/>
      </w:r>
      <w:r w:rsidR="00935464">
        <w:instrText xml:space="preserve"> REF _Ref511303201 \h </w:instrText>
      </w:r>
      <w:r w:rsidR="00935464">
        <w:fldChar w:fldCharType="separate"/>
      </w:r>
      <w:r w:rsidR="00935464" w:rsidRPr="002027AB">
        <w:t xml:space="preserve">Figure </w:t>
      </w:r>
      <w:r w:rsidR="00935464">
        <w:rPr>
          <w:noProof/>
        </w:rPr>
        <w:t>6</w:t>
      </w:r>
      <w:r w:rsidR="00935464" w:rsidRPr="002027AB">
        <w:t>.</w:t>
      </w:r>
      <w:r w:rsidR="00935464">
        <w:rPr>
          <w:noProof/>
        </w:rPr>
        <w:t>7</w:t>
      </w:r>
      <w:r w:rsidR="00935464">
        <w:fldChar w:fldCharType="end"/>
      </w:r>
      <w:r w:rsidRPr="004D6052">
        <w:t>). For example, while frontline support workers most commonly reported that training in therapeutic approaches and general counselling practices would be valuable, CEOs and senior managers most frequently selected risk assessment and supervision training.</w:t>
      </w:r>
      <w:r w:rsidR="004433AB">
        <w:t xml:space="preserve"> </w:t>
      </w:r>
      <w:r w:rsidR="00935464">
        <w:fldChar w:fldCharType="begin"/>
      </w:r>
      <w:r w:rsidR="00935464">
        <w:instrText xml:space="preserve"> REF _Ref511303461 \h </w:instrText>
      </w:r>
      <w:r w:rsidR="00935464">
        <w:fldChar w:fldCharType="separate"/>
      </w:r>
      <w:r w:rsidR="00935464" w:rsidRPr="002027AB">
        <w:t xml:space="preserve">Figure </w:t>
      </w:r>
      <w:r w:rsidR="00935464">
        <w:rPr>
          <w:noProof/>
        </w:rPr>
        <w:t>6</w:t>
      </w:r>
      <w:r w:rsidR="00935464" w:rsidRPr="002027AB">
        <w:t>.</w:t>
      </w:r>
      <w:r w:rsidR="00935464">
        <w:rPr>
          <w:noProof/>
        </w:rPr>
        <w:t>8</w:t>
      </w:r>
      <w:r w:rsidR="00935464">
        <w:fldChar w:fldCharType="end"/>
      </w:r>
      <w:r w:rsidRPr="004D6052">
        <w:t xml:space="preserve"> shows perceptions of</w:t>
      </w:r>
      <w:r w:rsidR="00935464">
        <w:t xml:space="preserve"> further</w:t>
      </w:r>
      <w:r w:rsidRPr="004D6052">
        <w:t xml:space="preserve"> training also differed according to the level of experience workers had in their current or similar role. </w:t>
      </w:r>
    </w:p>
    <w:p w14:paraId="16A84663" w14:textId="77777777" w:rsidR="004D6052" w:rsidRDefault="004D6052" w:rsidP="004D6052">
      <w:pPr>
        <w:pStyle w:val="Caption"/>
        <w:numPr>
          <w:ilvl w:val="0"/>
          <w:numId w:val="15"/>
        </w:numPr>
      </w:pPr>
      <w:bookmarkStart w:id="123" w:name="_Ref509587373"/>
      <w:bookmarkStart w:id="124" w:name="_Toc518384618"/>
      <w:bookmarkStart w:id="125" w:name="_Ref520369425"/>
      <w:r>
        <w:t>Figure</w:t>
      </w:r>
      <w:r w:rsidRPr="0046592D">
        <w:t xml:space="preserve"> </w:t>
      </w:r>
      <w:r w:rsidRPr="004D6052">
        <w:fldChar w:fldCharType="begin"/>
      </w:r>
      <w:r>
        <w:instrText xml:space="preserve"> STYLEREF 1 \s </w:instrText>
      </w:r>
      <w:r w:rsidRPr="004D6052">
        <w:fldChar w:fldCharType="separate"/>
      </w:r>
      <w:r w:rsidR="00314023">
        <w:rPr>
          <w:noProof/>
        </w:rPr>
        <w:t>6</w:t>
      </w:r>
      <w:r w:rsidRPr="004D6052">
        <w:fldChar w:fldCharType="end"/>
      </w:r>
      <w:r>
        <w:t>.</w:t>
      </w:r>
      <w:r w:rsidRPr="004D6052">
        <w:fldChar w:fldCharType="begin"/>
      </w:r>
      <w:r>
        <w:instrText xml:space="preserve"> SEQ Figure \* ARABIC \s 1 </w:instrText>
      </w:r>
      <w:r w:rsidRPr="004D6052">
        <w:fldChar w:fldCharType="separate"/>
      </w:r>
      <w:r w:rsidR="00314023">
        <w:rPr>
          <w:noProof/>
        </w:rPr>
        <w:t>6</w:t>
      </w:r>
      <w:r w:rsidRPr="004D6052">
        <w:fldChar w:fldCharType="end"/>
      </w:r>
      <w:bookmarkEnd w:id="123"/>
      <w:r>
        <w:tab/>
        <w:t>Days of domestic violence or sexual assault related training in the last 12 months</w:t>
      </w:r>
      <w:bookmarkEnd w:id="124"/>
      <w:bookmarkEnd w:id="125"/>
    </w:p>
    <w:p w14:paraId="50A105AD" w14:textId="44A9C2B9" w:rsidR="004D6052" w:rsidRDefault="004D6052" w:rsidP="004D6052">
      <w:pPr>
        <w:pStyle w:val="NotesSources"/>
        <w:numPr>
          <w:ilvl w:val="0"/>
          <w:numId w:val="15"/>
        </w:numPr>
      </w:pPr>
      <w:r w:rsidRPr="004D6052">
        <w:rPr>
          <w:noProof/>
          <w:lang w:eastAsia="en-AU"/>
        </w:rPr>
        <w:drawing>
          <wp:inline distT="0" distB="0" distL="0" distR="0" wp14:anchorId="499DB022" wp14:editId="0DDCA73C">
            <wp:extent cx="9429750" cy="4743450"/>
            <wp:effectExtent l="0" t="0" r="0" b="0"/>
            <wp:docPr id="24975" name="Chart 24975" descr="Stacked column chart showing number of days of domestic violence or sexual assault related training in the last 12 months, by main service type. ">
              <a:extLst xmlns:a="http://schemas.openxmlformats.org/drawingml/2006/main">
                <a:ext uri="{FF2B5EF4-FFF2-40B4-BE49-F238E27FC236}">
                  <a16:creationId xmlns:a16="http://schemas.microsoft.com/office/drawing/2014/main" id="{895D7EDB-A2A2-4FC2-924A-B1E03B986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t>Notes:</w:t>
      </w:r>
      <w:r w:rsidR="00ED4326">
        <w:t xml:space="preserve"> For data,</w:t>
      </w:r>
      <w:r>
        <w:t xml:space="preserve"> see appendix B, Table B.5. </w:t>
      </w:r>
    </w:p>
    <w:p w14:paraId="4C63AEA7" w14:textId="77777777" w:rsidR="004D6052" w:rsidRDefault="004D6052" w:rsidP="004D6052">
      <w:pPr>
        <w:sectPr w:rsidR="004D6052" w:rsidSect="00785788">
          <w:pgSz w:w="16838" w:h="11906" w:orient="landscape" w:code="9"/>
          <w:pgMar w:top="1417" w:right="935" w:bottom="567" w:left="935" w:header="680" w:footer="272" w:gutter="0"/>
          <w:cols w:space="708"/>
          <w:docGrid w:linePitch="360"/>
        </w:sectPr>
      </w:pPr>
    </w:p>
    <w:p w14:paraId="273014EF" w14:textId="77777777" w:rsidR="004D6052" w:rsidRDefault="004D6052" w:rsidP="004D6052">
      <w:pPr>
        <w:pStyle w:val="Caption"/>
        <w:numPr>
          <w:ilvl w:val="0"/>
          <w:numId w:val="15"/>
        </w:numPr>
      </w:pPr>
      <w:bookmarkStart w:id="126" w:name="_Ref511303201"/>
      <w:bookmarkStart w:id="127" w:name="_Toc518384619"/>
      <w:bookmarkStart w:id="128" w:name="_Ref511056525"/>
      <w:r w:rsidRPr="002027AB">
        <w:t xml:space="preserve">Figure </w:t>
      </w:r>
      <w:r w:rsidRPr="004D6052">
        <w:fldChar w:fldCharType="begin"/>
      </w:r>
      <w:r>
        <w:instrText xml:space="preserve"> STYLEREF 1 \s </w:instrText>
      </w:r>
      <w:r w:rsidRPr="004D6052">
        <w:fldChar w:fldCharType="separate"/>
      </w:r>
      <w:r w:rsidR="00314023">
        <w:rPr>
          <w:noProof/>
        </w:rPr>
        <w:t>6</w:t>
      </w:r>
      <w:r w:rsidRPr="004D6052">
        <w:fldChar w:fldCharType="end"/>
      </w:r>
      <w:r w:rsidRPr="002027AB">
        <w:t>.</w:t>
      </w:r>
      <w:r w:rsidRPr="004D6052">
        <w:fldChar w:fldCharType="begin"/>
      </w:r>
      <w:r>
        <w:instrText xml:space="preserve"> SEQ Figure \* ARABIC \s 1 </w:instrText>
      </w:r>
      <w:r w:rsidRPr="004D6052">
        <w:fldChar w:fldCharType="separate"/>
      </w:r>
      <w:r w:rsidR="00314023">
        <w:rPr>
          <w:noProof/>
        </w:rPr>
        <w:t>7</w:t>
      </w:r>
      <w:r w:rsidRPr="004D6052">
        <w:fldChar w:fldCharType="end"/>
      </w:r>
      <w:bookmarkEnd w:id="126"/>
      <w:r w:rsidRPr="002027AB">
        <w:tab/>
        <w:t>What kinds of further training do you feel would be most valuable for your work? (%) n=1157</w:t>
      </w:r>
      <w:bookmarkEnd w:id="127"/>
    </w:p>
    <w:p w14:paraId="7A9FED9C" w14:textId="77777777" w:rsidR="004D6052" w:rsidRDefault="004D6052" w:rsidP="004D6052">
      <w:pPr>
        <w:pStyle w:val="Caption"/>
        <w:numPr>
          <w:ilvl w:val="0"/>
          <w:numId w:val="15"/>
        </w:numPr>
      </w:pPr>
      <w:r w:rsidRPr="004D6052">
        <w:rPr>
          <w:noProof/>
          <w:lang w:eastAsia="en-AU"/>
        </w:rPr>
        <w:drawing>
          <wp:inline distT="0" distB="0" distL="0" distR="0" wp14:anchorId="23E510B9" wp14:editId="25BF4C7F">
            <wp:extent cx="9504680" cy="2441275"/>
            <wp:effectExtent l="0" t="0" r="1270" b="16510"/>
            <wp:docPr id="110" name="Chart 110" descr="Clustered column chart showing proportion of staff who reported different kinds of further training would be valuable. For CEO/Senior managers, co-ordinators / team leaders, practitioners, other frontline support workers, other staff, and all staff. ">
              <a:extLst xmlns:a="http://schemas.openxmlformats.org/drawingml/2006/main">
                <a:ext uri="{FF2B5EF4-FFF2-40B4-BE49-F238E27FC236}">
                  <a16:creationId xmlns:a16="http://schemas.microsoft.com/office/drawing/2014/main" id="{FF5881B9-498C-4E04-A771-912363778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6B833D" w14:textId="77777777" w:rsidR="004D6052" w:rsidRPr="002027AB" w:rsidRDefault="004D6052" w:rsidP="004D6052">
      <w:pPr>
        <w:pStyle w:val="Caption"/>
        <w:numPr>
          <w:ilvl w:val="0"/>
          <w:numId w:val="15"/>
        </w:numPr>
      </w:pPr>
      <w:bookmarkStart w:id="129" w:name="_Ref511303461"/>
      <w:bookmarkStart w:id="130" w:name="_Toc518384620"/>
      <w:r w:rsidRPr="002027AB">
        <w:t xml:space="preserve">Figure </w:t>
      </w:r>
      <w:r w:rsidRPr="004D6052">
        <w:fldChar w:fldCharType="begin"/>
      </w:r>
      <w:r>
        <w:instrText xml:space="preserve"> STYLEREF 1 \s </w:instrText>
      </w:r>
      <w:r w:rsidRPr="004D6052">
        <w:fldChar w:fldCharType="separate"/>
      </w:r>
      <w:r w:rsidR="00314023">
        <w:rPr>
          <w:noProof/>
        </w:rPr>
        <w:t>6</w:t>
      </w:r>
      <w:r w:rsidRPr="004D6052">
        <w:fldChar w:fldCharType="end"/>
      </w:r>
      <w:r w:rsidRPr="002027AB">
        <w:t>.</w:t>
      </w:r>
      <w:r w:rsidRPr="004D6052">
        <w:fldChar w:fldCharType="begin"/>
      </w:r>
      <w:r>
        <w:instrText xml:space="preserve"> SEQ Figure \* ARABIC \s 1 </w:instrText>
      </w:r>
      <w:r w:rsidRPr="004D6052">
        <w:fldChar w:fldCharType="separate"/>
      </w:r>
      <w:r w:rsidR="00314023">
        <w:rPr>
          <w:noProof/>
        </w:rPr>
        <w:t>8</w:t>
      </w:r>
      <w:r w:rsidRPr="004D6052">
        <w:fldChar w:fldCharType="end"/>
      </w:r>
      <w:bookmarkEnd w:id="129"/>
      <w:r w:rsidRPr="002027AB">
        <w:tab/>
        <w:t>What kinds of further training do you feel would be most valuable for your work? By length of experience in current or similar role (%) (n=1154)</w:t>
      </w:r>
      <w:bookmarkEnd w:id="130"/>
    </w:p>
    <w:p w14:paraId="0B96A7E2" w14:textId="77777777" w:rsidR="004D6052" w:rsidRPr="004D6052" w:rsidRDefault="004D6052" w:rsidP="004D6052">
      <w:r w:rsidRPr="004D6052">
        <w:rPr>
          <w:noProof/>
          <w:lang w:eastAsia="en-AU"/>
        </w:rPr>
        <w:drawing>
          <wp:inline distT="0" distB="0" distL="0" distR="0" wp14:anchorId="36E65BF6" wp14:editId="3E62AC35">
            <wp:extent cx="9504680" cy="2863970"/>
            <wp:effectExtent l="0" t="0" r="1270" b="12700"/>
            <wp:docPr id="112" name="Chart 112" descr="Clustered column chart showing proportion of staff who reported different kinds of further training would be valuable, according to their length of experience in their current role, or a similar one. ">
              <a:extLst xmlns:a="http://schemas.openxmlformats.org/drawingml/2006/main">
                <a:ext uri="{FF2B5EF4-FFF2-40B4-BE49-F238E27FC236}">
                  <a16:creationId xmlns:a16="http://schemas.microsoft.com/office/drawing/2014/main" id="{6620615C-A65D-406E-A0E6-4E6694233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DB35215" w14:textId="77777777" w:rsidR="004D6052" w:rsidRDefault="004D6052" w:rsidP="004D6052">
      <w:pPr>
        <w:pStyle w:val="Caption"/>
        <w:numPr>
          <w:ilvl w:val="0"/>
          <w:numId w:val="15"/>
        </w:numPr>
      </w:pPr>
      <w:bookmarkStart w:id="131" w:name="_Ref511303661"/>
      <w:bookmarkStart w:id="132" w:name="_Toc518384621"/>
      <w:r>
        <w:t>Figure</w:t>
      </w:r>
      <w:r w:rsidRPr="0046592D">
        <w:t xml:space="preserve"> </w:t>
      </w:r>
      <w:r w:rsidRPr="004D6052">
        <w:fldChar w:fldCharType="begin"/>
      </w:r>
      <w:r>
        <w:instrText xml:space="preserve"> STYLEREF 1 \s </w:instrText>
      </w:r>
      <w:r w:rsidRPr="004D6052">
        <w:fldChar w:fldCharType="separate"/>
      </w:r>
      <w:r w:rsidR="00314023">
        <w:rPr>
          <w:noProof/>
        </w:rPr>
        <w:t>6</w:t>
      </w:r>
      <w:r w:rsidRPr="004D6052">
        <w:fldChar w:fldCharType="end"/>
      </w:r>
      <w:r>
        <w:t>.</w:t>
      </w:r>
      <w:r w:rsidRPr="004D6052">
        <w:fldChar w:fldCharType="begin"/>
      </w:r>
      <w:r>
        <w:instrText xml:space="preserve"> SEQ Figure \* ARABIC \s 1 </w:instrText>
      </w:r>
      <w:r w:rsidRPr="004D6052">
        <w:fldChar w:fldCharType="separate"/>
      </w:r>
      <w:r w:rsidR="00314023">
        <w:rPr>
          <w:noProof/>
        </w:rPr>
        <w:t>9</w:t>
      </w:r>
      <w:r w:rsidRPr="004D6052">
        <w:fldChar w:fldCharType="end"/>
      </w:r>
      <w:bookmarkEnd w:id="131"/>
      <w:r>
        <w:tab/>
        <w:t>Proportion of respondents who agreed or strongly agreed with statements about induction and peer support</w:t>
      </w:r>
      <w:bookmarkEnd w:id="128"/>
      <w:bookmarkEnd w:id="132"/>
    </w:p>
    <w:p w14:paraId="37D9C26E" w14:textId="61CDD98C" w:rsidR="004D6052" w:rsidRDefault="009B59C5" w:rsidP="00BE395E">
      <w:pPr>
        <w:pStyle w:val="NotesSources"/>
        <w:numPr>
          <w:ilvl w:val="0"/>
          <w:numId w:val="15"/>
        </w:numPr>
      </w:pPr>
      <w:r w:rsidRPr="009B59C5">
        <w:rPr>
          <w:noProof/>
        </w:rPr>
        <w:drawing>
          <wp:inline distT="0" distB="0" distL="0" distR="0" wp14:anchorId="311FBBAF" wp14:editId="06284E96">
            <wp:extent cx="9458325" cy="5667375"/>
            <wp:effectExtent l="0" t="0" r="9525" b="9525"/>
            <wp:docPr id="24" name="Chart 24" descr="Column chart which shows, for each main service type, the proportion who agreed or strongly agreed with the statement &quot;I have adequate opportunities to share information and discuss practice with colleagues&quot; (an indicator of peer support) and the proportion who agreed with the statement &quot;When I started working in this service, I received appropriate induction&quot;.">
              <a:extLst xmlns:a="http://schemas.openxmlformats.org/drawingml/2006/main">
                <a:ext uri="{FF2B5EF4-FFF2-40B4-BE49-F238E27FC236}">
                  <a16:creationId xmlns:a16="http://schemas.microsoft.com/office/drawing/2014/main" id="{76CFF770-3AA4-48C5-8A97-DC9E3A68A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ED4326">
        <w:br/>
      </w:r>
      <w:r w:rsidR="004D6052" w:rsidRPr="00CE7843">
        <w:t xml:space="preserve">Notes: full data in Appendix </w:t>
      </w:r>
      <w:r w:rsidR="00CE7843" w:rsidRPr="00CE7843">
        <w:t>B</w:t>
      </w:r>
      <w:r w:rsidR="004D6052" w:rsidRPr="00CE7843">
        <w:t xml:space="preserve">. </w:t>
      </w:r>
    </w:p>
    <w:p w14:paraId="3804BC2B" w14:textId="77777777" w:rsidR="004D6052" w:rsidRDefault="004D6052" w:rsidP="004D6052">
      <w:pPr>
        <w:sectPr w:rsidR="004D6052" w:rsidSect="00785788">
          <w:pgSz w:w="16838" w:h="11906" w:orient="landscape" w:code="9"/>
          <w:pgMar w:top="1417" w:right="935" w:bottom="567" w:left="935" w:header="680" w:footer="272" w:gutter="0"/>
          <w:cols w:space="708"/>
          <w:docGrid w:linePitch="360"/>
        </w:sectPr>
      </w:pPr>
    </w:p>
    <w:p w14:paraId="28B39F08" w14:textId="77777777" w:rsidR="004D6052" w:rsidRDefault="004D6052" w:rsidP="004D6052">
      <w:pPr>
        <w:pStyle w:val="SubHeadingOrange"/>
        <w:numPr>
          <w:ilvl w:val="0"/>
          <w:numId w:val="15"/>
        </w:numPr>
      </w:pPr>
      <w:bookmarkStart w:id="133" w:name="_Ref511290595"/>
      <w:r>
        <w:t xml:space="preserve">Comments on training </w:t>
      </w:r>
    </w:p>
    <w:p w14:paraId="0DE8AE7B" w14:textId="77777777" w:rsidR="004D6052" w:rsidRPr="00A05002" w:rsidRDefault="004D6052" w:rsidP="004D6052">
      <w:pPr>
        <w:numPr>
          <w:ilvl w:val="0"/>
          <w:numId w:val="15"/>
        </w:numPr>
      </w:pPr>
      <w:r w:rsidRPr="00A05002">
        <w:t>When asked at the end of the survey if there was anything else they would like to add, a number of respondents wrote about training, especially a need for training in family and domestic violence to be incorporated into professional development in a wide range of sectors. For example:</w:t>
      </w:r>
    </w:p>
    <w:p w14:paraId="327A5D7B" w14:textId="77777777" w:rsidR="004D6052" w:rsidRPr="00331BE5" w:rsidRDefault="004D6052" w:rsidP="001C243B">
      <w:pPr>
        <w:pStyle w:val="Quote"/>
      </w:pPr>
      <w:r w:rsidRPr="00785788">
        <w:t xml:space="preserve">I believe that major changes will occur for the benefit of clients if magistrates, police and corrections can receive the same training that DV workers have. (Practitioner, regional </w:t>
      </w:r>
      <w:r w:rsidR="007745C0">
        <w:t>QLD</w:t>
      </w:r>
      <w:r w:rsidRPr="00785788">
        <w:t>)</w:t>
      </w:r>
    </w:p>
    <w:p w14:paraId="1B610563" w14:textId="77777777" w:rsidR="00785788" w:rsidRDefault="004D6052" w:rsidP="001C243B">
      <w:pPr>
        <w:pStyle w:val="Quote"/>
      </w:pPr>
      <w:r w:rsidRPr="006752F7">
        <w:t>Tenancy workers need to be more equipped to deal with incidents and situations as we are often the first to witness, assess and assist in situations, however do not have the knowledge or training to do so. (Frontline support worker, urban V</w:t>
      </w:r>
      <w:r w:rsidR="007018F8">
        <w:t>IC</w:t>
      </w:r>
      <w:r w:rsidRPr="006752F7">
        <w:t>)</w:t>
      </w:r>
    </w:p>
    <w:p w14:paraId="7418684D" w14:textId="77777777" w:rsidR="004D6052" w:rsidRPr="00237115" w:rsidRDefault="00785788" w:rsidP="004D6052">
      <w:pPr>
        <w:numPr>
          <w:ilvl w:val="0"/>
          <w:numId w:val="15"/>
        </w:numPr>
      </w:pPr>
      <w:r>
        <w:t>Some suggested domestic violence training should be included in all relevant undergraduate degrees. Several, such</w:t>
      </w:r>
      <w:r w:rsidRPr="00A05002">
        <w:t xml:space="preserve"> </w:t>
      </w:r>
      <w:r w:rsidR="004D6052" w:rsidRPr="00237115">
        <w:t>as this senior manager in urban Western Australia, thought there was a particular need for training that focused on working with perpetrators.</w:t>
      </w:r>
    </w:p>
    <w:p w14:paraId="67663ACC" w14:textId="77777777" w:rsidR="004D6052" w:rsidRPr="00785788" w:rsidRDefault="004D6052" w:rsidP="001C243B">
      <w:pPr>
        <w:pStyle w:val="Quote"/>
      </w:pPr>
      <w:r w:rsidRPr="00785788">
        <w:t>I think there is a gap in skilling workers up to work with the perpetrators and not be afraid of them. (Senior manager, urban WA)</w:t>
      </w:r>
    </w:p>
    <w:p w14:paraId="57EA8271" w14:textId="77777777" w:rsidR="00785788" w:rsidRDefault="00785788" w:rsidP="00785788">
      <w:pPr>
        <w:numPr>
          <w:ilvl w:val="0"/>
          <w:numId w:val="15"/>
        </w:numPr>
      </w:pPr>
      <w:r>
        <w:t>Others suggested there were health and safety reasons for ensuring a highly trained perpetrator workforce:</w:t>
      </w:r>
    </w:p>
    <w:p w14:paraId="5A9B1D30" w14:textId="77777777" w:rsidR="00785788" w:rsidRPr="00785788" w:rsidRDefault="00785788" w:rsidP="001C243B">
      <w:pPr>
        <w:pStyle w:val="Quote"/>
      </w:pPr>
      <w:r w:rsidRPr="00785788">
        <w:t>There is a current push to have workers engage with perpetrators in the course of their work with families. Many lack the</w:t>
      </w:r>
      <w:r w:rsidRPr="00331BE5">
        <w:t xml:space="preserve"> skills and confidence to do so, and may be triggered by their interactions with him- previous experiences of DFV and sexual as</w:t>
      </w:r>
      <w:r w:rsidRPr="00785788">
        <w:t>sault</w:t>
      </w:r>
      <w:r w:rsidR="00935F8A">
        <w:t>.</w:t>
      </w:r>
      <w:r w:rsidRPr="00785788">
        <w:t xml:space="preserve"> (Co-ordinator/team leader, </w:t>
      </w:r>
      <w:r w:rsidR="007018F8">
        <w:t xml:space="preserve">urban </w:t>
      </w:r>
      <w:r w:rsidRPr="00785788">
        <w:t>NSW)</w:t>
      </w:r>
      <w:bookmarkStart w:id="134" w:name="_Hlk514773077"/>
    </w:p>
    <w:bookmarkEnd w:id="134"/>
    <w:p w14:paraId="0BBBA91C" w14:textId="77777777" w:rsidR="00785788" w:rsidRDefault="00785788" w:rsidP="00785788">
      <w:pPr>
        <w:numPr>
          <w:ilvl w:val="0"/>
          <w:numId w:val="15"/>
        </w:numPr>
      </w:pPr>
      <w:r>
        <w:t>Another referred to the importance of training for supporting high standards of quality:</w:t>
      </w:r>
    </w:p>
    <w:p w14:paraId="39535583" w14:textId="77777777" w:rsidR="00785788" w:rsidRPr="005D5F0D" w:rsidRDefault="00785788" w:rsidP="001C243B">
      <w:pPr>
        <w:pStyle w:val="Quote"/>
      </w:pPr>
      <w:r w:rsidRPr="005D5F0D">
        <w:t>Ongoing training in all areas is essential to keep skill levels to a good standard, you can never know it all. Training in more perpetrator programs is essential for men and women. Programs aimed towards men are essential and more training focussing on assisting men would be great</w:t>
      </w:r>
      <w:r w:rsidR="0049012F">
        <w:t>.</w:t>
      </w:r>
      <w:r w:rsidRPr="005D5F0D">
        <w:t xml:space="preserve"> (Senior manager, </w:t>
      </w:r>
      <w:r w:rsidR="00E011B5">
        <w:t xml:space="preserve">regional </w:t>
      </w:r>
      <w:r w:rsidRPr="005D5F0D">
        <w:t>NSW)</w:t>
      </w:r>
    </w:p>
    <w:p w14:paraId="4D046139" w14:textId="77777777" w:rsidR="00314023" w:rsidRPr="00314023" w:rsidRDefault="00314023" w:rsidP="00314023">
      <w:pPr>
        <w:numPr>
          <w:ilvl w:val="0"/>
          <w:numId w:val="15"/>
        </w:numPr>
      </w:pPr>
      <w:r>
        <w:t xml:space="preserve">The need for </w:t>
      </w:r>
      <w:r w:rsidRPr="00314023">
        <w:t>more training on how to work effectively and safely with perpetrators of violence</w:t>
      </w:r>
      <w:r>
        <w:t xml:space="preserve"> was evident in a number of comments</w:t>
      </w:r>
      <w:r w:rsidRPr="00314023">
        <w:t>:</w:t>
      </w:r>
    </w:p>
    <w:p w14:paraId="3C12B15B" w14:textId="77777777" w:rsidR="00314023" w:rsidRPr="00314023" w:rsidRDefault="00314023" w:rsidP="00CE7843">
      <w:pPr>
        <w:pStyle w:val="Quote"/>
      </w:pPr>
      <w:r w:rsidRPr="00314023">
        <w:t xml:space="preserve">There are very few programs for perpetrators and even fewer workers who understand how to work effectively with them. This is a gap. (Practitioner, </w:t>
      </w:r>
      <w:r w:rsidR="00E011B5">
        <w:t xml:space="preserve">regional </w:t>
      </w:r>
      <w:r w:rsidRPr="00314023">
        <w:t>TAS)</w:t>
      </w:r>
    </w:p>
    <w:p w14:paraId="342ACE3F" w14:textId="77777777" w:rsidR="00314023" w:rsidRPr="00314023" w:rsidRDefault="00314023" w:rsidP="00CE7843">
      <w:pPr>
        <w:pStyle w:val="Quote"/>
      </w:pPr>
      <w:r w:rsidRPr="00314023">
        <w:t xml:space="preserve">It would be beneficial to have a better understanding of </w:t>
      </w:r>
      <w:r w:rsidR="001758D7">
        <w:t>the perpetrators</w:t>
      </w:r>
      <w:r w:rsidRPr="00314023">
        <w:t xml:space="preserve"> so I can better support the women and children who are impacted by domestic violence</w:t>
      </w:r>
      <w:r w:rsidR="0049012F">
        <w:t>.</w:t>
      </w:r>
      <w:r w:rsidRPr="00314023">
        <w:t xml:space="preserve"> (Frontline/support worker, </w:t>
      </w:r>
      <w:r w:rsidR="00024C6B">
        <w:t xml:space="preserve">regional </w:t>
      </w:r>
      <w:r w:rsidRPr="00314023">
        <w:t>NSW)</w:t>
      </w:r>
    </w:p>
    <w:p w14:paraId="693706B9" w14:textId="77777777" w:rsidR="00314023" w:rsidRPr="00314023" w:rsidRDefault="00314023" w:rsidP="00CE7843">
      <w:pPr>
        <w:pStyle w:val="Quote"/>
      </w:pPr>
      <w:r w:rsidRPr="00314023">
        <w:t xml:space="preserve">Understanding what evidence-based therapeutic model is good to use with perpetrators of violence. In depth training around family violence and a measure to use on a regular basis to assess risk/safety. Being able to effectively measure perpetrator behaviour change often. (Practitioner, </w:t>
      </w:r>
      <w:r w:rsidR="00024C6B">
        <w:t xml:space="preserve">urban </w:t>
      </w:r>
      <w:r w:rsidRPr="00314023">
        <w:t>VIC)</w:t>
      </w:r>
    </w:p>
    <w:p w14:paraId="7F09DE1D" w14:textId="77777777" w:rsidR="00314023" w:rsidRPr="00314023" w:rsidRDefault="00314023" w:rsidP="00CE7843">
      <w:pPr>
        <w:pStyle w:val="Quote"/>
      </w:pPr>
      <w:r w:rsidRPr="00314023">
        <w:t>It would be good to get some training on dealing with clients who are perpetrators</w:t>
      </w:r>
      <w:r w:rsidR="00935F8A">
        <w:t>.</w:t>
      </w:r>
      <w:r w:rsidRPr="00314023">
        <w:t xml:space="preserve"> (Frontline/support worker,</w:t>
      </w:r>
      <w:r w:rsidR="00024C6B">
        <w:t xml:space="preserve"> regional</w:t>
      </w:r>
      <w:r w:rsidRPr="00314023">
        <w:t xml:space="preserve"> NSW)</w:t>
      </w:r>
    </w:p>
    <w:p w14:paraId="389B08DB" w14:textId="77777777" w:rsidR="009A70CF" w:rsidRPr="009A70CF" w:rsidRDefault="009A70CF" w:rsidP="00CE7843">
      <w:pPr>
        <w:pStyle w:val="Quote"/>
      </w:pPr>
      <w:r w:rsidRPr="009A70CF">
        <w:t>In the family space, we generally work with the victims and children. I think there is a gap in skilling workers up to work with the perpetrators and not be afraid of them</w:t>
      </w:r>
      <w:r w:rsidR="00935F8A">
        <w:t>.</w:t>
      </w:r>
      <w:r w:rsidRPr="009A70CF">
        <w:t xml:space="preserve"> (Senior manager, </w:t>
      </w:r>
      <w:r w:rsidR="00024C6B">
        <w:t xml:space="preserve">urban </w:t>
      </w:r>
      <w:r w:rsidRPr="009A70CF">
        <w:t>WA)</w:t>
      </w:r>
    </w:p>
    <w:p w14:paraId="2EAF7906" w14:textId="77777777" w:rsidR="00314023" w:rsidRPr="005D5F0D" w:rsidRDefault="00314023" w:rsidP="00314023">
      <w:pPr>
        <w:numPr>
          <w:ilvl w:val="0"/>
          <w:numId w:val="0"/>
        </w:numPr>
      </w:pPr>
    </w:p>
    <w:p w14:paraId="1CC2AF40" w14:textId="77777777" w:rsidR="004D6052" w:rsidRDefault="004D6052" w:rsidP="004D6052">
      <w:pPr>
        <w:pStyle w:val="Heading2"/>
        <w:numPr>
          <w:ilvl w:val="1"/>
          <w:numId w:val="12"/>
        </w:numPr>
      </w:pPr>
      <w:bookmarkStart w:id="135" w:name="_Ref511290592"/>
      <w:bookmarkStart w:id="136" w:name="_Toc523230157"/>
      <w:r>
        <w:t>Induction and peer support</w:t>
      </w:r>
      <w:bookmarkEnd w:id="135"/>
      <w:bookmarkEnd w:id="136"/>
      <w:r>
        <w:t xml:space="preserve"> </w:t>
      </w:r>
    </w:p>
    <w:p w14:paraId="73C9FC72" w14:textId="1E12393C" w:rsidR="004D6052" w:rsidRPr="004D6052" w:rsidRDefault="00B1522D" w:rsidP="004D6052">
      <w:r>
        <w:fldChar w:fldCharType="begin"/>
      </w:r>
      <w:r>
        <w:instrText xml:space="preserve"> REF _Ref511303661 \h </w:instrText>
      </w:r>
      <w:r>
        <w:fldChar w:fldCharType="separate"/>
      </w:r>
      <w:r>
        <w:t>Figure</w:t>
      </w:r>
      <w:r w:rsidRPr="0046592D">
        <w:t xml:space="preserve"> </w:t>
      </w:r>
      <w:r>
        <w:rPr>
          <w:noProof/>
        </w:rPr>
        <w:t>6</w:t>
      </w:r>
      <w:r>
        <w:t>.</w:t>
      </w:r>
      <w:r>
        <w:rPr>
          <w:noProof/>
        </w:rPr>
        <w:t>9</w:t>
      </w:r>
      <w:r>
        <w:fldChar w:fldCharType="end"/>
      </w:r>
      <w:r w:rsidR="004D6052" w:rsidRPr="004D6052">
        <w:t xml:space="preserve"> shows around 4 in 5 workers agreed with the statement "I have adequate opportunities to share information and discuss practice with colleagues". This ranged between 96.6% of respondents focused on services used by people affected by sexual assault, to 70.0% of workers from specialist perpetrator services. </w:t>
      </w:r>
      <w:r>
        <w:fldChar w:fldCharType="begin"/>
      </w:r>
      <w:r>
        <w:instrText xml:space="preserve"> REF _Ref511303661 \h </w:instrText>
      </w:r>
      <w:r>
        <w:fldChar w:fldCharType="separate"/>
      </w:r>
      <w:r>
        <w:t>Figure</w:t>
      </w:r>
      <w:r w:rsidRPr="0046592D">
        <w:t xml:space="preserve"> </w:t>
      </w:r>
      <w:r w:rsidRPr="00B1522D">
        <w:t>6</w:t>
      </w:r>
      <w:r>
        <w:t>.</w:t>
      </w:r>
      <w:r w:rsidRPr="00B1522D">
        <w:t>9</w:t>
      </w:r>
      <w:r>
        <w:fldChar w:fldCharType="end"/>
      </w:r>
      <w:r w:rsidR="004D6052" w:rsidRPr="004D6052">
        <w:t xml:space="preserve"> also shows the proportion of respondents who agreed with the statement "When I started working in this service, I received appropriate induction". </w:t>
      </w:r>
      <w:r w:rsidR="009B59C5">
        <w:t xml:space="preserve">Almost 2 in 3 respondents </w:t>
      </w:r>
      <w:r w:rsidR="004D6052" w:rsidRPr="004D6052">
        <w:t>(</w:t>
      </w:r>
      <w:r w:rsidR="009B59C5">
        <w:t>62.9</w:t>
      </w:r>
      <w:r w:rsidR="009B59C5" w:rsidRPr="004D6052">
        <w:t xml:space="preserve"> </w:t>
      </w:r>
      <w:r w:rsidR="004D6052" w:rsidRPr="004D6052">
        <w:t>%)</w:t>
      </w:r>
      <w:r w:rsidR="009B59C5">
        <w:t xml:space="preserve"> agreed </w:t>
      </w:r>
      <w:r w:rsidR="004D6052" w:rsidRPr="004D6052">
        <w:t xml:space="preserve">although again, there was some variation across service types, with the highest level of agreement coming from staff focused on sexual assault, </w:t>
      </w:r>
      <w:r w:rsidR="009B59C5">
        <w:t>82.8</w:t>
      </w:r>
      <w:r w:rsidR="004D6052" w:rsidRPr="004D6052">
        <w:t xml:space="preserve">% of whom agreed their induction had been appropriate. </w:t>
      </w:r>
    </w:p>
    <w:p w14:paraId="26E68538" w14:textId="77777777" w:rsidR="004D6052" w:rsidRDefault="004D6052" w:rsidP="004D6052">
      <w:pPr>
        <w:pStyle w:val="Heading1"/>
        <w:numPr>
          <w:ilvl w:val="0"/>
          <w:numId w:val="12"/>
        </w:numPr>
      </w:pPr>
      <w:bookmarkStart w:id="137" w:name="_Toc523230158"/>
      <w:r w:rsidRPr="00355B60">
        <w:t xml:space="preserve">Workers </w:t>
      </w:r>
      <w:r>
        <w:t>experiences of s</w:t>
      </w:r>
      <w:r w:rsidRPr="00E1505E">
        <w:t>upervision</w:t>
      </w:r>
      <w:bookmarkEnd w:id="133"/>
      <w:bookmarkEnd w:id="137"/>
      <w:r w:rsidRPr="00E1505E">
        <w:t xml:space="preserve"> </w:t>
      </w:r>
    </w:p>
    <w:p w14:paraId="74918D15" w14:textId="06237495" w:rsidR="004D6052" w:rsidRPr="0045121A" w:rsidRDefault="004D6052" w:rsidP="004D6052">
      <w:pPr>
        <w:numPr>
          <w:ilvl w:val="0"/>
          <w:numId w:val="15"/>
        </w:numPr>
      </w:pPr>
      <w:r>
        <w:t xml:space="preserve">This section explores respondents' experiences of receiving individual and group supervision (section </w:t>
      </w:r>
      <w:r w:rsidR="00935464">
        <w:fldChar w:fldCharType="begin"/>
      </w:r>
      <w:r w:rsidR="00935464">
        <w:instrText xml:space="preserve"> REF _Ref511304150 \r \h </w:instrText>
      </w:r>
      <w:r w:rsidR="00935464">
        <w:fldChar w:fldCharType="separate"/>
      </w:r>
      <w:r w:rsidR="00935464">
        <w:t>7.1</w:t>
      </w:r>
      <w:r w:rsidR="00935464">
        <w:fldChar w:fldCharType="end"/>
      </w:r>
      <w:r w:rsidR="00935464">
        <w:t xml:space="preserve">) </w:t>
      </w:r>
      <w:r>
        <w:t xml:space="preserve">and providing supervision (section </w:t>
      </w:r>
      <w:r w:rsidR="00935464">
        <w:fldChar w:fldCharType="begin"/>
      </w:r>
      <w:r w:rsidR="00935464">
        <w:instrText xml:space="preserve"> REF _Ref511304156 \r \h </w:instrText>
      </w:r>
      <w:r w:rsidR="00935464">
        <w:fldChar w:fldCharType="separate"/>
      </w:r>
      <w:r w:rsidR="00935464">
        <w:t>7.2</w:t>
      </w:r>
      <w:r w:rsidR="00935464">
        <w:fldChar w:fldCharType="end"/>
      </w:r>
      <w:r>
        <w:t xml:space="preserve">). </w:t>
      </w:r>
    </w:p>
    <w:p w14:paraId="0EDE535F" w14:textId="77777777" w:rsidR="004D6052" w:rsidRPr="000A1F35" w:rsidRDefault="004D6052" w:rsidP="004D6052">
      <w:pPr>
        <w:pStyle w:val="Heading2"/>
        <w:numPr>
          <w:ilvl w:val="1"/>
          <w:numId w:val="12"/>
        </w:numPr>
      </w:pPr>
      <w:bookmarkStart w:id="138" w:name="_Ref511304150"/>
      <w:bookmarkStart w:id="139" w:name="_Toc523230159"/>
      <w:r>
        <w:t>Receiving supervision</w:t>
      </w:r>
      <w:bookmarkEnd w:id="138"/>
      <w:bookmarkEnd w:id="139"/>
    </w:p>
    <w:p w14:paraId="023116FE" w14:textId="6A7F5EB9" w:rsidR="004D6052" w:rsidRPr="004D6052" w:rsidRDefault="004D6052" w:rsidP="004D6052">
      <w:r>
        <w:t>The survey asked respondents how often they received individual and group supervision and their satisfaction with various aspects of this. Results are shown in</w:t>
      </w:r>
      <w:r w:rsidR="00935464">
        <w:t xml:space="preserve"> </w:t>
      </w:r>
      <w:r w:rsidR="00935464">
        <w:fldChar w:fldCharType="begin"/>
      </w:r>
      <w:r w:rsidR="00935464">
        <w:instrText xml:space="preserve"> REF _Ref511056575 \h </w:instrText>
      </w:r>
      <w:r w:rsidR="00935464">
        <w:fldChar w:fldCharType="separate"/>
      </w:r>
      <w:r w:rsidR="00935464">
        <w:t>Figure</w:t>
      </w:r>
      <w:r w:rsidR="00935464" w:rsidRPr="00331959">
        <w:t xml:space="preserve"> </w:t>
      </w:r>
      <w:r w:rsidR="00935464" w:rsidRPr="004D6052">
        <w:t>7</w:t>
      </w:r>
      <w:r w:rsidR="00935464" w:rsidRPr="00331959">
        <w:t>.</w:t>
      </w:r>
      <w:r w:rsidR="00935464" w:rsidRPr="004D6052">
        <w:t>1</w:t>
      </w:r>
      <w:r w:rsidR="00935464">
        <w:fldChar w:fldCharType="end"/>
      </w:r>
      <w:r w:rsidR="00935464">
        <w:t xml:space="preserve"> </w:t>
      </w:r>
      <w:r w:rsidRPr="004D6052">
        <w:t xml:space="preserve">and </w:t>
      </w:r>
      <w:r w:rsidR="00935464">
        <w:fldChar w:fldCharType="begin"/>
      </w:r>
      <w:r w:rsidR="00935464">
        <w:instrText xml:space="preserve"> REF _Ref511056576 \h </w:instrText>
      </w:r>
      <w:r w:rsidR="00935464">
        <w:fldChar w:fldCharType="separate"/>
      </w:r>
      <w:r w:rsidR="00935464">
        <w:t>Figure</w:t>
      </w:r>
      <w:r w:rsidR="00935464" w:rsidRPr="00331959">
        <w:t xml:space="preserve"> </w:t>
      </w:r>
      <w:r w:rsidR="00935464" w:rsidRPr="004D6052">
        <w:t>7</w:t>
      </w:r>
      <w:r w:rsidR="00935464" w:rsidRPr="00331959">
        <w:t>.</w:t>
      </w:r>
      <w:r w:rsidR="00935464" w:rsidRPr="004D6052">
        <w:t>2</w:t>
      </w:r>
      <w:r w:rsidR="00935464">
        <w:fldChar w:fldCharType="end"/>
      </w:r>
      <w:r w:rsidRPr="004D6052">
        <w:t>. Individual supervision was more commonly received than group supervision: 65.9% in total received individual supervision monthly or more frequently, and 8.8% never received it.</w:t>
      </w:r>
      <w:r w:rsidR="004433AB">
        <w:t xml:space="preserve"> </w:t>
      </w:r>
      <w:r w:rsidRPr="004D6052">
        <w:t xml:space="preserve">By contrast, 38.0% received group supervision monthly or more often and 1 in 3 (32.6%) never received it. The most common arrangement was monthly individual supervision, which was received by 41.7% of respondents. </w:t>
      </w:r>
    </w:p>
    <w:p w14:paraId="304BB995" w14:textId="77777777" w:rsidR="004D6052" w:rsidRDefault="004D6052" w:rsidP="004D6052">
      <w:pPr>
        <w:pStyle w:val="Caption"/>
        <w:numPr>
          <w:ilvl w:val="0"/>
          <w:numId w:val="15"/>
        </w:numPr>
      </w:pPr>
      <w:bookmarkStart w:id="140" w:name="_Ref511056575"/>
      <w:bookmarkStart w:id="141" w:name="_Toc518384622"/>
      <w:r>
        <w:t>Figure</w:t>
      </w:r>
      <w:r w:rsidRPr="00331959">
        <w:t xml:space="preserve"> </w:t>
      </w:r>
      <w:r w:rsidRPr="004D6052">
        <w:fldChar w:fldCharType="begin"/>
      </w:r>
      <w:r>
        <w:instrText xml:space="preserve"> STYLEREF 1 \s </w:instrText>
      </w:r>
      <w:r w:rsidRPr="004D6052">
        <w:fldChar w:fldCharType="separate"/>
      </w:r>
      <w:r w:rsidRPr="004D6052">
        <w:t>7</w:t>
      </w:r>
      <w:r w:rsidRPr="004D6052">
        <w:fldChar w:fldCharType="end"/>
      </w:r>
      <w:r w:rsidRPr="00331959">
        <w:t>.</w:t>
      </w:r>
      <w:r w:rsidRPr="004D6052">
        <w:fldChar w:fldCharType="begin"/>
      </w:r>
      <w:r>
        <w:instrText xml:space="preserve"> SEQ Figure \* ARABIC \s 1 </w:instrText>
      </w:r>
      <w:r w:rsidRPr="004D6052">
        <w:fldChar w:fldCharType="separate"/>
      </w:r>
      <w:r w:rsidRPr="004D6052">
        <w:t>1</w:t>
      </w:r>
      <w:r w:rsidRPr="004D6052">
        <w:fldChar w:fldCharType="end"/>
      </w:r>
      <w:bookmarkEnd w:id="140"/>
      <w:r>
        <w:tab/>
        <w:t>Receipt of individual and group supervision</w:t>
      </w:r>
      <w:bookmarkEnd w:id="141"/>
    </w:p>
    <w:p w14:paraId="641B6285" w14:textId="79317463" w:rsidR="004D6052" w:rsidRDefault="004D6052" w:rsidP="003146D3">
      <w:pPr>
        <w:pStyle w:val="NotesSources"/>
      </w:pPr>
      <w:r w:rsidRPr="004D6052">
        <w:rPr>
          <w:noProof/>
          <w:lang w:eastAsia="en-AU"/>
        </w:rPr>
        <w:drawing>
          <wp:inline distT="0" distB="0" distL="0" distR="0" wp14:anchorId="1A32CC47" wp14:editId="29D385ED">
            <wp:extent cx="6057900" cy="2449901"/>
            <wp:effectExtent l="0" t="0" r="0" b="7620"/>
            <wp:docPr id="7" name="Chart 7" descr="Column chart showing proportion of staff who received individual or group supervision weekly, fortnightly, once a month, every two or three months, less often, and never. ">
              <a:extLst xmlns:a="http://schemas.openxmlformats.org/drawingml/2006/main">
                <a:ext uri="{FF2B5EF4-FFF2-40B4-BE49-F238E27FC236}">
                  <a16:creationId xmlns:a16="http://schemas.microsoft.com/office/drawing/2014/main" id="{3651471A-87BC-4B46-9B6F-7DCDA8D91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3146D3">
        <w:br/>
        <w:t>Note: n=1147 (individual), n= 1107 (group)</w:t>
      </w:r>
    </w:p>
    <w:p w14:paraId="099F6D8C" w14:textId="77777777" w:rsidR="004D6052" w:rsidRDefault="004D6052" w:rsidP="004D6052"/>
    <w:p w14:paraId="443A568C" w14:textId="77777777" w:rsidR="004D6052" w:rsidRPr="00E7219A" w:rsidRDefault="004D6052" w:rsidP="004D6052">
      <w:pPr>
        <w:numPr>
          <w:ilvl w:val="0"/>
          <w:numId w:val="15"/>
        </w:numPr>
      </w:pPr>
      <w:r w:rsidRPr="00E7219A">
        <w:t>Levels of satisfaction with each aspect of supervision was generally high, with over 70% of respondents very or moderately satisfied with the frequency of supervision, the amount of time supervisors spent with them, and the quality of their support.</w:t>
      </w:r>
      <w:r w:rsidR="004433AB">
        <w:t xml:space="preserve"> </w:t>
      </w:r>
      <w:r w:rsidRPr="00E7219A">
        <w:t xml:space="preserve">There was however, some dissatisfaction with supervision, with 15.1% saying they were dissatisfied with the frequency of their supervision, 10.8% reporting dissatisfaction with time allocated by their supervisor, and 12.5% dissatisfied with the quality of supervision received. </w:t>
      </w:r>
      <w:r>
        <w:t>This is shown in</w:t>
      </w:r>
      <w:r w:rsidR="00B1522D">
        <w:t xml:space="preserve"> </w:t>
      </w:r>
      <w:r w:rsidR="00B1522D">
        <w:fldChar w:fldCharType="begin"/>
      </w:r>
      <w:r w:rsidR="00B1522D">
        <w:instrText xml:space="preserve"> REF _Ref511056576 \h </w:instrText>
      </w:r>
      <w:r w:rsidR="00B1522D">
        <w:fldChar w:fldCharType="separate"/>
      </w:r>
      <w:r w:rsidR="00B1522D">
        <w:t>Figure</w:t>
      </w:r>
      <w:r w:rsidR="00B1522D" w:rsidRPr="00331959">
        <w:t xml:space="preserve"> </w:t>
      </w:r>
      <w:r w:rsidR="00B1522D" w:rsidRPr="004D6052">
        <w:t>7</w:t>
      </w:r>
      <w:r w:rsidR="00B1522D" w:rsidRPr="00331959">
        <w:t>.</w:t>
      </w:r>
      <w:r w:rsidR="00B1522D" w:rsidRPr="004D6052">
        <w:t>2</w:t>
      </w:r>
      <w:r w:rsidR="00B1522D">
        <w:fldChar w:fldCharType="end"/>
      </w:r>
      <w:r>
        <w:t>.</w:t>
      </w:r>
      <w:r w:rsidR="00B1522D">
        <w:t xml:space="preserve"> </w:t>
      </w:r>
    </w:p>
    <w:p w14:paraId="24716972" w14:textId="2DDF0620" w:rsidR="005A4777" w:rsidRDefault="004D6052" w:rsidP="00BE395E">
      <w:pPr>
        <w:numPr>
          <w:ilvl w:val="0"/>
          <w:numId w:val="15"/>
        </w:numPr>
      </w:pPr>
      <w:r w:rsidRPr="00E7219A">
        <w:t>Only a minority of respondents were required to pay for their professional, clinical or practice supervision, with 5.3% of those who regularly received supervision contributing to the costs and 2.9% covering all of the costs.</w:t>
      </w:r>
    </w:p>
    <w:p w14:paraId="5FFACEE4" w14:textId="77777777" w:rsidR="005A4777" w:rsidRDefault="005A4777">
      <w:pPr>
        <w:numPr>
          <w:ilvl w:val="0"/>
          <w:numId w:val="0"/>
        </w:numPr>
        <w:tabs>
          <w:tab w:val="clear" w:pos="357"/>
        </w:tabs>
        <w:spacing w:before="40" w:after="120" w:line="276" w:lineRule="auto"/>
      </w:pPr>
      <w:r>
        <w:br w:type="page"/>
      </w:r>
    </w:p>
    <w:p w14:paraId="0F3E35A2" w14:textId="77777777" w:rsidR="004D6052" w:rsidRPr="00E8338A" w:rsidRDefault="004D6052" w:rsidP="004D6052">
      <w:pPr>
        <w:pStyle w:val="Caption"/>
        <w:numPr>
          <w:ilvl w:val="0"/>
          <w:numId w:val="15"/>
        </w:numPr>
      </w:pPr>
      <w:bookmarkStart w:id="142" w:name="_Ref511056576"/>
      <w:bookmarkStart w:id="143" w:name="_Toc518384623"/>
      <w:r>
        <w:t>Figure</w:t>
      </w:r>
      <w:r w:rsidRPr="00331959">
        <w:t xml:space="preserve"> </w:t>
      </w:r>
      <w:r w:rsidRPr="004D6052">
        <w:fldChar w:fldCharType="begin"/>
      </w:r>
      <w:r>
        <w:instrText xml:space="preserve"> STYLEREF 1 \s </w:instrText>
      </w:r>
      <w:r w:rsidRPr="004D6052">
        <w:fldChar w:fldCharType="separate"/>
      </w:r>
      <w:r w:rsidRPr="004D6052">
        <w:t>7</w:t>
      </w:r>
      <w:r w:rsidRPr="004D6052">
        <w:fldChar w:fldCharType="end"/>
      </w:r>
      <w:r w:rsidRPr="00331959">
        <w:t>.</w:t>
      </w:r>
      <w:r w:rsidRPr="004D6052">
        <w:fldChar w:fldCharType="begin"/>
      </w:r>
      <w:r>
        <w:instrText xml:space="preserve"> SEQ Figure \* ARABIC \s 1 </w:instrText>
      </w:r>
      <w:r w:rsidRPr="004D6052">
        <w:fldChar w:fldCharType="separate"/>
      </w:r>
      <w:r w:rsidRPr="004D6052">
        <w:t>2</w:t>
      </w:r>
      <w:r w:rsidRPr="004D6052">
        <w:fldChar w:fldCharType="end"/>
      </w:r>
      <w:bookmarkEnd w:id="142"/>
      <w:r>
        <w:tab/>
        <w:t>Satisfaction with aspects of supervision received</w:t>
      </w:r>
      <w:bookmarkEnd w:id="143"/>
    </w:p>
    <w:p w14:paraId="609C3EFF" w14:textId="6835642F" w:rsidR="004D6052" w:rsidRPr="004D6052" w:rsidRDefault="004D6052" w:rsidP="003146D3">
      <w:pPr>
        <w:pStyle w:val="NotesSources"/>
      </w:pPr>
      <w:r w:rsidRPr="004D6052">
        <w:rPr>
          <w:noProof/>
          <w:lang w:eastAsia="en-AU"/>
        </w:rPr>
        <w:drawing>
          <wp:inline distT="0" distB="0" distL="0" distR="0" wp14:anchorId="32C5AF8A" wp14:editId="64EBFDD3">
            <wp:extent cx="6124575" cy="2442845"/>
            <wp:effectExtent l="0" t="0" r="9525" b="14605"/>
            <wp:docPr id="11" name="Chart 11" descr="Proportion who were satisfied with aspects of their supervision, scale of very satisfied to very dissatisfied. " title="Column chart">
              <a:extLst xmlns:a="http://schemas.openxmlformats.org/drawingml/2006/main">
                <a:ext uri="{FF2B5EF4-FFF2-40B4-BE49-F238E27FC236}">
                  <a16:creationId xmlns:a16="http://schemas.microsoft.com/office/drawing/2014/main" id="{D36B966F-94A6-4E6B-BA13-D5FAEE17F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3146D3">
        <w:br/>
        <w:t>n=759 (frequency), n=750 (time), n= 754 (quality of support)</w:t>
      </w:r>
    </w:p>
    <w:p w14:paraId="6529B0D9" w14:textId="77777777" w:rsidR="004D6052" w:rsidRPr="00475F33" w:rsidRDefault="004D6052" w:rsidP="004D6052">
      <w:pPr>
        <w:numPr>
          <w:ilvl w:val="0"/>
          <w:numId w:val="15"/>
        </w:numPr>
      </w:pPr>
    </w:p>
    <w:p w14:paraId="0B726A79" w14:textId="77777777" w:rsidR="004D6052" w:rsidRDefault="004D6052" w:rsidP="004D6052">
      <w:pPr>
        <w:pStyle w:val="Heading2"/>
        <w:numPr>
          <w:ilvl w:val="1"/>
          <w:numId w:val="12"/>
        </w:numPr>
      </w:pPr>
      <w:bookmarkStart w:id="144" w:name="_Ref511304156"/>
      <w:bookmarkStart w:id="145" w:name="_Toc523230160"/>
      <w:r>
        <w:t>Providing supervision</w:t>
      </w:r>
      <w:bookmarkEnd w:id="144"/>
      <w:bookmarkEnd w:id="145"/>
    </w:p>
    <w:p w14:paraId="3F6B5E2D" w14:textId="4EDD701F" w:rsidR="004D6052" w:rsidRPr="004D6052" w:rsidRDefault="004D6052" w:rsidP="004D6052">
      <w:r>
        <w:t xml:space="preserve">Many </w:t>
      </w:r>
      <w:r w:rsidRPr="004D6052">
        <w:t>respondents were also involved in providing supervision to other staff, although this is likely to include models of supervision ranging from general guidance to structured clinical supervision.</w:t>
      </w:r>
      <w:r w:rsidR="004433AB">
        <w:t xml:space="preserve"> </w:t>
      </w:r>
      <w:r w:rsidRPr="004D6052">
        <w:t xml:space="preserve">A breakdown of numbers of staff supervised by respondents is in </w:t>
      </w:r>
      <w:r w:rsidR="00935464">
        <w:fldChar w:fldCharType="begin"/>
      </w:r>
      <w:r w:rsidR="00935464">
        <w:instrText xml:space="preserve"> REF _Ref511123038 \h </w:instrText>
      </w:r>
      <w:r w:rsidR="00935464">
        <w:fldChar w:fldCharType="separate"/>
      </w:r>
      <w:r w:rsidR="00935464">
        <w:t>Figure</w:t>
      </w:r>
      <w:r w:rsidR="00935464" w:rsidRPr="00331959">
        <w:t xml:space="preserve"> </w:t>
      </w:r>
      <w:r w:rsidR="00935464" w:rsidRPr="004D6052">
        <w:t>7</w:t>
      </w:r>
      <w:r w:rsidR="00935464" w:rsidRPr="00331959">
        <w:t>.</w:t>
      </w:r>
      <w:r w:rsidR="00935464" w:rsidRPr="004D6052">
        <w:t>3</w:t>
      </w:r>
      <w:r w:rsidR="00935464">
        <w:fldChar w:fldCharType="end"/>
      </w:r>
      <w:r w:rsidRPr="004D6052">
        <w:t xml:space="preserve">. Data by respondents' main service type is in Appendix B (see Table B-5). </w:t>
      </w:r>
    </w:p>
    <w:p w14:paraId="1508C35C" w14:textId="28BA2690" w:rsidR="004D6052" w:rsidRPr="00E8338A" w:rsidRDefault="004D6052" w:rsidP="004D6052">
      <w:pPr>
        <w:pStyle w:val="Caption"/>
        <w:numPr>
          <w:ilvl w:val="0"/>
          <w:numId w:val="15"/>
        </w:numPr>
      </w:pPr>
      <w:bookmarkStart w:id="146" w:name="_Ref511123038"/>
      <w:bookmarkStart w:id="147" w:name="_Toc518384624"/>
      <w:r>
        <w:t>Figure</w:t>
      </w:r>
      <w:r w:rsidRPr="00331959">
        <w:t xml:space="preserve"> </w:t>
      </w:r>
      <w:r w:rsidRPr="004D6052">
        <w:fldChar w:fldCharType="begin"/>
      </w:r>
      <w:r>
        <w:instrText xml:space="preserve"> STYLEREF 1 \s </w:instrText>
      </w:r>
      <w:r w:rsidRPr="004D6052">
        <w:fldChar w:fldCharType="separate"/>
      </w:r>
      <w:r w:rsidRPr="004D6052">
        <w:t>7</w:t>
      </w:r>
      <w:r w:rsidRPr="004D6052">
        <w:fldChar w:fldCharType="end"/>
      </w:r>
      <w:r w:rsidRPr="00331959">
        <w:t>.</w:t>
      </w:r>
      <w:r w:rsidRPr="004D6052">
        <w:fldChar w:fldCharType="begin"/>
      </w:r>
      <w:r>
        <w:instrText xml:space="preserve"> SEQ Figure \* ARABIC \s 1 </w:instrText>
      </w:r>
      <w:r w:rsidRPr="004D6052">
        <w:fldChar w:fldCharType="separate"/>
      </w:r>
      <w:r w:rsidRPr="004D6052">
        <w:t>3</w:t>
      </w:r>
      <w:r w:rsidRPr="004D6052">
        <w:fldChar w:fldCharType="end"/>
      </w:r>
      <w:bookmarkEnd w:id="146"/>
      <w:r>
        <w:tab/>
        <w:t xml:space="preserve"> Number of staff respondents provided supervision for</w:t>
      </w:r>
      <w:bookmarkEnd w:id="147"/>
      <w:r w:rsidR="003146D3">
        <w:t xml:space="preserve"> (n=392)</w:t>
      </w:r>
    </w:p>
    <w:p w14:paraId="0C3B6030" w14:textId="77777777" w:rsidR="004D6052" w:rsidRPr="004D6052" w:rsidRDefault="004D6052" w:rsidP="004D6052">
      <w:r w:rsidRPr="004D6052">
        <w:rPr>
          <w:noProof/>
          <w:lang w:eastAsia="en-AU"/>
        </w:rPr>
        <w:drawing>
          <wp:inline distT="0" distB="0" distL="0" distR="0" wp14:anchorId="4C756670" wp14:editId="4EE7A7E9">
            <wp:extent cx="6167887" cy="1762125"/>
            <wp:effectExtent l="0" t="0" r="4445" b="9525"/>
            <wp:docPr id="72" name="Chart 72" descr="Column chart showing proportion of respondents supervising no other staff, 1 or 2 other staff, 3 to 5 other staff, 6 to 10 other staff, or more than 10 other staff. ">
              <a:extLst xmlns:a="http://schemas.openxmlformats.org/drawingml/2006/main">
                <a:ext uri="{FF2B5EF4-FFF2-40B4-BE49-F238E27FC236}">
                  <a16:creationId xmlns:a16="http://schemas.microsoft.com/office/drawing/2014/main" id="{C8D35339-CA37-4575-8DE3-CACB437CE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E5DB04" w14:textId="77777777" w:rsidR="004D6052" w:rsidRDefault="004D6052" w:rsidP="004D6052"/>
    <w:p w14:paraId="79101086" w14:textId="77777777" w:rsidR="004D6052" w:rsidRDefault="004D6052" w:rsidP="004D6052">
      <w:pPr>
        <w:pStyle w:val="SubHeadingOrange"/>
        <w:numPr>
          <w:ilvl w:val="0"/>
          <w:numId w:val="15"/>
        </w:numPr>
      </w:pPr>
      <w:r>
        <w:t>Comments on supervision</w:t>
      </w:r>
    </w:p>
    <w:p w14:paraId="7856F058" w14:textId="77777777" w:rsidR="004D6052" w:rsidRPr="00475F33" w:rsidRDefault="004D6052" w:rsidP="004D6052">
      <w:pPr>
        <w:numPr>
          <w:ilvl w:val="0"/>
          <w:numId w:val="15"/>
        </w:numPr>
      </w:pPr>
      <w:r>
        <w:t xml:space="preserve">When asked at the end of the survey if there was anything further they would like to add, a number of respondents wrote about </w:t>
      </w:r>
      <w:r w:rsidRPr="00475F33">
        <w:t xml:space="preserve">the amount of supervision and support that was available within their workplace and many highlighted unmet need. Often they felt that </w:t>
      </w:r>
      <w:r w:rsidR="000D0491" w:rsidRPr="00475F33">
        <w:t>their management did not understand the challenges of their work</w:t>
      </w:r>
      <w:r w:rsidRPr="00475F33">
        <w:t xml:space="preserve"> and that they had access to too little supervision. Examples of comments are as follows:</w:t>
      </w:r>
    </w:p>
    <w:p w14:paraId="3A4F4FFD" w14:textId="77777777" w:rsidR="004D6052" w:rsidRPr="009A70CF" w:rsidRDefault="004D6052" w:rsidP="009A70CF">
      <w:pPr>
        <w:pStyle w:val="Quote"/>
      </w:pPr>
      <w:r w:rsidRPr="00AA5C1D">
        <w:t>When str</w:t>
      </w:r>
      <w:r w:rsidRPr="009A70CF">
        <w:t>essed, clients lash out verbally at staff and we know why they do this but it is still wearing for staff to face on a daily basis. Working in a refuge is an isolating experience and [I don't] feel organisational management understands. (Frontline support worker, urban NSW)</w:t>
      </w:r>
    </w:p>
    <w:p w14:paraId="0FBC65AB" w14:textId="77777777" w:rsidR="004D6052" w:rsidRPr="009A70CF" w:rsidRDefault="004D6052" w:rsidP="009A70CF">
      <w:pPr>
        <w:pStyle w:val="Quote"/>
      </w:pPr>
      <w:r w:rsidRPr="009A70CF">
        <w:t>Employees and practitioners are having to continue working whilst experiencing burnout symptoms, and are under-supervised and under-supported. I believe this is an overarching systemic issue that requires action from our government. (Co</w:t>
      </w:r>
      <w:r w:rsidR="00931EA4">
        <w:t>-</w:t>
      </w:r>
      <w:r w:rsidRPr="009A70CF">
        <w:t>ordinator/team leader, urban Victoria)</w:t>
      </w:r>
    </w:p>
    <w:p w14:paraId="499512E8" w14:textId="77777777" w:rsidR="004D6052" w:rsidRPr="009A70CF" w:rsidRDefault="004D6052" w:rsidP="009A70CF">
      <w:pPr>
        <w:pStyle w:val="Quote"/>
      </w:pPr>
      <w:r w:rsidRPr="009A70CF">
        <w:t xml:space="preserve">I get regular supervision from my manager however it is not an opportunity to talk about issues coming from work but rather plan for upcoming work and receive additional tasks. (Policy and advocacy worker, urban Victoria) </w:t>
      </w:r>
    </w:p>
    <w:p w14:paraId="77033A8D" w14:textId="77777777" w:rsidR="004D6052" w:rsidRPr="009A70CF" w:rsidRDefault="004D6052" w:rsidP="009A70CF">
      <w:pPr>
        <w:pStyle w:val="Quote"/>
      </w:pPr>
      <w:r w:rsidRPr="009A70CF">
        <w:t>Vicarious trauma is a serious concern for workers in my sector however due to the volume of work it can be difficult to set aside time to address this. (Frontline support worker, urban NSW)</w:t>
      </w:r>
    </w:p>
    <w:p w14:paraId="51EA1F1E" w14:textId="77777777" w:rsidR="004D6052" w:rsidRDefault="004D6052" w:rsidP="004D6052">
      <w:pPr>
        <w:numPr>
          <w:ilvl w:val="0"/>
          <w:numId w:val="15"/>
        </w:numPr>
      </w:pPr>
      <w:r>
        <w:t>For some law practitioners in particular, the lack of supervision seemed connected to being specialists in family and domestic violence but operating outside the family and domestic violence sector.</w:t>
      </w:r>
    </w:p>
    <w:p w14:paraId="1DB8B152" w14:textId="77777777" w:rsidR="004D6052" w:rsidRPr="009A70CF" w:rsidRDefault="004D6052" w:rsidP="009A70CF">
      <w:pPr>
        <w:pStyle w:val="Quote"/>
      </w:pPr>
      <w:r w:rsidRPr="00AA5C1D">
        <w:t>I am a family violence lawyer and as such, ALL of my clients have experienced FV, or to a lesser degree, perpetrated FV. I find my organisation does not know how to debrief or support staff in terms of vicarious trauma. They organise group debriefs (which I exempt myself from beca</w:t>
      </w:r>
      <w:r w:rsidRPr="009A70CF">
        <w:t>use they just disturb me more). Instead, my colleagues and I (in the FV team) debrief each other (and our students). We are okay, but it's not ideal because the organisation is not taking responsibility for our well-being in a way they perhaps should. (Practitioner, urban NSW)</w:t>
      </w:r>
    </w:p>
    <w:p w14:paraId="51774E16" w14:textId="77777777" w:rsidR="004D6052" w:rsidRPr="009A70CF" w:rsidRDefault="004D6052" w:rsidP="009A70CF">
      <w:pPr>
        <w:pStyle w:val="Quote"/>
      </w:pPr>
      <w:r w:rsidRPr="009A70CF">
        <w:t xml:space="preserve">Lawyers don't tend to have the kind of supervision which explores emotional responses to files and self-care. (Manager and practitioner, regional </w:t>
      </w:r>
      <w:r w:rsidR="0097670D">
        <w:t>TAS</w:t>
      </w:r>
      <w:r w:rsidRPr="009A70CF">
        <w:t>)</w:t>
      </w:r>
    </w:p>
    <w:p w14:paraId="68FB7DC7" w14:textId="77777777" w:rsidR="004D6052" w:rsidRDefault="004D6052" w:rsidP="009A70CF">
      <w:pPr>
        <w:pStyle w:val="Quote"/>
      </w:pPr>
      <w:r w:rsidRPr="009A70CF">
        <w:t>[We are] managed by people who are mostly uninformed and unappreciative of the clinical work we do and the supports we require. (Practitioner, urban Vic</w:t>
      </w:r>
      <w:r w:rsidRPr="00AA5C1D">
        <w:t>toria)</w:t>
      </w:r>
    </w:p>
    <w:p w14:paraId="131528B1" w14:textId="77777777" w:rsidR="004D6052" w:rsidRPr="00E1505E" w:rsidRDefault="004D6052" w:rsidP="004D6052">
      <w:pPr>
        <w:pStyle w:val="Heading1"/>
        <w:numPr>
          <w:ilvl w:val="0"/>
          <w:numId w:val="12"/>
        </w:numPr>
      </w:pPr>
      <w:bookmarkStart w:id="148" w:name="_Ref511376629"/>
      <w:bookmarkStart w:id="149" w:name="_Toc523230161"/>
      <w:r>
        <w:t>Workers' perspectives on j</w:t>
      </w:r>
      <w:r w:rsidRPr="00E1505E">
        <w:t>ob quality</w:t>
      </w:r>
      <w:bookmarkEnd w:id="148"/>
      <w:bookmarkEnd w:id="149"/>
    </w:p>
    <w:p w14:paraId="2DC6C945" w14:textId="515E6D86" w:rsidR="004D6052" w:rsidRDefault="004D6052" w:rsidP="004D6052">
      <w:pPr>
        <w:numPr>
          <w:ilvl w:val="0"/>
          <w:numId w:val="15"/>
        </w:numPr>
      </w:pPr>
      <w:r>
        <w:t xml:space="preserve">This section shows that although workers have strong sense they are making a difference through their work, many are dissatisfied with their pay, job security, and other working conditions (Section </w:t>
      </w:r>
      <w:r w:rsidR="00935464">
        <w:fldChar w:fldCharType="begin"/>
      </w:r>
      <w:r w:rsidR="00935464">
        <w:instrText xml:space="preserve"> REF _Ref511379450 \r \h </w:instrText>
      </w:r>
      <w:r w:rsidR="00935464">
        <w:fldChar w:fldCharType="separate"/>
      </w:r>
      <w:r w:rsidR="00935464">
        <w:t>8.1</w:t>
      </w:r>
      <w:r w:rsidR="00935464">
        <w:fldChar w:fldCharType="end"/>
      </w:r>
      <w:r>
        <w:t xml:space="preserve">). Further, 2 in 5 workers regularly work unpaid hours (Section </w:t>
      </w:r>
      <w:r w:rsidR="00935464">
        <w:fldChar w:fldCharType="begin"/>
      </w:r>
      <w:r w:rsidR="00935464">
        <w:instrText xml:space="preserve"> REF _Ref511379764 \r \h </w:instrText>
      </w:r>
      <w:r w:rsidR="00935464">
        <w:fldChar w:fldCharType="separate"/>
      </w:r>
      <w:r w:rsidR="00935464">
        <w:t>8.2</w:t>
      </w:r>
      <w:r w:rsidR="00935464">
        <w:fldChar w:fldCharType="end"/>
      </w:r>
      <w:r>
        <w:t xml:space="preserve">). Around 3 in 5 workers are planning to remain in their roles in 12 months, and among those intending to change positions, most are hoping to change roles in their current organisation or move to a similar organisation rather than leave the industry (Section </w:t>
      </w:r>
      <w:r w:rsidR="00935464">
        <w:fldChar w:fldCharType="begin"/>
      </w:r>
      <w:r w:rsidR="00935464">
        <w:instrText xml:space="preserve"> REF _Ref511380077 \r \h </w:instrText>
      </w:r>
      <w:r w:rsidR="00935464">
        <w:fldChar w:fldCharType="separate"/>
      </w:r>
      <w:r w:rsidR="00935464">
        <w:t>8.3</w:t>
      </w:r>
      <w:r w:rsidR="00935464">
        <w:fldChar w:fldCharType="end"/>
      </w:r>
      <w:r>
        <w:t xml:space="preserve">). Problematically, Section </w:t>
      </w:r>
      <w:r w:rsidR="00935464">
        <w:fldChar w:fldCharType="begin"/>
      </w:r>
      <w:r w:rsidR="00935464">
        <w:instrText xml:space="preserve"> REF _Ref511380271 \r \h </w:instrText>
      </w:r>
      <w:r w:rsidR="00935464">
        <w:fldChar w:fldCharType="separate"/>
      </w:r>
      <w:r w:rsidR="00935464">
        <w:t>8.4</w:t>
      </w:r>
      <w:r w:rsidR="00935464">
        <w:fldChar w:fldCharType="end"/>
      </w:r>
      <w:r>
        <w:t xml:space="preserve"> shows high rates of exposure to bullying, harassment, violence and threats, both from clients, and within the workplace. </w:t>
      </w:r>
    </w:p>
    <w:p w14:paraId="3E243408" w14:textId="77777777" w:rsidR="004D6052" w:rsidRDefault="004D6052" w:rsidP="004D6052">
      <w:pPr>
        <w:pStyle w:val="Heading2"/>
        <w:numPr>
          <w:ilvl w:val="1"/>
          <w:numId w:val="12"/>
        </w:numPr>
      </w:pPr>
      <w:bookmarkStart w:id="150" w:name="_Ref511379450"/>
      <w:bookmarkStart w:id="151" w:name="_Toc523230162"/>
      <w:r>
        <w:t>Job quality</w:t>
      </w:r>
      <w:bookmarkEnd w:id="150"/>
      <w:bookmarkEnd w:id="151"/>
    </w:p>
    <w:p w14:paraId="0DECFA31" w14:textId="538A83D4" w:rsidR="004D6052" w:rsidRDefault="004D6052" w:rsidP="004D6052">
      <w:pPr>
        <w:numPr>
          <w:ilvl w:val="0"/>
          <w:numId w:val="15"/>
        </w:numPr>
      </w:pPr>
      <w:r>
        <w:t>To understand perceptions of working in services used by people affected by violence, respondents were asked how strongly they agree or disagree with a series of statements relating to their pay and various aspects of their job quality, including job security, career advancement, work intensity, work-life balance.</w:t>
      </w:r>
      <w:r w:rsidR="004433AB">
        <w:t xml:space="preserve"> </w:t>
      </w:r>
      <w:r>
        <w:t xml:space="preserve">Overwhelmingly, respondents reported that their work makes a difference in people's lives (93.4%) (see </w:t>
      </w:r>
      <w:r w:rsidR="00935464">
        <w:fldChar w:fldCharType="begin"/>
      </w:r>
      <w:r w:rsidR="00935464">
        <w:instrText xml:space="preserve"> REF _Ref511125102 \h </w:instrText>
      </w:r>
      <w:r w:rsidR="00935464">
        <w:fldChar w:fldCharType="separate"/>
      </w:r>
      <w:r w:rsidR="00935464">
        <w:t>Figure</w:t>
      </w:r>
      <w:r w:rsidR="00935464" w:rsidRPr="00A75066">
        <w:t xml:space="preserve"> </w:t>
      </w:r>
      <w:r w:rsidR="00935464" w:rsidRPr="004D6052">
        <w:t>8</w:t>
      </w:r>
      <w:r w:rsidR="00935464">
        <w:t>.</w:t>
      </w:r>
      <w:r w:rsidR="00935464" w:rsidRPr="004D6052">
        <w:t>1</w:t>
      </w:r>
      <w:r w:rsidR="00935464">
        <w:fldChar w:fldCharType="end"/>
      </w:r>
      <w:r>
        <w:t xml:space="preserve">). Substantial proportions disagreed that they are paid fairly for the work they do (37.7%) and that they have good prospects for advancement (28.5%), however in both cases this was lower than the proportions of staff who agreed with the statements (43.5% and 40.2% respectively). Estimated pay rates are shown in </w:t>
      </w:r>
      <w:r w:rsidR="00067B0A">
        <w:t>Table B-11</w:t>
      </w:r>
      <w:r>
        <w:t xml:space="preserve">. </w:t>
      </w:r>
    </w:p>
    <w:p w14:paraId="5746D0C3" w14:textId="31C2C5FE" w:rsidR="004D6052" w:rsidRDefault="004D6052" w:rsidP="004D6052">
      <w:pPr>
        <w:pStyle w:val="Caption"/>
        <w:numPr>
          <w:ilvl w:val="0"/>
          <w:numId w:val="15"/>
        </w:numPr>
      </w:pPr>
      <w:bookmarkStart w:id="152" w:name="_Ref511125102"/>
      <w:bookmarkStart w:id="153" w:name="_Toc518384625"/>
      <w:r>
        <w:t>Figure</w:t>
      </w:r>
      <w:r w:rsidRPr="00A75066">
        <w:t xml:space="preserve"> </w:t>
      </w:r>
      <w:r w:rsidRPr="004D6052">
        <w:fldChar w:fldCharType="begin"/>
      </w:r>
      <w:r>
        <w:instrText xml:space="preserve"> STYLEREF 1 \s </w:instrText>
      </w:r>
      <w:r w:rsidRPr="004D6052">
        <w:fldChar w:fldCharType="separate"/>
      </w:r>
      <w:r w:rsidRPr="004D6052">
        <w:t>8</w:t>
      </w:r>
      <w:r w:rsidRPr="004D6052">
        <w:fldChar w:fldCharType="end"/>
      </w:r>
      <w:r>
        <w:t>.</w:t>
      </w:r>
      <w:r w:rsidRPr="004D6052">
        <w:fldChar w:fldCharType="begin"/>
      </w:r>
      <w:r>
        <w:instrText xml:space="preserve"> SEQ Figure \* ARABIC \s 1 </w:instrText>
      </w:r>
      <w:r w:rsidRPr="004D6052">
        <w:fldChar w:fldCharType="separate"/>
      </w:r>
      <w:r w:rsidRPr="004D6052">
        <w:t>1</w:t>
      </w:r>
      <w:r w:rsidRPr="004D6052">
        <w:fldChar w:fldCharType="end"/>
      </w:r>
      <w:bookmarkEnd w:id="152"/>
      <w:r w:rsidRPr="00A75066">
        <w:tab/>
      </w:r>
      <w:r>
        <w:t>Proportion who agreed and disagreed with statements about positive aspects of their work</w:t>
      </w:r>
      <w:bookmarkEnd w:id="153"/>
      <w:r w:rsidR="003146D3">
        <w:t xml:space="preserve"> (n=1154)</w:t>
      </w:r>
    </w:p>
    <w:p w14:paraId="52C3B410" w14:textId="77777777" w:rsidR="004D6052" w:rsidRDefault="004D6052" w:rsidP="004D6052">
      <w:pPr>
        <w:numPr>
          <w:ilvl w:val="0"/>
          <w:numId w:val="15"/>
        </w:numPr>
      </w:pPr>
      <w:r w:rsidRPr="004D6052">
        <w:rPr>
          <w:noProof/>
          <w:lang w:eastAsia="en-AU"/>
        </w:rPr>
        <w:drawing>
          <wp:inline distT="0" distB="0" distL="0" distR="0" wp14:anchorId="28216B97" wp14:editId="6FBB3550">
            <wp:extent cx="5949315" cy="2257425"/>
            <wp:effectExtent l="0" t="0" r="13335" b="9525"/>
            <wp:docPr id="24981" name="Chart 24981" descr="Stacked column chart showing proportion of respondents who agreed or disagreed with the statements &quot;My work makes a difference in people's lives&quot;, &quot;I am paid fairly for the work that I do&quot;, and &quot;I have good prospects for career advancement&quot;.">
              <a:extLst xmlns:a="http://schemas.openxmlformats.org/drawingml/2006/main">
                <a:ext uri="{FF2B5EF4-FFF2-40B4-BE49-F238E27FC236}">
                  <a16:creationId xmlns:a16="http://schemas.microsoft.com/office/drawing/2014/main" id="{9CC1EC49-468A-4FBD-9FC8-CB72BDB2E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DFA0E1" w14:textId="65EE21A6" w:rsidR="004D6052" w:rsidRPr="004D6052" w:rsidRDefault="006C35C4" w:rsidP="004D6052">
      <w:r>
        <w:fldChar w:fldCharType="begin"/>
      </w:r>
      <w:r>
        <w:instrText xml:space="preserve"> REF _Ref511125132 \h </w:instrText>
      </w:r>
      <w:r>
        <w:fldChar w:fldCharType="separate"/>
      </w:r>
      <w:r>
        <w:t>Figure</w:t>
      </w:r>
      <w:r w:rsidRPr="00A75066">
        <w:t xml:space="preserve"> </w:t>
      </w:r>
      <w:r w:rsidRPr="004D6052">
        <w:t>8</w:t>
      </w:r>
      <w:r>
        <w:t>.</w:t>
      </w:r>
      <w:r w:rsidRPr="004D6052">
        <w:t>2</w:t>
      </w:r>
      <w:r>
        <w:fldChar w:fldCharType="end"/>
      </w:r>
      <w:r w:rsidR="00935464">
        <w:t xml:space="preserve"> </w:t>
      </w:r>
      <w:r w:rsidR="004D6052" w:rsidRPr="004D6052">
        <w:t>shows perceptions on negative aspects of work.</w:t>
      </w:r>
      <w:r w:rsidR="004433AB">
        <w:t xml:space="preserve"> </w:t>
      </w:r>
      <w:r w:rsidR="004D6052" w:rsidRPr="004D6052">
        <w:t xml:space="preserve">Almost half agreed or strongly agreed that they felt emotionally drained from their work (48.2%), and substantial proportions reported feeling under pressure to work harder in their jobs (44.9%) and that they worry about the future of their job (44.5%). On each of these indicators, the proportion who agreed was larger than the proportion that disagreed. However, while a sizeable proportion (28.8%) were neutral on the indicator "My job interferes with my personal life", more disagreed than agreed (42.7% compared with 28.5%). </w:t>
      </w:r>
    </w:p>
    <w:p w14:paraId="762BB41F" w14:textId="77777777" w:rsidR="004D6052" w:rsidRDefault="004D6052" w:rsidP="004D6052"/>
    <w:p w14:paraId="05AA080B" w14:textId="73B48BD8" w:rsidR="004D6052" w:rsidRDefault="004D6052" w:rsidP="004D6052">
      <w:pPr>
        <w:pStyle w:val="Caption"/>
        <w:numPr>
          <w:ilvl w:val="0"/>
          <w:numId w:val="15"/>
        </w:numPr>
      </w:pPr>
      <w:bookmarkStart w:id="154" w:name="_Ref511125132"/>
      <w:bookmarkStart w:id="155" w:name="_Ref511304406"/>
      <w:bookmarkStart w:id="156" w:name="_Toc518384626"/>
      <w:r>
        <w:t>Figure</w:t>
      </w:r>
      <w:r w:rsidRPr="00A75066">
        <w:t xml:space="preserve"> </w:t>
      </w:r>
      <w:r w:rsidRPr="004D6052">
        <w:fldChar w:fldCharType="begin"/>
      </w:r>
      <w:r>
        <w:instrText xml:space="preserve"> STYLEREF 1 \s </w:instrText>
      </w:r>
      <w:r w:rsidRPr="004D6052">
        <w:fldChar w:fldCharType="separate"/>
      </w:r>
      <w:r w:rsidRPr="004D6052">
        <w:t>8</w:t>
      </w:r>
      <w:r w:rsidRPr="004D6052">
        <w:fldChar w:fldCharType="end"/>
      </w:r>
      <w:r>
        <w:t>.</w:t>
      </w:r>
      <w:r w:rsidRPr="004D6052">
        <w:fldChar w:fldCharType="begin"/>
      </w:r>
      <w:r>
        <w:instrText xml:space="preserve"> SEQ Figure \* ARABIC \s 1 </w:instrText>
      </w:r>
      <w:r w:rsidRPr="004D6052">
        <w:fldChar w:fldCharType="separate"/>
      </w:r>
      <w:r w:rsidRPr="004D6052">
        <w:t>2</w:t>
      </w:r>
      <w:r w:rsidRPr="004D6052">
        <w:fldChar w:fldCharType="end"/>
      </w:r>
      <w:bookmarkEnd w:id="154"/>
      <w:r w:rsidRPr="00A75066">
        <w:tab/>
      </w:r>
      <w:r>
        <w:t>Proportion who agreed and disagreed with statements about negative aspects of their work</w:t>
      </w:r>
      <w:bookmarkEnd w:id="155"/>
      <w:bookmarkEnd w:id="156"/>
      <w:r w:rsidR="003146D3">
        <w:t xml:space="preserve"> (n=1153)</w:t>
      </w:r>
    </w:p>
    <w:p w14:paraId="67034E5C" w14:textId="77777777" w:rsidR="004D6052" w:rsidRPr="004D6052" w:rsidRDefault="004D6052" w:rsidP="004D6052">
      <w:r w:rsidRPr="004D6052">
        <w:rPr>
          <w:noProof/>
          <w:lang w:eastAsia="en-AU"/>
        </w:rPr>
        <w:drawing>
          <wp:inline distT="0" distB="0" distL="0" distR="0" wp14:anchorId="3A9A1EEB" wp14:editId="69BEC6CB">
            <wp:extent cx="5996305" cy="2457450"/>
            <wp:effectExtent l="0" t="0" r="4445" b="0"/>
            <wp:docPr id="24987" name="Chart 24987" descr="Proportion of respondents who agreed or disagreed with the statements: &quot;I feel emotionally drained from my work&quot;, &quot;I feel under pressure to work harder in my job&quot;, &quot;I worry about the future of my job&quot;, and &quot;My job interferes with my personal life&quot;. ">
              <a:extLst xmlns:a="http://schemas.openxmlformats.org/drawingml/2006/main">
                <a:ext uri="{FF2B5EF4-FFF2-40B4-BE49-F238E27FC236}">
                  <a16:creationId xmlns:a16="http://schemas.microsoft.com/office/drawing/2014/main" id="{1AD1193C-40A4-47A6-A524-8D4F58234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E1FA64" w14:textId="77777777" w:rsidR="004D6052" w:rsidRDefault="004D6052" w:rsidP="00BB7739">
      <w:pPr>
        <w:numPr>
          <w:ilvl w:val="0"/>
          <w:numId w:val="0"/>
        </w:numPr>
      </w:pPr>
    </w:p>
    <w:p w14:paraId="6C4F6F12" w14:textId="77777777" w:rsidR="00CF19C8" w:rsidRDefault="00BB7739" w:rsidP="00BB7739">
      <w:pPr>
        <w:numPr>
          <w:ilvl w:val="0"/>
          <w:numId w:val="0"/>
        </w:numPr>
      </w:pPr>
      <w:r>
        <w:t xml:space="preserve">On these </w:t>
      </w:r>
      <w:r w:rsidR="00401DA1">
        <w:t>indicators</w:t>
      </w:r>
      <w:r>
        <w:t xml:space="preserve">, those </w:t>
      </w:r>
      <w:r w:rsidR="00401DA1">
        <w:t xml:space="preserve">working closely with perpetrators of </w:t>
      </w:r>
      <w:r w:rsidR="000D0491">
        <w:t>DFV</w:t>
      </w:r>
      <w:r w:rsidR="00F46CCB">
        <w:t xml:space="preserve"> </w:t>
      </w:r>
      <w:r w:rsidR="00401DA1">
        <w:t xml:space="preserve">had similar perceptions to other workers. However, on two indicators their perceptions differed. </w:t>
      </w:r>
      <w:r w:rsidR="00CF19C8">
        <w:t xml:space="preserve">As shown in </w:t>
      </w:r>
      <w:r w:rsidR="00CF19C8">
        <w:fldChar w:fldCharType="begin"/>
      </w:r>
      <w:r w:rsidR="00CF19C8">
        <w:instrText xml:space="preserve"> REF _Ref516219862 \h </w:instrText>
      </w:r>
      <w:r w:rsidR="00CF19C8">
        <w:fldChar w:fldCharType="separate"/>
      </w:r>
      <w:r w:rsidR="00CF19C8">
        <w:t>Figure</w:t>
      </w:r>
      <w:r w:rsidR="00CF19C8" w:rsidRPr="00401DA1">
        <w:t xml:space="preserve"> </w:t>
      </w:r>
      <w:r w:rsidR="00CF19C8">
        <w:rPr>
          <w:noProof/>
        </w:rPr>
        <w:t>8</w:t>
      </w:r>
      <w:r w:rsidR="00CF19C8" w:rsidRPr="00401DA1">
        <w:t>.</w:t>
      </w:r>
      <w:r w:rsidR="00CF19C8">
        <w:rPr>
          <w:noProof/>
        </w:rPr>
        <w:t>3</w:t>
      </w:r>
      <w:r w:rsidR="00CF19C8">
        <w:fldChar w:fldCharType="end"/>
      </w:r>
      <w:r w:rsidR="00CF19C8">
        <w:t xml:space="preserve">, </w:t>
      </w:r>
      <w:r w:rsidR="00A6276D">
        <w:t xml:space="preserve">those frequently in contact with perpetrators were more likely to agree with the statement "I feel emotionally drained from my work" and </w:t>
      </w:r>
      <w:r w:rsidR="00D723F0">
        <w:t xml:space="preserve">compared with other respondents, lower proportions </w:t>
      </w:r>
      <w:r w:rsidR="00A6276D">
        <w:t>disagree</w:t>
      </w:r>
      <w:r w:rsidR="00D723F0">
        <w:t>d</w:t>
      </w:r>
      <w:r w:rsidR="00A6276D">
        <w:t>.</w:t>
      </w:r>
      <w:r w:rsidR="004433AB">
        <w:t xml:space="preserve"> </w:t>
      </w:r>
      <w:r w:rsidR="006C35C4">
        <w:t xml:space="preserve">Similarly, </w:t>
      </w:r>
      <w:r w:rsidR="00D723F0">
        <w:t xml:space="preserve">among </w:t>
      </w:r>
      <w:r w:rsidR="006C35C4">
        <w:t>those in frequent contact with perpetrators</w:t>
      </w:r>
      <w:r w:rsidR="00D723F0">
        <w:t xml:space="preserve">, higher proportions agreed that </w:t>
      </w:r>
      <w:r w:rsidR="006C35C4">
        <w:t>their work interferes with their personal life (</w:t>
      </w:r>
      <w:r w:rsidR="006C35C4">
        <w:fldChar w:fldCharType="begin"/>
      </w:r>
      <w:r w:rsidR="006C35C4">
        <w:instrText xml:space="preserve"> REF _Ref516221131 \h </w:instrText>
      </w:r>
      <w:r w:rsidR="006C35C4">
        <w:fldChar w:fldCharType="separate"/>
      </w:r>
      <w:r w:rsidR="006C35C4">
        <w:t>Figure</w:t>
      </w:r>
      <w:r w:rsidR="006C35C4" w:rsidRPr="00A6276D">
        <w:t xml:space="preserve"> </w:t>
      </w:r>
      <w:r w:rsidR="006C35C4">
        <w:rPr>
          <w:noProof/>
        </w:rPr>
        <w:t>8</w:t>
      </w:r>
      <w:r w:rsidR="006C35C4" w:rsidRPr="00A6276D">
        <w:t>.</w:t>
      </w:r>
      <w:r w:rsidR="006C35C4">
        <w:rPr>
          <w:noProof/>
        </w:rPr>
        <w:t>4</w:t>
      </w:r>
      <w:r w:rsidR="006C35C4">
        <w:fldChar w:fldCharType="end"/>
      </w:r>
      <w:r w:rsidR="006C35C4">
        <w:t xml:space="preserve">). </w:t>
      </w:r>
    </w:p>
    <w:p w14:paraId="3E64EDD7" w14:textId="77777777" w:rsidR="00A6276D" w:rsidRDefault="00A6276D" w:rsidP="00BB7739">
      <w:pPr>
        <w:numPr>
          <w:ilvl w:val="0"/>
          <w:numId w:val="0"/>
        </w:numPr>
      </w:pPr>
    </w:p>
    <w:p w14:paraId="410524F3" w14:textId="69664515" w:rsidR="00401DA1" w:rsidRDefault="00401DA1" w:rsidP="00CE7843">
      <w:pPr>
        <w:pStyle w:val="Caption"/>
      </w:pPr>
      <w:bookmarkStart w:id="157" w:name="_Ref516219862"/>
      <w:bookmarkStart w:id="158" w:name="_Toc518384627"/>
      <w:r>
        <w:t>Figure</w:t>
      </w:r>
      <w:r w:rsidRPr="00401DA1">
        <w:t xml:space="preserve"> </w:t>
      </w:r>
      <w:r w:rsidR="00E27544">
        <w:rPr>
          <w:noProof/>
        </w:rPr>
        <w:fldChar w:fldCharType="begin"/>
      </w:r>
      <w:r w:rsidR="00E27544">
        <w:rPr>
          <w:noProof/>
        </w:rPr>
        <w:instrText xml:space="preserve"> STYLEREF 1 \s </w:instrText>
      </w:r>
      <w:r w:rsidR="00E27544">
        <w:rPr>
          <w:noProof/>
        </w:rPr>
        <w:fldChar w:fldCharType="separate"/>
      </w:r>
      <w:r w:rsidR="006C35C4">
        <w:rPr>
          <w:noProof/>
        </w:rPr>
        <w:t>8</w:t>
      </w:r>
      <w:r w:rsidR="00E27544">
        <w:rPr>
          <w:noProof/>
        </w:rPr>
        <w:fldChar w:fldCharType="end"/>
      </w:r>
      <w:r w:rsidRPr="00401DA1">
        <w:t>.</w:t>
      </w:r>
      <w:r w:rsidR="00E27544">
        <w:rPr>
          <w:noProof/>
        </w:rPr>
        <w:fldChar w:fldCharType="begin"/>
      </w:r>
      <w:r w:rsidR="00E27544">
        <w:rPr>
          <w:noProof/>
        </w:rPr>
        <w:instrText xml:space="preserve"> SEQ Figure \* ARABIC \s 1 </w:instrText>
      </w:r>
      <w:r w:rsidR="00E27544">
        <w:rPr>
          <w:noProof/>
        </w:rPr>
        <w:fldChar w:fldCharType="separate"/>
      </w:r>
      <w:r w:rsidR="006C35C4">
        <w:rPr>
          <w:noProof/>
        </w:rPr>
        <w:t>3</w:t>
      </w:r>
      <w:r w:rsidR="00E27544">
        <w:rPr>
          <w:noProof/>
        </w:rPr>
        <w:fldChar w:fldCharType="end"/>
      </w:r>
      <w:bookmarkEnd w:id="157"/>
      <w:r w:rsidRPr="00401DA1">
        <w:tab/>
        <w:t>Proportion who agreed and disagreed with</w:t>
      </w:r>
      <w:r>
        <w:t xml:space="preserve"> the statement "I feel emotionally drained from my work" by frequency of contact with perpetrators of domestic violence</w:t>
      </w:r>
      <w:bookmarkEnd w:id="158"/>
    </w:p>
    <w:p w14:paraId="7D6761EE" w14:textId="77777777" w:rsidR="00401DA1" w:rsidRDefault="00401DA1" w:rsidP="00BB7739">
      <w:pPr>
        <w:numPr>
          <w:ilvl w:val="0"/>
          <w:numId w:val="0"/>
        </w:numPr>
      </w:pPr>
      <w:r w:rsidRPr="00401DA1">
        <w:rPr>
          <w:noProof/>
          <w:lang w:eastAsia="en-AU"/>
        </w:rPr>
        <w:drawing>
          <wp:inline distT="0" distB="0" distL="0" distR="0" wp14:anchorId="4C4F77BE" wp14:editId="1FB1A3AB">
            <wp:extent cx="5905500" cy="2743200"/>
            <wp:effectExtent l="0" t="0" r="0" b="0"/>
            <wp:docPr id="18" name="Chart 18" descr="Stacked column chart showing the proportion who agreed with the statement &quot;I feel emotionally drained from my work&quot; according to whether they had contact with perpetrators of domestic violence frequently, very often, or less often than this. ">
              <a:extLst xmlns:a="http://schemas.openxmlformats.org/drawingml/2006/main">
                <a:ext uri="{FF2B5EF4-FFF2-40B4-BE49-F238E27FC236}">
                  <a16:creationId xmlns:a16="http://schemas.microsoft.com/office/drawing/2014/main" id="{078B58A4-181C-40B5-8A25-746ABA589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224D7A2" w14:textId="77777777" w:rsidR="00BB7739" w:rsidRDefault="00BB7739" w:rsidP="00A6276D">
      <w:pPr>
        <w:numPr>
          <w:ilvl w:val="0"/>
          <w:numId w:val="0"/>
        </w:numPr>
      </w:pPr>
    </w:p>
    <w:p w14:paraId="5A71122E" w14:textId="77777777" w:rsidR="00A6276D" w:rsidRDefault="00A6276D" w:rsidP="00A6276D">
      <w:pPr>
        <w:numPr>
          <w:ilvl w:val="0"/>
          <w:numId w:val="0"/>
        </w:numPr>
      </w:pPr>
    </w:p>
    <w:p w14:paraId="3ED34E9F" w14:textId="77777777" w:rsidR="00A6276D" w:rsidRDefault="00A6276D" w:rsidP="00CE7843">
      <w:pPr>
        <w:pStyle w:val="Caption"/>
      </w:pPr>
      <w:bookmarkStart w:id="159" w:name="_Ref516221131"/>
      <w:bookmarkStart w:id="160" w:name="_Toc518384628"/>
      <w:r>
        <w:t>Figure</w:t>
      </w:r>
      <w:r w:rsidRPr="00A6276D">
        <w:t xml:space="preserve"> </w:t>
      </w:r>
      <w:r w:rsidR="00E27544">
        <w:rPr>
          <w:noProof/>
        </w:rPr>
        <w:fldChar w:fldCharType="begin"/>
      </w:r>
      <w:r w:rsidR="00E27544">
        <w:rPr>
          <w:noProof/>
        </w:rPr>
        <w:instrText xml:space="preserve"> STYLEREF 1 \s </w:instrText>
      </w:r>
      <w:r w:rsidR="00E27544">
        <w:rPr>
          <w:noProof/>
        </w:rPr>
        <w:fldChar w:fldCharType="separate"/>
      </w:r>
      <w:r w:rsidR="006C35C4">
        <w:rPr>
          <w:noProof/>
        </w:rPr>
        <w:t>8</w:t>
      </w:r>
      <w:r w:rsidR="00E27544">
        <w:rPr>
          <w:noProof/>
        </w:rPr>
        <w:fldChar w:fldCharType="end"/>
      </w:r>
      <w:r w:rsidRPr="00A6276D">
        <w:t>.</w:t>
      </w:r>
      <w:r w:rsidR="00E27544">
        <w:rPr>
          <w:noProof/>
        </w:rPr>
        <w:fldChar w:fldCharType="begin"/>
      </w:r>
      <w:r w:rsidR="00E27544">
        <w:rPr>
          <w:noProof/>
        </w:rPr>
        <w:instrText xml:space="preserve"> SEQ Figure \* ARABIC \s 1 </w:instrText>
      </w:r>
      <w:r w:rsidR="00E27544">
        <w:rPr>
          <w:noProof/>
        </w:rPr>
        <w:fldChar w:fldCharType="separate"/>
      </w:r>
      <w:r w:rsidR="006C35C4">
        <w:rPr>
          <w:noProof/>
        </w:rPr>
        <w:t>4</w:t>
      </w:r>
      <w:r w:rsidR="00E27544">
        <w:rPr>
          <w:noProof/>
        </w:rPr>
        <w:fldChar w:fldCharType="end"/>
      </w:r>
      <w:bookmarkEnd w:id="159"/>
      <w:r w:rsidRPr="00A6276D">
        <w:tab/>
        <w:t>Proportion who agreed and disagreed with the statement " My job interferes with my personal life</w:t>
      </w:r>
      <w:r>
        <w:t>"</w:t>
      </w:r>
      <w:bookmarkEnd w:id="160"/>
      <w:r>
        <w:t xml:space="preserve"> </w:t>
      </w:r>
    </w:p>
    <w:p w14:paraId="4B7C076C" w14:textId="77777777" w:rsidR="00A6276D" w:rsidRDefault="00A6276D" w:rsidP="00A6276D">
      <w:pPr>
        <w:numPr>
          <w:ilvl w:val="0"/>
          <w:numId w:val="0"/>
        </w:numPr>
      </w:pPr>
      <w:r w:rsidRPr="00A6276D">
        <w:rPr>
          <w:noProof/>
          <w:lang w:eastAsia="en-AU"/>
        </w:rPr>
        <w:drawing>
          <wp:inline distT="0" distB="0" distL="0" distR="0" wp14:anchorId="7CE0A352" wp14:editId="50E67693">
            <wp:extent cx="6000750" cy="3349256"/>
            <wp:effectExtent l="0" t="0" r="0" b="3810"/>
            <wp:docPr id="19" name="Chart 19" descr="Stacked column chart showing the proportion who agreed with the statement &quot;My job interferes with my personal life&quot; according to whether they had contact with perpetrators of domestic violence frequently, very often, or less often than this. ">
              <a:extLst xmlns:a="http://schemas.openxmlformats.org/drawingml/2006/main">
                <a:ext uri="{FF2B5EF4-FFF2-40B4-BE49-F238E27FC236}">
                  <a16:creationId xmlns:a16="http://schemas.microsoft.com/office/drawing/2014/main" id="{024C79B0-149F-4885-8564-27D6B4094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0359605" w14:textId="77777777" w:rsidR="00B1522D" w:rsidRDefault="00B1522D" w:rsidP="00A6276D">
      <w:pPr>
        <w:numPr>
          <w:ilvl w:val="0"/>
          <w:numId w:val="0"/>
        </w:numPr>
      </w:pPr>
    </w:p>
    <w:p w14:paraId="52C92B36" w14:textId="77777777" w:rsidR="004D6052" w:rsidRDefault="004D6052" w:rsidP="004D6052">
      <w:pPr>
        <w:pStyle w:val="Heading2"/>
        <w:numPr>
          <w:ilvl w:val="1"/>
          <w:numId w:val="12"/>
        </w:numPr>
      </w:pPr>
      <w:bookmarkStart w:id="161" w:name="_Ref511379764"/>
      <w:bookmarkStart w:id="162" w:name="_Toc523230163"/>
      <w:r>
        <w:t>Unpaid hours</w:t>
      </w:r>
      <w:bookmarkEnd w:id="161"/>
      <w:bookmarkEnd w:id="162"/>
    </w:p>
    <w:p w14:paraId="0A8B97F4" w14:textId="77777777" w:rsidR="004D6052" w:rsidRDefault="004D6052" w:rsidP="004D6052">
      <w:pPr>
        <w:numPr>
          <w:ilvl w:val="0"/>
          <w:numId w:val="15"/>
        </w:numPr>
      </w:pPr>
      <w:r>
        <w:t xml:space="preserve">As </w:t>
      </w:r>
      <w:r w:rsidR="00F46CCB">
        <w:t>another</w:t>
      </w:r>
      <w:r>
        <w:t xml:space="preserve"> measure of job quality, respondents were asked how frequently they work additional, unpaid hours. As shown in </w:t>
      </w:r>
      <w:r w:rsidR="006C35C4">
        <w:fldChar w:fldCharType="begin"/>
      </w:r>
      <w:r w:rsidR="006C35C4">
        <w:instrText xml:space="preserve"> REF _Ref511123778 \h </w:instrText>
      </w:r>
      <w:r w:rsidR="006C35C4">
        <w:fldChar w:fldCharType="separate"/>
      </w:r>
      <w:r w:rsidR="006C35C4">
        <w:t>Figure</w:t>
      </w:r>
      <w:r w:rsidR="006C35C4" w:rsidRPr="00A75066">
        <w:t xml:space="preserve"> </w:t>
      </w:r>
      <w:r w:rsidR="006C35C4">
        <w:rPr>
          <w:noProof/>
        </w:rPr>
        <w:t>8</w:t>
      </w:r>
      <w:r w:rsidR="006C35C4">
        <w:t>.</w:t>
      </w:r>
      <w:r w:rsidR="006C35C4">
        <w:rPr>
          <w:noProof/>
        </w:rPr>
        <w:t>5</w:t>
      </w:r>
      <w:r w:rsidR="006C35C4">
        <w:fldChar w:fldCharType="end"/>
      </w:r>
      <w:r>
        <w:t>, this varied by position, as would be expected. While the proportion who were regularly working unpaid hours (i</w:t>
      </w:r>
      <w:r w:rsidR="00F46CCB">
        <w:t>.</w:t>
      </w:r>
      <w:r>
        <w:t>e</w:t>
      </w:r>
      <w:r w:rsidR="00F46CCB">
        <w:t>.,</w:t>
      </w:r>
      <w:r>
        <w:t xml:space="preserve"> at least once a week or more) was higher among those in leadership positions such as CEOs and senior managers, more than 3 in 10 practitioners and other frontline support staff regularly worked unpaid hours. </w:t>
      </w:r>
    </w:p>
    <w:p w14:paraId="28511D3F" w14:textId="77777777" w:rsidR="004D6052" w:rsidRDefault="004D6052" w:rsidP="004D6052">
      <w:pPr>
        <w:pStyle w:val="Caption"/>
        <w:numPr>
          <w:ilvl w:val="0"/>
          <w:numId w:val="15"/>
        </w:numPr>
      </w:pPr>
      <w:bookmarkStart w:id="163" w:name="_Ref511123778"/>
      <w:bookmarkStart w:id="164" w:name="_Ref511123765"/>
      <w:bookmarkStart w:id="165" w:name="_Toc518384629"/>
      <w:r>
        <w:t>Figure</w:t>
      </w:r>
      <w:r w:rsidRPr="00A75066">
        <w:t xml:space="preserve"> </w:t>
      </w:r>
      <w:r w:rsidRPr="004D6052">
        <w:fldChar w:fldCharType="begin"/>
      </w:r>
      <w:r>
        <w:instrText xml:space="preserve"> STYLEREF 1 \s </w:instrText>
      </w:r>
      <w:r w:rsidRPr="004D6052">
        <w:fldChar w:fldCharType="separate"/>
      </w:r>
      <w:r w:rsidR="006C35C4">
        <w:rPr>
          <w:noProof/>
        </w:rPr>
        <w:t>8</w:t>
      </w:r>
      <w:r w:rsidRPr="004D6052">
        <w:fldChar w:fldCharType="end"/>
      </w:r>
      <w:r>
        <w:t>.</w:t>
      </w:r>
      <w:r w:rsidRPr="004D6052">
        <w:fldChar w:fldCharType="begin"/>
      </w:r>
      <w:r>
        <w:instrText xml:space="preserve"> SEQ Figure \* ARABIC \s 1 </w:instrText>
      </w:r>
      <w:r w:rsidRPr="004D6052">
        <w:fldChar w:fldCharType="separate"/>
      </w:r>
      <w:r w:rsidR="006C35C4">
        <w:rPr>
          <w:noProof/>
        </w:rPr>
        <w:t>5</w:t>
      </w:r>
      <w:r w:rsidRPr="004D6052">
        <w:fldChar w:fldCharType="end"/>
      </w:r>
      <w:bookmarkEnd w:id="163"/>
      <w:r w:rsidRPr="00A75066">
        <w:tab/>
      </w:r>
      <w:r>
        <w:t>Proportion who work unpaid hours at least once a week</w:t>
      </w:r>
      <w:bookmarkEnd w:id="164"/>
      <w:bookmarkEnd w:id="165"/>
    </w:p>
    <w:p w14:paraId="4ADBB6CE" w14:textId="77777777" w:rsidR="004D6052" w:rsidRDefault="004D6052" w:rsidP="004D6052">
      <w:pPr>
        <w:pStyle w:val="NotesSources"/>
        <w:numPr>
          <w:ilvl w:val="0"/>
          <w:numId w:val="15"/>
        </w:numPr>
      </w:pPr>
      <w:r w:rsidRPr="004D6052">
        <w:rPr>
          <w:noProof/>
          <w:lang w:eastAsia="en-AU"/>
        </w:rPr>
        <w:drawing>
          <wp:inline distT="0" distB="0" distL="0" distR="0" wp14:anchorId="345FD3EC" wp14:editId="5B51DB80">
            <wp:extent cx="6085840" cy="2626242"/>
            <wp:effectExtent l="0" t="0" r="10160" b="3175"/>
            <wp:docPr id="24979" name="Chart 24979" descr="Column chart showing the proportion of respondents who worked unpaid hours at least once a week, according to whether they were a CEO; senior manager; co-ordinator or team leader' admin, policy, project or research worker; practitioner; other frontline support worker; or other worker. ">
              <a:extLst xmlns:a="http://schemas.openxmlformats.org/drawingml/2006/main">
                <a:ext uri="{FF2B5EF4-FFF2-40B4-BE49-F238E27FC236}">
                  <a16:creationId xmlns:a16="http://schemas.microsoft.com/office/drawing/2014/main" id="{6FD847A7-6788-44C0-ABE2-1B38D2C04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t>n=1155</w:t>
      </w:r>
    </w:p>
    <w:p w14:paraId="6A00CA29" w14:textId="77777777" w:rsidR="004D6052" w:rsidRDefault="004D6052" w:rsidP="004D6052">
      <w:pPr>
        <w:pStyle w:val="NotesSources"/>
      </w:pPr>
    </w:p>
    <w:p w14:paraId="3B58721E" w14:textId="77777777" w:rsidR="004D6052" w:rsidRDefault="004D6052" w:rsidP="004D6052">
      <w:pPr>
        <w:pStyle w:val="Heading2"/>
        <w:numPr>
          <w:ilvl w:val="1"/>
          <w:numId w:val="12"/>
        </w:numPr>
      </w:pPr>
      <w:bookmarkStart w:id="166" w:name="_Ref511380077"/>
      <w:bookmarkStart w:id="167" w:name="_Toc523230164"/>
      <w:r>
        <w:t>Intention to leave</w:t>
      </w:r>
      <w:bookmarkEnd w:id="166"/>
      <w:bookmarkEnd w:id="167"/>
    </w:p>
    <w:p w14:paraId="4B1EBFF7" w14:textId="77777777" w:rsidR="004D6052" w:rsidRDefault="004D6052" w:rsidP="004D6052">
      <w:pPr>
        <w:numPr>
          <w:ilvl w:val="0"/>
          <w:numId w:val="15"/>
        </w:numPr>
      </w:pPr>
      <w:r>
        <w:t>Workers' intentions to remain in their role or move provide a further indication of job quality.</w:t>
      </w:r>
      <w:r w:rsidR="004433AB">
        <w:t xml:space="preserve"> </w:t>
      </w:r>
      <w:r>
        <w:t>Overall, 61.3% of staff hoped to remain in their role in 12 months and 16.1% hoped to move to a different role in the same organisation. Around the same proportion (15.9%) hoped to move to a different organisation in the same industry.</w:t>
      </w:r>
      <w:r w:rsidR="004433AB">
        <w:t xml:space="preserve"> </w:t>
      </w:r>
      <w:r>
        <w:t>Some respondents however intended to leave the industry (6.7%).</w:t>
      </w:r>
    </w:p>
    <w:p w14:paraId="75B7431D" w14:textId="77777777" w:rsidR="004D6052" w:rsidRDefault="004D6052" w:rsidP="004D6052">
      <w:pPr>
        <w:numPr>
          <w:ilvl w:val="0"/>
          <w:numId w:val="15"/>
        </w:numPr>
      </w:pPr>
      <w:r>
        <w:t>Many practitioners are intending to leave their positions. Of those planning to move organisations (but remain in the industry), 4 in 5 (82%) were practitioners, frontline support workers or team leaders.</w:t>
      </w:r>
      <w:r w:rsidR="004433AB">
        <w:t xml:space="preserve"> </w:t>
      </w:r>
      <w:r>
        <w:t>Of those intending to leave the industry altogether, 7 in 10 were practitioners, other frontline / support workers, and co-ordinators or team leaders.</w:t>
      </w:r>
      <w:r w:rsidR="004433AB">
        <w:t xml:space="preserve"> </w:t>
      </w:r>
    </w:p>
    <w:p w14:paraId="1296AE51" w14:textId="2E84527C" w:rsidR="004D6052" w:rsidRDefault="006C35C4" w:rsidP="004D6052">
      <w:r>
        <w:fldChar w:fldCharType="begin"/>
      </w:r>
      <w:r>
        <w:instrText xml:space="preserve"> REF _Ref511143928 \h </w:instrText>
      </w:r>
      <w:r>
        <w:fldChar w:fldCharType="separate"/>
      </w:r>
      <w:r w:rsidRPr="009F7065">
        <w:t xml:space="preserve">Figure </w:t>
      </w:r>
      <w:r>
        <w:rPr>
          <w:noProof/>
        </w:rPr>
        <w:t>8</w:t>
      </w:r>
      <w:r w:rsidRPr="009F7065">
        <w:t>.</w:t>
      </w:r>
      <w:r>
        <w:rPr>
          <w:noProof/>
        </w:rPr>
        <w:t>6</w:t>
      </w:r>
      <w:r>
        <w:fldChar w:fldCharType="end"/>
      </w:r>
      <w:r w:rsidR="00935464">
        <w:t xml:space="preserve"> </w:t>
      </w:r>
      <w:r w:rsidR="004D6052" w:rsidRPr="004D6052">
        <w:t>shows the proportion of staff hoping to remain in their role, leave their organisation, and leave their industry, by main service type. There was a relatively high proportion of staff hoping to remain in their roles among services focused on delivering Commonwealth-funded Financial Wellbeing and Capability services, sexual assault services, and Settlement Grants.</w:t>
      </w:r>
      <w:r w:rsidR="004433AB">
        <w:t xml:space="preserve"> </w:t>
      </w:r>
    </w:p>
    <w:p w14:paraId="7E3ED6FC" w14:textId="5F6C714F" w:rsidR="004D6052" w:rsidRDefault="006C35C4" w:rsidP="005A4777">
      <w:pPr>
        <w:numPr>
          <w:ilvl w:val="0"/>
          <w:numId w:val="0"/>
        </w:numPr>
      </w:pPr>
      <w:r>
        <w:fldChar w:fldCharType="begin"/>
      </w:r>
      <w:r>
        <w:instrText xml:space="preserve"> REF _Ref516221178 \h </w:instrText>
      </w:r>
      <w:r>
        <w:fldChar w:fldCharType="separate"/>
      </w:r>
      <w:r w:rsidRPr="009F7065">
        <w:t xml:space="preserve">Figure </w:t>
      </w:r>
      <w:r>
        <w:rPr>
          <w:noProof/>
        </w:rPr>
        <w:t>8</w:t>
      </w:r>
      <w:r w:rsidRPr="006C35C4">
        <w:t>.</w:t>
      </w:r>
      <w:r>
        <w:rPr>
          <w:noProof/>
        </w:rPr>
        <w:t>7</w:t>
      </w:r>
      <w:r>
        <w:fldChar w:fldCharType="end"/>
      </w:r>
      <w:r>
        <w:t xml:space="preserve"> provides a breakdown of where </w:t>
      </w:r>
      <w:r w:rsidR="00D723F0">
        <w:t xml:space="preserve">respondents in contact with perpetrators </w:t>
      </w:r>
      <w:r>
        <w:t>hope to be working in 12 months time. Among those in daily contact with perpetrators, there was a relatively high proportion hoping to move to a different industry (1 in 8).</w:t>
      </w:r>
      <w:r w:rsidR="004433AB">
        <w:t xml:space="preserve"> </w:t>
      </w:r>
    </w:p>
    <w:p w14:paraId="4BCA7BC1" w14:textId="77777777" w:rsidR="004D6052" w:rsidRDefault="004D6052" w:rsidP="004D6052">
      <w:pPr>
        <w:sectPr w:rsidR="004D6052" w:rsidSect="00785788">
          <w:pgSz w:w="11906" w:h="16838" w:code="9"/>
          <w:pgMar w:top="1418" w:right="1134" w:bottom="1418" w:left="1134" w:header="680" w:footer="284" w:gutter="0"/>
          <w:cols w:space="708"/>
          <w:docGrid w:linePitch="360"/>
        </w:sectPr>
      </w:pPr>
    </w:p>
    <w:p w14:paraId="31FA7ED8" w14:textId="77777777" w:rsidR="004D6052" w:rsidRDefault="004D6052" w:rsidP="004D6052">
      <w:pPr>
        <w:numPr>
          <w:ilvl w:val="0"/>
          <w:numId w:val="15"/>
        </w:numPr>
      </w:pPr>
    </w:p>
    <w:p w14:paraId="71E0F53D" w14:textId="7BD913D0" w:rsidR="004D6052" w:rsidRPr="009F7065" w:rsidRDefault="004D6052" w:rsidP="004D6052">
      <w:pPr>
        <w:pStyle w:val="Caption"/>
        <w:numPr>
          <w:ilvl w:val="0"/>
          <w:numId w:val="15"/>
        </w:numPr>
      </w:pPr>
      <w:bookmarkStart w:id="168" w:name="_Ref511143928"/>
      <w:bookmarkStart w:id="169" w:name="_Toc518384630"/>
      <w:r w:rsidRPr="009F7065">
        <w:t xml:space="preserve">Figure </w:t>
      </w:r>
      <w:r w:rsidRPr="004D6052">
        <w:fldChar w:fldCharType="begin"/>
      </w:r>
      <w:r>
        <w:instrText xml:space="preserve"> STYLEREF 1 \s </w:instrText>
      </w:r>
      <w:r w:rsidRPr="004D6052">
        <w:fldChar w:fldCharType="separate"/>
      </w:r>
      <w:r w:rsidR="006C35C4">
        <w:rPr>
          <w:noProof/>
        </w:rPr>
        <w:t>8</w:t>
      </w:r>
      <w:r w:rsidRPr="004D6052">
        <w:fldChar w:fldCharType="end"/>
      </w:r>
      <w:r w:rsidRPr="009F7065">
        <w:t>.</w:t>
      </w:r>
      <w:r w:rsidRPr="004D6052">
        <w:fldChar w:fldCharType="begin"/>
      </w:r>
      <w:r>
        <w:instrText xml:space="preserve"> SEQ Figure \* ARABIC \s 1 </w:instrText>
      </w:r>
      <w:r w:rsidRPr="004D6052">
        <w:fldChar w:fldCharType="separate"/>
      </w:r>
      <w:r w:rsidR="006C35C4">
        <w:rPr>
          <w:noProof/>
        </w:rPr>
        <w:t>6</w:t>
      </w:r>
      <w:r w:rsidRPr="004D6052">
        <w:fldChar w:fldCharType="end"/>
      </w:r>
      <w:bookmarkEnd w:id="168"/>
      <w:r w:rsidRPr="009F7065">
        <w:tab/>
        <w:t>Workers' intention to remain in their role, by main service type</w:t>
      </w:r>
      <w:bookmarkEnd w:id="169"/>
      <w:r w:rsidR="00A02D1E">
        <w:t xml:space="preserve"> (n=1151)</w:t>
      </w:r>
    </w:p>
    <w:p w14:paraId="5E2D1E05" w14:textId="77777777" w:rsidR="004D6052" w:rsidRPr="009F7065" w:rsidRDefault="004D6052" w:rsidP="004D6052">
      <w:pPr>
        <w:pStyle w:val="NotesSources"/>
        <w:numPr>
          <w:ilvl w:val="0"/>
          <w:numId w:val="15"/>
        </w:numPr>
      </w:pPr>
      <w:r w:rsidRPr="004D6052">
        <w:rPr>
          <w:noProof/>
          <w:lang w:eastAsia="en-AU"/>
        </w:rPr>
        <w:drawing>
          <wp:inline distT="0" distB="0" distL="0" distR="0" wp14:anchorId="6E5EA460" wp14:editId="3FD4DFC6">
            <wp:extent cx="9298305" cy="4963886"/>
            <wp:effectExtent l="0" t="0" r="17145" b="8255"/>
            <wp:docPr id="118" name="Chart 118" descr="Stacked column chart showing whether respondents who to be in the same role in 12 months, or in a different role in the same organisation, another organisation in the same industry, or a different industry, according to their main service type. ">
              <a:extLst xmlns:a="http://schemas.openxmlformats.org/drawingml/2006/main">
                <a:ext uri="{FF2B5EF4-FFF2-40B4-BE49-F238E27FC236}">
                  <a16:creationId xmlns:a16="http://schemas.microsoft.com/office/drawing/2014/main" id="{FCB5636C-C911-4D6A-B911-C4D16DFDF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3E57F36" w14:textId="77777777" w:rsidR="006C35C4" w:rsidRDefault="006C35C4" w:rsidP="006C35C4">
      <w:pPr>
        <w:numPr>
          <w:ilvl w:val="0"/>
          <w:numId w:val="0"/>
        </w:numPr>
      </w:pPr>
    </w:p>
    <w:p w14:paraId="164DE27B" w14:textId="77777777" w:rsidR="006C35C4" w:rsidRDefault="006C35C4" w:rsidP="006C35C4">
      <w:pPr>
        <w:numPr>
          <w:ilvl w:val="0"/>
          <w:numId w:val="0"/>
        </w:numPr>
      </w:pPr>
    </w:p>
    <w:p w14:paraId="44F65470" w14:textId="58BB72F6" w:rsidR="006C35C4" w:rsidRDefault="006C35C4" w:rsidP="00CE7843">
      <w:pPr>
        <w:pStyle w:val="Caption"/>
      </w:pPr>
      <w:bookmarkStart w:id="170" w:name="_Ref516221178"/>
      <w:bookmarkStart w:id="171" w:name="_Toc518384631"/>
      <w:r w:rsidRPr="009F7065">
        <w:t xml:space="preserve">Figure </w:t>
      </w:r>
      <w:r w:rsidR="00E27544">
        <w:rPr>
          <w:noProof/>
        </w:rPr>
        <w:fldChar w:fldCharType="begin"/>
      </w:r>
      <w:r w:rsidR="00E27544">
        <w:rPr>
          <w:noProof/>
        </w:rPr>
        <w:instrText xml:space="preserve"> STYLEREF 1 \s </w:instrText>
      </w:r>
      <w:r w:rsidR="00E27544">
        <w:rPr>
          <w:noProof/>
        </w:rPr>
        <w:fldChar w:fldCharType="separate"/>
      </w:r>
      <w:r>
        <w:rPr>
          <w:noProof/>
        </w:rPr>
        <w:t>8</w:t>
      </w:r>
      <w:r w:rsidR="00E27544">
        <w:rPr>
          <w:noProof/>
        </w:rPr>
        <w:fldChar w:fldCharType="end"/>
      </w:r>
      <w:r w:rsidRPr="006C35C4">
        <w:t>.</w:t>
      </w:r>
      <w:r w:rsidR="00E27544">
        <w:rPr>
          <w:noProof/>
        </w:rPr>
        <w:fldChar w:fldCharType="begin"/>
      </w:r>
      <w:r w:rsidR="00E27544">
        <w:rPr>
          <w:noProof/>
        </w:rPr>
        <w:instrText xml:space="preserve"> SEQ Figure \* ARABIC \s 1 </w:instrText>
      </w:r>
      <w:r w:rsidR="00E27544">
        <w:rPr>
          <w:noProof/>
        </w:rPr>
        <w:fldChar w:fldCharType="separate"/>
      </w:r>
      <w:r>
        <w:rPr>
          <w:noProof/>
        </w:rPr>
        <w:t>7</w:t>
      </w:r>
      <w:r w:rsidR="00E27544">
        <w:rPr>
          <w:noProof/>
        </w:rPr>
        <w:fldChar w:fldCharType="end"/>
      </w:r>
      <w:bookmarkEnd w:id="170"/>
      <w:r>
        <w:t xml:space="preserve"> </w:t>
      </w:r>
      <w:r w:rsidRPr="009F7065">
        <w:t>Workers' intention to remain in their role, by</w:t>
      </w:r>
      <w:r>
        <w:t xml:space="preserve"> frequency of contact with perpetrators of domestic violence</w:t>
      </w:r>
      <w:bookmarkEnd w:id="171"/>
      <w:r w:rsidR="00A02D1E">
        <w:t xml:space="preserve"> (n=1058)</w:t>
      </w:r>
    </w:p>
    <w:p w14:paraId="391218AA" w14:textId="77777777" w:rsidR="006C35C4" w:rsidRDefault="006C35C4" w:rsidP="006C35C4">
      <w:pPr>
        <w:numPr>
          <w:ilvl w:val="0"/>
          <w:numId w:val="0"/>
        </w:numPr>
      </w:pPr>
      <w:r w:rsidRPr="006C35C4">
        <w:rPr>
          <w:noProof/>
          <w:lang w:eastAsia="en-AU"/>
        </w:rPr>
        <w:drawing>
          <wp:inline distT="0" distB="0" distL="0" distR="0" wp14:anchorId="64999428" wp14:editId="437122EE">
            <wp:extent cx="9201150" cy="4438650"/>
            <wp:effectExtent l="0" t="0" r="0" b="0"/>
            <wp:docPr id="20" name="Chart 20" descr="Stacked column chart. Shows proportion of respondents who hope to be in the same role in 12 months, or in a different role in the same organisation, another organisation in the same industry, or a different industry, according to their level of contact with perpetrators of domestic violence. ">
              <a:extLst xmlns:a="http://schemas.openxmlformats.org/drawingml/2006/main">
                <a:ext uri="{FF2B5EF4-FFF2-40B4-BE49-F238E27FC236}">
                  <a16:creationId xmlns:a16="http://schemas.microsoft.com/office/drawing/2014/main" id="{51080DBD-32FE-4188-9FC7-0DC661714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7CA70A5" w14:textId="77777777" w:rsidR="006C35C4" w:rsidRDefault="006C35C4" w:rsidP="006C35C4">
      <w:pPr>
        <w:numPr>
          <w:ilvl w:val="0"/>
          <w:numId w:val="0"/>
        </w:numPr>
      </w:pPr>
    </w:p>
    <w:p w14:paraId="2C506A4C" w14:textId="77777777" w:rsidR="006C35C4" w:rsidRDefault="006C35C4" w:rsidP="00024C6B">
      <w:pPr>
        <w:numPr>
          <w:ilvl w:val="0"/>
          <w:numId w:val="0"/>
        </w:numPr>
        <w:sectPr w:rsidR="006C35C4" w:rsidSect="00785788">
          <w:pgSz w:w="16838" w:h="11906" w:orient="landscape" w:code="9"/>
          <w:pgMar w:top="1417" w:right="935" w:bottom="567" w:left="935" w:header="680" w:footer="272" w:gutter="0"/>
          <w:cols w:space="708"/>
          <w:docGrid w:linePitch="360"/>
        </w:sectPr>
      </w:pPr>
    </w:p>
    <w:p w14:paraId="240A9EEE" w14:textId="77777777" w:rsidR="004D6052" w:rsidRPr="00E1505E" w:rsidRDefault="004D6052" w:rsidP="004D6052">
      <w:pPr>
        <w:pStyle w:val="Heading2"/>
        <w:numPr>
          <w:ilvl w:val="1"/>
          <w:numId w:val="12"/>
        </w:numPr>
      </w:pPr>
      <w:bookmarkStart w:id="172" w:name="_Ref511380271"/>
      <w:bookmarkStart w:id="173" w:name="_Toc523230165"/>
      <w:r>
        <w:t>Bullying, harassment, violence and threats</w:t>
      </w:r>
      <w:bookmarkEnd w:id="172"/>
      <w:bookmarkEnd w:id="173"/>
    </w:p>
    <w:p w14:paraId="467FE894" w14:textId="77777777" w:rsidR="004D6052" w:rsidRDefault="004D6052" w:rsidP="004D6052">
      <w:pPr>
        <w:numPr>
          <w:ilvl w:val="0"/>
          <w:numId w:val="15"/>
        </w:numPr>
      </w:pPr>
      <w:r>
        <w:t>The survey asked respondents about how many times, in the last 12 months, they had experienced bullying, harassment, violence or threats from different groups they may encounter in their work, such as clients or associates of clients, or colleagues in their organisation or in another organisation.</w:t>
      </w:r>
    </w:p>
    <w:p w14:paraId="340A409F" w14:textId="77777777" w:rsidR="004D6052" w:rsidRDefault="004D6052" w:rsidP="004D6052">
      <w:pPr>
        <w:numPr>
          <w:ilvl w:val="0"/>
          <w:numId w:val="15"/>
        </w:numPr>
      </w:pPr>
      <w:r>
        <w:t xml:space="preserve">As shown in </w:t>
      </w:r>
      <w:r w:rsidR="006C35C4">
        <w:fldChar w:fldCharType="begin"/>
      </w:r>
      <w:r w:rsidR="006C35C4">
        <w:instrText xml:space="preserve"> REF _Ref511125985 \h </w:instrText>
      </w:r>
      <w:r w:rsidR="006C35C4">
        <w:fldChar w:fldCharType="separate"/>
      </w:r>
      <w:r w:rsidR="006C35C4">
        <w:t>Figure</w:t>
      </w:r>
      <w:r w:rsidR="006C35C4" w:rsidRPr="00E20B7B">
        <w:t xml:space="preserve"> </w:t>
      </w:r>
      <w:r w:rsidR="006C35C4">
        <w:rPr>
          <w:noProof/>
        </w:rPr>
        <w:t>8</w:t>
      </w:r>
      <w:r w:rsidR="006C35C4">
        <w:t>.</w:t>
      </w:r>
      <w:r w:rsidR="006C35C4">
        <w:rPr>
          <w:noProof/>
        </w:rPr>
        <w:t>8</w:t>
      </w:r>
      <w:r w:rsidR="006C35C4">
        <w:fldChar w:fldCharType="end"/>
      </w:r>
      <w:r>
        <w:t xml:space="preserve">, around half of workers had experienced bullying, harassment, violence or threats from a client in the last 12 months (49.0%). Of those who experienced it, more experienced it once or twice (30.1%) than more frequently. However, 10.2% of respondents had experienced it three or four times in the last 12 months and 8.7% had very high levels of exposure, reporting they had experienced it 5 or more times. </w:t>
      </w:r>
    </w:p>
    <w:p w14:paraId="085DD8D9" w14:textId="5ED1DC5D" w:rsidR="004D6052" w:rsidRPr="00E8338A" w:rsidRDefault="004D6052" w:rsidP="004D6052">
      <w:pPr>
        <w:pStyle w:val="Caption"/>
        <w:numPr>
          <w:ilvl w:val="0"/>
          <w:numId w:val="15"/>
        </w:numPr>
      </w:pPr>
      <w:bookmarkStart w:id="174" w:name="_Ref511125985"/>
      <w:bookmarkStart w:id="175" w:name="_Toc518384632"/>
      <w:r>
        <w:t>Figure</w:t>
      </w:r>
      <w:r w:rsidRPr="00E20B7B">
        <w:t xml:space="preserve"> </w:t>
      </w:r>
      <w:r w:rsidRPr="004D6052">
        <w:fldChar w:fldCharType="begin"/>
      </w:r>
      <w:r>
        <w:instrText xml:space="preserve"> STYLEREF 1 \s </w:instrText>
      </w:r>
      <w:r w:rsidRPr="004D6052">
        <w:fldChar w:fldCharType="separate"/>
      </w:r>
      <w:r w:rsidR="006C35C4">
        <w:rPr>
          <w:noProof/>
        </w:rPr>
        <w:t>8</w:t>
      </w:r>
      <w:r w:rsidRPr="004D6052">
        <w:fldChar w:fldCharType="end"/>
      </w:r>
      <w:r>
        <w:t>.</w:t>
      </w:r>
      <w:r w:rsidRPr="004D6052">
        <w:fldChar w:fldCharType="begin"/>
      </w:r>
      <w:r>
        <w:instrText xml:space="preserve"> SEQ Figure \* ARABIC \s 1 </w:instrText>
      </w:r>
      <w:r w:rsidRPr="004D6052">
        <w:fldChar w:fldCharType="separate"/>
      </w:r>
      <w:r w:rsidR="006C35C4">
        <w:rPr>
          <w:noProof/>
        </w:rPr>
        <w:t>8</w:t>
      </w:r>
      <w:r w:rsidRPr="004D6052">
        <w:fldChar w:fldCharType="end"/>
      </w:r>
      <w:bookmarkEnd w:id="174"/>
      <w:r>
        <w:tab/>
        <w:t>Number of times respondents had experienced bullying, harassment, violence or threats from different groups at work</w:t>
      </w:r>
      <w:bookmarkEnd w:id="175"/>
      <w:r w:rsidR="00A02D1E">
        <w:t xml:space="preserve"> (n=1144)</w:t>
      </w:r>
    </w:p>
    <w:p w14:paraId="1354C272" w14:textId="77777777" w:rsidR="004D6052" w:rsidRPr="004D6052" w:rsidRDefault="004D6052" w:rsidP="004D6052">
      <w:r w:rsidRPr="004D6052">
        <w:rPr>
          <w:noProof/>
          <w:lang w:eastAsia="en-AU"/>
        </w:rPr>
        <w:drawing>
          <wp:inline distT="0" distB="0" distL="0" distR="0" wp14:anchorId="0A243FEF" wp14:editId="401F0FC8">
            <wp:extent cx="5949315" cy="3147237"/>
            <wp:effectExtent l="0" t="0" r="13335" b="15240"/>
            <wp:docPr id="108" name="Chart 108" descr="Stacked column chart. Shows number of times respondents had experienced bullying, harassment, violence or threats from a client, colleague, supervisor or manager, persona ssociated with a client, or worker from another organisation. ">
              <a:extLst xmlns:a="http://schemas.openxmlformats.org/drawingml/2006/main">
                <a:ext uri="{FF2B5EF4-FFF2-40B4-BE49-F238E27FC236}">
                  <a16:creationId xmlns:a16="http://schemas.microsoft.com/office/drawing/2014/main" id="{678F8B6F-C88A-4FD5-9EAB-3660D02B0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5B43913" w14:textId="77777777" w:rsidR="004D6052" w:rsidRPr="004D6052" w:rsidRDefault="004D6052" w:rsidP="004D6052">
      <w:r>
        <w:t xml:space="preserve">Although half of staff reported some exposure to bullying, harassment, violence or threats by clients, levels were higher among those with more frequent contact with victims and perpetrators. </w:t>
      </w:r>
      <w:r w:rsidR="006C35C4">
        <w:fldChar w:fldCharType="begin"/>
      </w:r>
      <w:r w:rsidR="006C35C4">
        <w:instrText xml:space="preserve"> REF _Ref511139085 \h </w:instrText>
      </w:r>
      <w:r w:rsidR="006C35C4">
        <w:fldChar w:fldCharType="separate"/>
      </w:r>
      <w:r w:rsidR="006C35C4">
        <w:t>Figure</w:t>
      </w:r>
      <w:r w:rsidR="006C35C4" w:rsidRPr="00BB522D">
        <w:t xml:space="preserve"> </w:t>
      </w:r>
      <w:r w:rsidR="006C35C4">
        <w:rPr>
          <w:noProof/>
        </w:rPr>
        <w:t>8</w:t>
      </w:r>
      <w:r w:rsidR="006C35C4" w:rsidRPr="00BB522D">
        <w:t>.</w:t>
      </w:r>
      <w:r w:rsidR="006C35C4">
        <w:rPr>
          <w:noProof/>
        </w:rPr>
        <w:t>9</w:t>
      </w:r>
      <w:r w:rsidR="006C35C4">
        <w:fldChar w:fldCharType="end"/>
      </w:r>
      <w:r w:rsidRPr="004D6052">
        <w:t xml:space="preserve"> provides a breakdown of exposure to these adversities for workers in frequent (daily) contact with victims and perpetrators of </w:t>
      </w:r>
      <w:r w:rsidR="005811B3">
        <w:t>DFV</w:t>
      </w:r>
      <w:r w:rsidRPr="004D6052">
        <w:t xml:space="preserve">. Those in frequent contact with perpetrators had higher levels of exposure to bullying, harassment, violence or threats by clients. Indeed, over a fifth (22.1%) had experienced five or more occasions of these behaviours in the last 12 months. </w:t>
      </w:r>
    </w:p>
    <w:p w14:paraId="58D39F7D" w14:textId="1CF4BAE6" w:rsidR="005A4777" w:rsidRDefault="006C35C4" w:rsidP="00BE395E">
      <w:r>
        <w:fldChar w:fldCharType="begin"/>
      </w:r>
      <w:r>
        <w:instrText xml:space="preserve"> REF _Ref511141200 \h </w:instrText>
      </w:r>
      <w:r>
        <w:fldChar w:fldCharType="separate"/>
      </w:r>
      <w:r>
        <w:t>Figure</w:t>
      </w:r>
      <w:r w:rsidRPr="00BB522D">
        <w:t xml:space="preserve"> </w:t>
      </w:r>
      <w:r>
        <w:rPr>
          <w:noProof/>
        </w:rPr>
        <w:t>8</w:t>
      </w:r>
      <w:r w:rsidRPr="00BB522D">
        <w:t>.</w:t>
      </w:r>
      <w:r>
        <w:rPr>
          <w:noProof/>
        </w:rPr>
        <w:t>10</w:t>
      </w:r>
      <w:r>
        <w:fldChar w:fldCharType="end"/>
      </w:r>
      <w:r w:rsidR="004D6052" w:rsidRPr="004D6052">
        <w:t xml:space="preserve"> provides further information about exposure to adversity from a colleague, supervisor or manager in the organisation. While this was not experienced as frequently as adversity from a client, it was experienced by higher proportions of women than men. </w:t>
      </w:r>
    </w:p>
    <w:p w14:paraId="73B2B888" w14:textId="77777777" w:rsidR="005A4777" w:rsidRDefault="005A4777">
      <w:pPr>
        <w:numPr>
          <w:ilvl w:val="0"/>
          <w:numId w:val="0"/>
        </w:numPr>
        <w:tabs>
          <w:tab w:val="clear" w:pos="357"/>
        </w:tabs>
        <w:spacing w:before="40" w:after="120" w:line="276" w:lineRule="auto"/>
      </w:pPr>
      <w:r>
        <w:br w:type="page"/>
      </w:r>
    </w:p>
    <w:p w14:paraId="6F5EA534" w14:textId="77777777" w:rsidR="004D6052" w:rsidRDefault="004D6052" w:rsidP="00BE395E"/>
    <w:p w14:paraId="499A7180" w14:textId="77777777" w:rsidR="004D6052" w:rsidRDefault="004D6052" w:rsidP="004D6052">
      <w:pPr>
        <w:pStyle w:val="Caption"/>
        <w:numPr>
          <w:ilvl w:val="0"/>
          <w:numId w:val="15"/>
        </w:numPr>
      </w:pPr>
      <w:bookmarkStart w:id="176" w:name="_Ref511139085"/>
      <w:bookmarkStart w:id="177" w:name="_Toc518384633"/>
      <w:r>
        <w:t>Figure</w:t>
      </w:r>
      <w:r w:rsidRPr="00BB522D">
        <w:t xml:space="preserve"> </w:t>
      </w:r>
      <w:r w:rsidRPr="004D6052">
        <w:fldChar w:fldCharType="begin"/>
      </w:r>
      <w:r>
        <w:instrText xml:space="preserve"> STYLEREF 1 \s </w:instrText>
      </w:r>
      <w:r w:rsidRPr="004D6052">
        <w:fldChar w:fldCharType="separate"/>
      </w:r>
      <w:r w:rsidR="006C35C4">
        <w:rPr>
          <w:noProof/>
        </w:rPr>
        <w:t>8</w:t>
      </w:r>
      <w:r w:rsidRPr="004D6052">
        <w:fldChar w:fldCharType="end"/>
      </w:r>
      <w:r w:rsidRPr="00BB522D">
        <w:t>.</w:t>
      </w:r>
      <w:r w:rsidRPr="004D6052">
        <w:fldChar w:fldCharType="begin"/>
      </w:r>
      <w:r>
        <w:instrText xml:space="preserve"> SEQ Figure \* ARABIC \s 1 </w:instrText>
      </w:r>
      <w:r w:rsidRPr="004D6052">
        <w:fldChar w:fldCharType="separate"/>
      </w:r>
      <w:r w:rsidR="006C35C4">
        <w:rPr>
          <w:noProof/>
        </w:rPr>
        <w:t>9</w:t>
      </w:r>
      <w:r w:rsidRPr="004D6052">
        <w:fldChar w:fldCharType="end"/>
      </w:r>
      <w:bookmarkEnd w:id="176"/>
      <w:r w:rsidRPr="00BB522D">
        <w:tab/>
      </w:r>
      <w:r>
        <w:t>Exposure to</w:t>
      </w:r>
      <w:r w:rsidRPr="00BB522D">
        <w:t xml:space="preserve"> bullying, harassment, violence or threats from</w:t>
      </w:r>
      <w:r>
        <w:t xml:space="preserve"> a client in previous 12 months among workers in frequent contact with victims and perpetrators of </w:t>
      </w:r>
      <w:r w:rsidR="00611540">
        <w:t>DFV</w:t>
      </w:r>
      <w:bookmarkEnd w:id="177"/>
    </w:p>
    <w:p w14:paraId="45011557" w14:textId="77777777" w:rsidR="004D6052" w:rsidRPr="004D6052" w:rsidRDefault="004D6052" w:rsidP="004D6052">
      <w:r w:rsidRPr="004D6052">
        <w:rPr>
          <w:noProof/>
          <w:lang w:eastAsia="en-AU"/>
        </w:rPr>
        <w:drawing>
          <wp:inline distT="0" distB="0" distL="0" distR="0" wp14:anchorId="6A56FA7C" wp14:editId="25D4630E">
            <wp:extent cx="6172200" cy="2565070"/>
            <wp:effectExtent l="0" t="0" r="0" b="6985"/>
            <wp:docPr id="114" name="Chart 114" descr="Stacked column chart showing proportion who experienced bullying, harassment, violence or threats according to whether the respondent was in frequent (daily ">
              <a:extLst xmlns:a="http://schemas.openxmlformats.org/drawingml/2006/main">
                <a:ext uri="{FF2B5EF4-FFF2-40B4-BE49-F238E27FC236}">
                  <a16:creationId xmlns:a16="http://schemas.microsoft.com/office/drawing/2014/main" id="{71368F84-10B0-412B-9EC3-A89F32F4C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59C7C47" w14:textId="77777777" w:rsidR="004D6052" w:rsidRDefault="004D6052" w:rsidP="004D6052"/>
    <w:p w14:paraId="6F58892E" w14:textId="77777777" w:rsidR="004D6052" w:rsidRDefault="004D6052" w:rsidP="004D6052">
      <w:pPr>
        <w:pStyle w:val="Caption"/>
        <w:numPr>
          <w:ilvl w:val="0"/>
          <w:numId w:val="15"/>
        </w:numPr>
      </w:pPr>
      <w:bookmarkStart w:id="178" w:name="_Ref511141200"/>
      <w:bookmarkStart w:id="179" w:name="_Toc518384634"/>
      <w:r>
        <w:t>Figure</w:t>
      </w:r>
      <w:r w:rsidRPr="00BB522D">
        <w:t xml:space="preserve"> </w:t>
      </w:r>
      <w:r w:rsidRPr="004D6052">
        <w:fldChar w:fldCharType="begin"/>
      </w:r>
      <w:r>
        <w:instrText xml:space="preserve"> STYLEREF 1 \s </w:instrText>
      </w:r>
      <w:r w:rsidRPr="004D6052">
        <w:fldChar w:fldCharType="separate"/>
      </w:r>
      <w:r w:rsidR="006C35C4">
        <w:rPr>
          <w:noProof/>
        </w:rPr>
        <w:t>8</w:t>
      </w:r>
      <w:r w:rsidRPr="004D6052">
        <w:fldChar w:fldCharType="end"/>
      </w:r>
      <w:r w:rsidRPr="00BB522D">
        <w:t>.</w:t>
      </w:r>
      <w:r w:rsidRPr="004D6052">
        <w:fldChar w:fldCharType="begin"/>
      </w:r>
      <w:r>
        <w:instrText xml:space="preserve"> SEQ Figure \* ARABIC \s 1 </w:instrText>
      </w:r>
      <w:r w:rsidRPr="004D6052">
        <w:fldChar w:fldCharType="separate"/>
      </w:r>
      <w:r w:rsidR="006C35C4">
        <w:rPr>
          <w:noProof/>
        </w:rPr>
        <w:t>10</w:t>
      </w:r>
      <w:r w:rsidRPr="004D6052">
        <w:fldChar w:fldCharType="end"/>
      </w:r>
      <w:bookmarkEnd w:id="178"/>
      <w:r w:rsidRPr="00BB522D">
        <w:tab/>
      </w:r>
      <w:r>
        <w:t>Exposure to</w:t>
      </w:r>
      <w:r w:rsidRPr="00BB522D">
        <w:t xml:space="preserve"> bullying, harassment, violence or threats from</w:t>
      </w:r>
      <w:r>
        <w:t xml:space="preserve"> a colleague, supervisor or manager in previous 12 months, men and women</w:t>
      </w:r>
      <w:bookmarkEnd w:id="179"/>
    </w:p>
    <w:p w14:paraId="32939E4D" w14:textId="77777777" w:rsidR="004D6052" w:rsidRDefault="004D6052" w:rsidP="004D6052">
      <w:r w:rsidRPr="004D6052">
        <w:rPr>
          <w:noProof/>
          <w:lang w:eastAsia="en-AU"/>
        </w:rPr>
        <w:drawing>
          <wp:inline distT="0" distB="0" distL="0" distR="0" wp14:anchorId="5FE8DB2A" wp14:editId="032CB440">
            <wp:extent cx="6172200" cy="2600697"/>
            <wp:effectExtent l="0" t="0" r="0" b="9525"/>
            <wp:docPr id="116" name="Chart 116" descr="Stacked column chart. Shows proportion of male and female respondents who said they did not experience bullying, harassment, violence or threats from a colleague, supervisor or manager in last 12 months, those who experienced it once or twice, and those who experienced it three or more times. ">
              <a:extLst xmlns:a="http://schemas.openxmlformats.org/drawingml/2006/main">
                <a:ext uri="{FF2B5EF4-FFF2-40B4-BE49-F238E27FC236}">
                  <a16:creationId xmlns:a16="http://schemas.microsoft.com/office/drawing/2014/main" id="{F5B94E1F-D0A3-4FC6-92DA-860AE0200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2CBBB9" w14:textId="77777777" w:rsidR="00B1522D" w:rsidRPr="004D6052" w:rsidRDefault="00B1522D" w:rsidP="004D6052"/>
    <w:p w14:paraId="232A9A8D" w14:textId="77777777" w:rsidR="004D6052" w:rsidRDefault="004D6052" w:rsidP="004D6052">
      <w:pPr>
        <w:pStyle w:val="SubHeadingOrange"/>
        <w:numPr>
          <w:ilvl w:val="0"/>
          <w:numId w:val="15"/>
        </w:numPr>
      </w:pPr>
      <w:r>
        <w:t>Comments about bullying and harassment</w:t>
      </w:r>
    </w:p>
    <w:p w14:paraId="3477CDBE" w14:textId="77777777" w:rsidR="004D6052" w:rsidRDefault="004D6052" w:rsidP="004D6052">
      <w:pPr>
        <w:numPr>
          <w:ilvl w:val="0"/>
          <w:numId w:val="15"/>
        </w:numPr>
      </w:pPr>
      <w:r>
        <w:t xml:space="preserve">Many staff also made comments in the survey about bullying, harassment, violence or threats. These related both to experiences of these behaviours among clients, but also from colleagues or workers in other organisations. Some focused on adverse behaviour from clients, and emphasised the complexity and personal risk involved in working in services used by people affected by violence. Examples of comments included: </w:t>
      </w:r>
    </w:p>
    <w:p w14:paraId="731CC68A" w14:textId="77777777" w:rsidR="004D6052" w:rsidRPr="00C0493C" w:rsidRDefault="004D6052" w:rsidP="00AA600A">
      <w:pPr>
        <w:pStyle w:val="Quote"/>
      </w:pPr>
      <w:r w:rsidRPr="00C0493C">
        <w:t>When stressed, clients lash out verbally at staff and we know why they do this but it is still wearing for staff to face on a daily basis. (Frontline support worker, urban NSW)</w:t>
      </w:r>
    </w:p>
    <w:p w14:paraId="31F99824" w14:textId="77777777" w:rsidR="004D6052" w:rsidRPr="00AA600A" w:rsidRDefault="004D6052" w:rsidP="00AA600A">
      <w:pPr>
        <w:pStyle w:val="Quote"/>
      </w:pPr>
      <w:r w:rsidRPr="00C0493C">
        <w:t>Frontline caseworkers working with DV victims and offenders and their children are totally ill-equipp</w:t>
      </w:r>
      <w:r w:rsidRPr="006C35C4">
        <w:t xml:space="preserve">ed to deal with the complexities of these situations. We work independently and go to the houses on our </w:t>
      </w:r>
      <w:r w:rsidRPr="00AA600A">
        <w:t>own so this work is dangerous and there is no support or learning opportunities. (Practitioner, urban NSW)</w:t>
      </w:r>
    </w:p>
    <w:p w14:paraId="4F4E683B" w14:textId="77777777" w:rsidR="004D6052" w:rsidRPr="00AA600A" w:rsidRDefault="004D6052" w:rsidP="00AA600A">
      <w:pPr>
        <w:pStyle w:val="Quote"/>
      </w:pPr>
      <w:r w:rsidRPr="00AA600A">
        <w:t>We also get abused and bullied by members and our community - not only specific perpetrators</w:t>
      </w:r>
      <w:r w:rsidR="004433AB">
        <w:t xml:space="preserve"> </w:t>
      </w:r>
      <w:r w:rsidRPr="00AA600A">
        <w:t xml:space="preserve"> Our sector has many antagonists in the community</w:t>
      </w:r>
      <w:r w:rsidR="00F46CCB">
        <w:t>.</w:t>
      </w:r>
      <w:r w:rsidRPr="00AA600A">
        <w:t xml:space="preserve"> (CEO, urban NSW)</w:t>
      </w:r>
    </w:p>
    <w:p w14:paraId="0E018065" w14:textId="77777777" w:rsidR="004D6052" w:rsidRPr="004D6052" w:rsidRDefault="004D6052" w:rsidP="00AA600A">
      <w:pPr>
        <w:pStyle w:val="Quote"/>
      </w:pPr>
      <w:r w:rsidRPr="00AA600A">
        <w:t>It is important for Managers to be aware of Domestic Violence issues and to be prepared to recognise signs with staff that</w:t>
      </w:r>
      <w:r w:rsidRPr="00A57410">
        <w:t xml:space="preserve"> there may be further issues involved such as technological monitoring of staff by perpetrators. (Co</w:t>
      </w:r>
      <w:r w:rsidR="00931EA4">
        <w:t>-</w:t>
      </w:r>
      <w:r w:rsidRPr="00A57410">
        <w:t>ordinator, regional NSW)</w:t>
      </w:r>
    </w:p>
    <w:p w14:paraId="6AA757D0" w14:textId="77777777" w:rsidR="004D6052" w:rsidRDefault="004D6052" w:rsidP="004D6052">
      <w:pPr>
        <w:numPr>
          <w:ilvl w:val="0"/>
          <w:numId w:val="15"/>
        </w:numPr>
      </w:pPr>
      <w:r>
        <w:t xml:space="preserve">As the comments above underline, workers were exposed to danger and emotional strain associated with their work. While this was often understood implicitly as part of their work, they also required supportive workplaces to ensure these experiences did not lead to harm. </w:t>
      </w:r>
    </w:p>
    <w:p w14:paraId="30E0BE73" w14:textId="77777777" w:rsidR="004D6052" w:rsidRDefault="004D6052" w:rsidP="004D6052">
      <w:pPr>
        <w:numPr>
          <w:ilvl w:val="0"/>
          <w:numId w:val="15"/>
        </w:numPr>
      </w:pPr>
      <w:r>
        <w:t xml:space="preserve">While some workers focused on bullying, harassment, violence and threats associated with clients, some pointed out these behaviours were also perpetrated by their colleagues, or workers in partner organisations. Some examples focused on experiences of workers in particular occupational contexts, such as lawyers. As one explained: </w:t>
      </w:r>
    </w:p>
    <w:p w14:paraId="38F70D3B" w14:textId="77777777" w:rsidR="004D6052" w:rsidRPr="00683014" w:rsidRDefault="004D6052" w:rsidP="006C35C4">
      <w:pPr>
        <w:pStyle w:val="Quote"/>
      </w:pPr>
      <w:r w:rsidRPr="00683014">
        <w:t xml:space="preserve">The bullying I referred to by staff from another </w:t>
      </w:r>
      <w:r w:rsidRPr="006C35C4">
        <w:t>organisation is judicial bullying. Lawyers are routinely bullied by tribunal members, magistrates and judges. My view is that this has an effect on the ability of lawyers to advocate on behalf of some clients, and those experiencing family violence are certainly one of those groups - some magistrates in particular have almost no understanding of the nuances of family violence and react badly when lawyers reference it in their submissions in court</w:t>
      </w:r>
      <w:r w:rsidR="004A3BC9">
        <w:t xml:space="preserve">. </w:t>
      </w:r>
      <w:r w:rsidRPr="006C35C4">
        <w:t>(</w:t>
      </w:r>
      <w:r w:rsidR="004A3BC9">
        <w:t>P</w:t>
      </w:r>
      <w:r w:rsidRPr="006C35C4">
        <w:t>ractitioner, urban Victoria).</w:t>
      </w:r>
    </w:p>
    <w:p w14:paraId="78C366E6" w14:textId="77777777" w:rsidR="004D6052" w:rsidRPr="006B0D5D" w:rsidRDefault="004D6052" w:rsidP="004D6052">
      <w:pPr>
        <w:numPr>
          <w:ilvl w:val="0"/>
          <w:numId w:val="15"/>
        </w:numPr>
      </w:pPr>
      <w:r>
        <w:t>Others mentioned bullying within their own organisational hierarchies:</w:t>
      </w:r>
    </w:p>
    <w:p w14:paraId="7B4F76EB" w14:textId="77777777" w:rsidR="004D6052" w:rsidRPr="006C35C4" w:rsidRDefault="004D6052" w:rsidP="006C35C4">
      <w:pPr>
        <w:pStyle w:val="Quote"/>
      </w:pPr>
      <w:r w:rsidRPr="006C35C4">
        <w:t>The current working environment is hampered by a new culture of bullying and unethical behaviour perpetrated by our team leader. Once resolved I'd like to see the service improve, grow and return to the therapeutic service and environment it once was. (</w:t>
      </w:r>
      <w:r w:rsidR="004A3BC9">
        <w:t>P</w:t>
      </w:r>
      <w:r w:rsidRPr="006C35C4">
        <w:t>ractitioner, urban WA)</w:t>
      </w:r>
    </w:p>
    <w:p w14:paraId="32920ED5" w14:textId="77777777" w:rsidR="004D6052" w:rsidRPr="006C35C4" w:rsidRDefault="004D6052" w:rsidP="006C35C4">
      <w:pPr>
        <w:pStyle w:val="Quote"/>
      </w:pPr>
      <w:r w:rsidRPr="006C35C4">
        <w:t>Some staff made comments which emphasised the supportive and collaborative nature of their workplace, sometimes in contrast to previous work environments:</w:t>
      </w:r>
    </w:p>
    <w:p w14:paraId="284FC5CA" w14:textId="77777777" w:rsidR="004D6052" w:rsidRPr="006C35C4" w:rsidRDefault="004D6052" w:rsidP="006C35C4">
      <w:pPr>
        <w:pStyle w:val="Quote"/>
      </w:pPr>
      <w:r w:rsidRPr="006C35C4">
        <w:t>I was at another service that had a culture of management bullying and intimidation. I have found my new service to be a healthier environment to work in</w:t>
      </w:r>
      <w:r w:rsidR="00F46CCB">
        <w:t>.</w:t>
      </w:r>
      <w:r w:rsidRPr="006C35C4">
        <w:t xml:space="preserve"> (</w:t>
      </w:r>
      <w:r w:rsidR="004A3BC9">
        <w:t>P</w:t>
      </w:r>
      <w:r w:rsidRPr="006C35C4">
        <w:t>ractitioner, urban NSW).</w:t>
      </w:r>
    </w:p>
    <w:p w14:paraId="1763AA01" w14:textId="77777777" w:rsidR="004D6052" w:rsidRDefault="004D6052" w:rsidP="00C16843">
      <w:pPr>
        <w:numPr>
          <w:ilvl w:val="0"/>
          <w:numId w:val="15"/>
        </w:numPr>
      </w:pPr>
      <w:r>
        <w:t>Overall, these comments corroborate survey findings underlining the high levels of exposure of these workers to bullying, harassment, violence and threats.</w:t>
      </w:r>
    </w:p>
    <w:p w14:paraId="657DB71C" w14:textId="77777777" w:rsidR="004D6052" w:rsidRDefault="004D6052" w:rsidP="004D6052">
      <w:pPr>
        <w:pStyle w:val="Heading1"/>
        <w:numPr>
          <w:ilvl w:val="0"/>
          <w:numId w:val="12"/>
        </w:numPr>
      </w:pPr>
      <w:bookmarkStart w:id="180" w:name="_Ref510091640"/>
      <w:bookmarkStart w:id="181" w:name="_Toc523230166"/>
      <w:r>
        <w:t>Managers' perspectives</w:t>
      </w:r>
      <w:bookmarkEnd w:id="180"/>
      <w:bookmarkEnd w:id="181"/>
    </w:p>
    <w:p w14:paraId="22E6A9B4" w14:textId="08A2A945" w:rsidR="004D6052" w:rsidRDefault="004D6052" w:rsidP="007472DD">
      <w:pPr>
        <w:numPr>
          <w:ilvl w:val="0"/>
          <w:numId w:val="15"/>
        </w:numPr>
      </w:pPr>
      <w:r>
        <w:t>While</w:t>
      </w:r>
      <w:r w:rsidR="00935464">
        <w:t xml:space="preserve"> the previous sections </w:t>
      </w:r>
      <w:r>
        <w:t xml:space="preserve">contributed analysis of workers' perspectives, as captured in the survey of workers, the material presented </w:t>
      </w:r>
      <w:r w:rsidR="00935464">
        <w:t>in this section</w:t>
      </w:r>
      <w:r>
        <w:t xml:space="preserve"> contributes information </w:t>
      </w:r>
      <w:r w:rsidR="00935464">
        <w:t>derived from</w:t>
      </w:r>
      <w:r>
        <w:t xml:space="preserve"> managers' accounts and perspectives</w:t>
      </w:r>
      <w:r w:rsidR="00935464">
        <w:t>.</w:t>
      </w:r>
      <w:r w:rsidR="004433AB">
        <w:t xml:space="preserve"> </w:t>
      </w:r>
      <w:r>
        <w:t xml:space="preserve">As indicated in Section 2, only one leader per service was invited to complete the survey of services. </w:t>
      </w:r>
      <w:r w:rsidR="00935464">
        <w:t>Managers'</w:t>
      </w:r>
      <w:r>
        <w:t xml:space="preserve"> input </w:t>
      </w:r>
      <w:r w:rsidR="00935464">
        <w:t xml:space="preserve">is important as it </w:t>
      </w:r>
      <w:r>
        <w:t xml:space="preserve">offers oversight </w:t>
      </w:r>
      <w:r w:rsidR="00935464">
        <w:t xml:space="preserve">of </w:t>
      </w:r>
      <w:r w:rsidR="00935464" w:rsidRPr="00935464">
        <w:t xml:space="preserve">workforce characteristics, capabilities and workforce development </w:t>
      </w:r>
      <w:r w:rsidR="00935464">
        <w:t xml:space="preserve">issues </w:t>
      </w:r>
      <w:r>
        <w:t xml:space="preserve">across </w:t>
      </w:r>
      <w:r w:rsidR="00935464">
        <w:t xml:space="preserve">a </w:t>
      </w:r>
      <w:r>
        <w:t>service</w:t>
      </w:r>
      <w:r w:rsidR="00935464">
        <w:t>. As such, it offers insights</w:t>
      </w:r>
      <w:r>
        <w:t xml:space="preserve"> which would not be </w:t>
      </w:r>
      <w:r w:rsidR="00935464">
        <w:t xml:space="preserve">available based on </w:t>
      </w:r>
      <w:r>
        <w:t>workers' perspectives</w:t>
      </w:r>
      <w:r w:rsidR="00935464">
        <w:t xml:space="preserve"> alone, including on topics of </w:t>
      </w:r>
      <w:r>
        <w:t xml:space="preserve">recruitment and retention </w:t>
      </w:r>
      <w:r w:rsidR="00935464">
        <w:t>across the service</w:t>
      </w:r>
      <w:r>
        <w:t xml:space="preserve">, and provision of training. </w:t>
      </w:r>
    </w:p>
    <w:p w14:paraId="060933E3" w14:textId="77777777" w:rsidR="004D6052" w:rsidRPr="00FC56DB" w:rsidRDefault="004D6052" w:rsidP="004D6052">
      <w:pPr>
        <w:pStyle w:val="Heading2"/>
        <w:numPr>
          <w:ilvl w:val="1"/>
          <w:numId w:val="12"/>
        </w:numPr>
      </w:pPr>
      <w:bookmarkStart w:id="182" w:name="_Ref510093142"/>
      <w:bookmarkStart w:id="183" w:name="_Toc523230167"/>
      <w:r w:rsidRPr="00FC56DB">
        <w:t>Workforce characteristics</w:t>
      </w:r>
      <w:r>
        <w:t xml:space="preserve"> in responding services</w:t>
      </w:r>
      <w:bookmarkEnd w:id="182"/>
      <w:bookmarkEnd w:id="183"/>
    </w:p>
    <w:p w14:paraId="2A18489C" w14:textId="2CC551CE" w:rsidR="004D6052" w:rsidRDefault="004D6052" w:rsidP="004D6052">
      <w:pPr>
        <w:numPr>
          <w:ilvl w:val="0"/>
          <w:numId w:val="15"/>
        </w:numPr>
      </w:pPr>
      <w:r>
        <w:t xml:space="preserve">Managers' perspectives complement </w:t>
      </w:r>
      <w:r w:rsidR="00935464">
        <w:t xml:space="preserve">information </w:t>
      </w:r>
      <w:r>
        <w:t>obtained from the worker survey</w:t>
      </w:r>
      <w:r w:rsidR="00935464">
        <w:t xml:space="preserve">, including by showing </w:t>
      </w:r>
      <w:r>
        <w:t xml:space="preserve">working arrangements and workforce characteristics across all staff in a service. </w:t>
      </w:r>
      <w:r w:rsidR="00935464">
        <w:t>For c</w:t>
      </w:r>
      <w:r>
        <w:t>haracteristics of responding services</w:t>
      </w:r>
      <w:r w:rsidR="00935464">
        <w:t xml:space="preserve">, see </w:t>
      </w:r>
      <w:r>
        <w:t>Appendix C.</w:t>
      </w:r>
      <w:r w:rsidR="004433AB">
        <w:t xml:space="preserve"> </w:t>
      </w:r>
      <w:r w:rsidR="00D7033B">
        <w:t xml:space="preserve"> </w:t>
      </w:r>
    </w:p>
    <w:p w14:paraId="00A6448B" w14:textId="77777777" w:rsidR="004D6052" w:rsidRDefault="004D6052" w:rsidP="004D6052">
      <w:pPr>
        <w:pStyle w:val="SubHeadingOrange"/>
        <w:numPr>
          <w:ilvl w:val="0"/>
          <w:numId w:val="15"/>
        </w:numPr>
      </w:pPr>
      <w:r>
        <w:t>Part time work</w:t>
      </w:r>
    </w:p>
    <w:p w14:paraId="05A040FF" w14:textId="16A4A2E8" w:rsidR="004D6052" w:rsidRPr="00FC56DB" w:rsidRDefault="004D6052" w:rsidP="004D6052">
      <w:pPr>
        <w:numPr>
          <w:ilvl w:val="0"/>
          <w:numId w:val="15"/>
        </w:numPr>
      </w:pPr>
      <w:r w:rsidRPr="00FC56DB">
        <w:t>On average, service</w:t>
      </w:r>
      <w:r>
        <w:t xml:space="preserve"> leaders</w:t>
      </w:r>
      <w:r w:rsidRPr="00FC56DB">
        <w:t xml:space="preserve"> reported that 39.3% of </w:t>
      </w:r>
      <w:r>
        <w:t xml:space="preserve">their </w:t>
      </w:r>
      <w:r w:rsidRPr="00FC56DB">
        <w:t>staff were employed on a part time basis (ie less than 35 hours per week</w:t>
      </w:r>
      <w:r>
        <w:t>)</w:t>
      </w:r>
      <w:r w:rsidRPr="00FC56DB">
        <w:t>, and 9% were employed casually</w:t>
      </w:r>
      <w:r w:rsidR="00935464">
        <w:t xml:space="preserve"> (see </w:t>
      </w:r>
      <w:r w:rsidR="00935464">
        <w:fldChar w:fldCharType="begin"/>
      </w:r>
      <w:r w:rsidR="00935464">
        <w:instrText xml:space="preserve"> REF _Ref520370273 \h </w:instrText>
      </w:r>
      <w:r w:rsidR="00935464">
        <w:fldChar w:fldCharType="separate"/>
      </w:r>
      <w:r w:rsidR="00935464">
        <w:t>Figure</w:t>
      </w:r>
      <w:r w:rsidR="00935464" w:rsidRPr="00E20B7B">
        <w:t xml:space="preserve"> </w:t>
      </w:r>
      <w:r w:rsidR="00935464" w:rsidRPr="004D6052">
        <w:t>9</w:t>
      </w:r>
      <w:r w:rsidR="00935464">
        <w:t>.</w:t>
      </w:r>
      <w:r w:rsidR="00935464" w:rsidRPr="004D6052">
        <w:t>1</w:t>
      </w:r>
      <w:r w:rsidR="00935464">
        <w:fldChar w:fldCharType="end"/>
      </w:r>
      <w:r w:rsidR="00935464">
        <w:t>)</w:t>
      </w:r>
      <w:r w:rsidRPr="00FC56DB">
        <w:t>.</w:t>
      </w:r>
      <w:r w:rsidRPr="00FC56DB">
        <w:rPr>
          <w:rStyle w:val="FootnoteReference"/>
        </w:rPr>
        <w:footnoteReference w:id="4"/>
      </w:r>
      <w:r w:rsidR="004433AB">
        <w:t xml:space="preserve"> </w:t>
      </w:r>
      <w:r w:rsidRPr="00FC56DB">
        <w:t xml:space="preserve">This differed across service types, with relatively high employment of part-time workers in those services which were focused on </w:t>
      </w:r>
      <w:r w:rsidR="004A747E">
        <w:t xml:space="preserve">a </w:t>
      </w:r>
      <w:r w:rsidRPr="00FC56DB">
        <w:t xml:space="preserve">Commonwealth funded Families and Children </w:t>
      </w:r>
      <w:r w:rsidR="004A747E" w:rsidRPr="00FC56DB">
        <w:t>Activit</w:t>
      </w:r>
      <w:r w:rsidR="004A747E">
        <w:t>y</w:t>
      </w:r>
      <w:r w:rsidR="004A747E" w:rsidRPr="00FC56DB">
        <w:t xml:space="preserve"> </w:t>
      </w:r>
      <w:r w:rsidRPr="00FC56DB">
        <w:t>(</w:t>
      </w:r>
      <w:r>
        <w:t>average</w:t>
      </w:r>
      <w:r w:rsidRPr="00FC56DB">
        <w:t xml:space="preserve"> of 4</w:t>
      </w:r>
      <w:r>
        <w:t>7</w:t>
      </w:r>
      <w:r w:rsidRPr="00FC56DB">
        <w:t>.</w:t>
      </w:r>
      <w:r>
        <w:t>5</w:t>
      </w:r>
      <w:r w:rsidRPr="00FC56DB">
        <w:t>%) and a relatively low proportion in Commonwealth funded Legal Assistance (</w:t>
      </w:r>
      <w:r>
        <w:t xml:space="preserve">average of </w:t>
      </w:r>
      <w:r w:rsidRPr="00FC56DB">
        <w:t xml:space="preserve">32.0%). </w:t>
      </w:r>
    </w:p>
    <w:p w14:paraId="6FEA2876" w14:textId="77777777" w:rsidR="004D6052" w:rsidRPr="00E20B7B" w:rsidRDefault="004D6052" w:rsidP="004D6052">
      <w:pPr>
        <w:pStyle w:val="Caption"/>
        <w:numPr>
          <w:ilvl w:val="0"/>
          <w:numId w:val="15"/>
        </w:numPr>
      </w:pPr>
      <w:bookmarkStart w:id="184" w:name="_Ref520370273"/>
      <w:bookmarkStart w:id="185" w:name="_Toc518384635"/>
      <w:r>
        <w:t>Figure</w:t>
      </w:r>
      <w:r w:rsidRPr="00E20B7B">
        <w:t xml:space="preserve"> </w:t>
      </w:r>
      <w:r w:rsidRPr="004D6052">
        <w:fldChar w:fldCharType="begin"/>
      </w:r>
      <w:r>
        <w:instrText xml:space="preserve"> STYLEREF 1 \s </w:instrText>
      </w:r>
      <w:r w:rsidRPr="004D6052">
        <w:fldChar w:fldCharType="separate"/>
      </w:r>
      <w:r w:rsidRPr="004D6052">
        <w:t>9</w:t>
      </w:r>
      <w:r w:rsidRPr="004D6052">
        <w:fldChar w:fldCharType="end"/>
      </w:r>
      <w:r>
        <w:t>.</w:t>
      </w:r>
      <w:r w:rsidRPr="004D6052">
        <w:fldChar w:fldCharType="begin"/>
      </w:r>
      <w:r>
        <w:instrText xml:space="preserve"> SEQ Figure \* ARABIC \s 1 </w:instrText>
      </w:r>
      <w:r w:rsidRPr="004D6052">
        <w:fldChar w:fldCharType="separate"/>
      </w:r>
      <w:r w:rsidRPr="004D6052">
        <w:t>1</w:t>
      </w:r>
      <w:r w:rsidRPr="004D6052">
        <w:fldChar w:fldCharType="end"/>
      </w:r>
      <w:bookmarkEnd w:id="184"/>
      <w:r w:rsidRPr="00E20B7B">
        <w:tab/>
        <w:t>Mean proportion of part time and casual staff, by main service type</w:t>
      </w:r>
      <w:bookmarkEnd w:id="185"/>
    </w:p>
    <w:p w14:paraId="051F3A8E" w14:textId="77777777" w:rsidR="004D6052" w:rsidRPr="00FC56DB" w:rsidRDefault="004D6052" w:rsidP="004D6052">
      <w:pPr>
        <w:numPr>
          <w:ilvl w:val="0"/>
          <w:numId w:val="15"/>
        </w:numPr>
      </w:pPr>
      <w:r w:rsidRPr="004D6052">
        <w:rPr>
          <w:noProof/>
          <w:lang w:eastAsia="en-AU"/>
        </w:rPr>
        <w:drawing>
          <wp:inline distT="0" distB="0" distL="0" distR="0" wp14:anchorId="650BB47E" wp14:editId="0D183D4A">
            <wp:extent cx="6254151" cy="3133725"/>
            <wp:effectExtent l="0" t="0" r="13335" b="9525"/>
            <wp:docPr id="67" name="Chart 67" descr="Column chart. Shows the average proportion of part time and casual staff in responding services, by main service type. ">
              <a:extLst xmlns:a="http://schemas.openxmlformats.org/drawingml/2006/main">
                <a:ext uri="{FF2B5EF4-FFF2-40B4-BE49-F238E27FC236}">
                  <a16:creationId xmlns:a16="http://schemas.microsoft.com/office/drawing/2014/main" id="{4EC8A7B9-1D92-4DE5-A718-A0F028846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15FB3B" w14:textId="77777777" w:rsidR="004D6052" w:rsidRDefault="004D6052" w:rsidP="004D6052">
      <w:pPr>
        <w:pStyle w:val="SubHeadingOrange"/>
        <w:numPr>
          <w:ilvl w:val="0"/>
          <w:numId w:val="15"/>
        </w:numPr>
      </w:pPr>
      <w:r>
        <w:t>Demographic characteristics</w:t>
      </w:r>
    </w:p>
    <w:p w14:paraId="5853CF43" w14:textId="64663A2C" w:rsidR="004D6052" w:rsidRPr="00FC56DB" w:rsidRDefault="004D6052" w:rsidP="004D6052">
      <w:pPr>
        <w:numPr>
          <w:ilvl w:val="0"/>
          <w:numId w:val="15"/>
        </w:numPr>
      </w:pPr>
      <w:r w:rsidRPr="00FC56DB">
        <w:t xml:space="preserve">Managers </w:t>
      </w:r>
      <w:r>
        <w:t xml:space="preserve">were also asked to indicate the </w:t>
      </w:r>
      <w:r w:rsidRPr="00FC56DB">
        <w:t>demographic characteristics of workers in their service. In all areas, services were strongly feminised. Services in major cities tended to employ higher proportions of worke</w:t>
      </w:r>
      <w:r>
        <w:t>rs</w:t>
      </w:r>
      <w:r w:rsidRPr="00FC56DB">
        <w:t xml:space="preserve"> from CALD backgrounds, while those in remote or very remote backgrounds had high proportions of employees from Aboriginal and Torres Strait Islander backgrounds. </w:t>
      </w:r>
      <w:r>
        <w:t xml:space="preserve">This is shown in </w:t>
      </w:r>
      <w:r w:rsidR="00935464">
        <w:fldChar w:fldCharType="begin"/>
      </w:r>
      <w:r w:rsidR="00935464">
        <w:instrText xml:space="preserve"> REF _Ref509589231 \h </w:instrText>
      </w:r>
      <w:r w:rsidR="00935464">
        <w:fldChar w:fldCharType="separate"/>
      </w:r>
      <w:r w:rsidR="00935464">
        <w:t>Figure</w:t>
      </w:r>
      <w:r w:rsidR="00935464" w:rsidRPr="00FC56DB">
        <w:t xml:space="preserve"> </w:t>
      </w:r>
      <w:r w:rsidR="00935464" w:rsidRPr="004D6052">
        <w:t>9</w:t>
      </w:r>
      <w:r w:rsidR="00935464">
        <w:t>.</w:t>
      </w:r>
      <w:r w:rsidR="00935464" w:rsidRPr="004D6052">
        <w:t>2</w:t>
      </w:r>
      <w:r w:rsidR="00935464">
        <w:fldChar w:fldCharType="end"/>
      </w:r>
      <w:r>
        <w:t xml:space="preserve">. </w:t>
      </w:r>
      <w:r w:rsidR="00935464">
        <w:fldChar w:fldCharType="begin"/>
      </w:r>
      <w:r w:rsidR="00935464">
        <w:instrText xml:space="preserve"> REF _Ref511643304 \h </w:instrText>
      </w:r>
      <w:r w:rsidR="00935464">
        <w:fldChar w:fldCharType="separate"/>
      </w:r>
      <w:r w:rsidR="00935464">
        <w:t>Figure</w:t>
      </w:r>
      <w:r w:rsidR="00935464" w:rsidRPr="00A92D4C">
        <w:t xml:space="preserve"> </w:t>
      </w:r>
      <w:r w:rsidR="00935464" w:rsidRPr="004D6052">
        <w:t>9</w:t>
      </w:r>
      <w:r w:rsidR="00935464">
        <w:t>.</w:t>
      </w:r>
      <w:r w:rsidR="00935464" w:rsidRPr="004D6052">
        <w:t>3</w:t>
      </w:r>
      <w:r w:rsidR="00935464">
        <w:fldChar w:fldCharType="end"/>
      </w:r>
      <w:r>
        <w:t xml:space="preserve"> provides a breakdown by main service type. As would be expected</w:t>
      </w:r>
      <w:r w:rsidR="00522D66">
        <w:t>,</w:t>
      </w:r>
      <w:r>
        <w:t xml:space="preserve"> there are higher proportions of workers from CALD backgrounds in Settlement Grants services. </w:t>
      </w:r>
    </w:p>
    <w:p w14:paraId="22432C76" w14:textId="77777777" w:rsidR="004D6052" w:rsidRPr="00FC56DB" w:rsidRDefault="004D6052" w:rsidP="004D6052">
      <w:pPr>
        <w:pStyle w:val="Caption"/>
        <w:numPr>
          <w:ilvl w:val="0"/>
          <w:numId w:val="15"/>
        </w:numPr>
      </w:pPr>
      <w:bookmarkStart w:id="186" w:name="_Ref509589231"/>
      <w:bookmarkStart w:id="187" w:name="_Toc518384636"/>
      <w:r>
        <w:t>Figure</w:t>
      </w:r>
      <w:r w:rsidRPr="00FC56DB">
        <w:t xml:space="preserve"> </w:t>
      </w:r>
      <w:r w:rsidRPr="004D6052">
        <w:fldChar w:fldCharType="begin"/>
      </w:r>
      <w:r>
        <w:instrText xml:space="preserve"> STYLEREF 1 \s </w:instrText>
      </w:r>
      <w:r w:rsidRPr="004D6052">
        <w:fldChar w:fldCharType="separate"/>
      </w:r>
      <w:r w:rsidRPr="004D6052">
        <w:t>9</w:t>
      </w:r>
      <w:r w:rsidRPr="004D6052">
        <w:fldChar w:fldCharType="end"/>
      </w:r>
      <w:r>
        <w:t>.</w:t>
      </w:r>
      <w:r w:rsidRPr="004D6052">
        <w:fldChar w:fldCharType="begin"/>
      </w:r>
      <w:r>
        <w:instrText xml:space="preserve"> SEQ Figure \* ARABIC \s 1 </w:instrText>
      </w:r>
      <w:r w:rsidRPr="004D6052">
        <w:fldChar w:fldCharType="separate"/>
      </w:r>
      <w:r w:rsidRPr="004D6052">
        <w:t>2</w:t>
      </w:r>
      <w:r w:rsidRPr="004D6052">
        <w:fldChar w:fldCharType="end"/>
      </w:r>
      <w:bookmarkEnd w:id="186"/>
      <w:r w:rsidRPr="00FC56DB">
        <w:tab/>
        <w:t xml:space="preserve">Average proportion of staff in services who were women, aged 55 or over, or from CALD and </w:t>
      </w:r>
      <w:r w:rsidR="00806839">
        <w:t>Aboriginal and Torres Strait Islander</w:t>
      </w:r>
      <w:r w:rsidR="006B7F7B">
        <w:t xml:space="preserve"> (ATSI)</w:t>
      </w:r>
      <w:r w:rsidR="00806839" w:rsidRPr="00FC56DB">
        <w:t xml:space="preserve"> </w:t>
      </w:r>
      <w:r w:rsidRPr="00FC56DB">
        <w:t>backgrounds, by region</w:t>
      </w:r>
      <w:bookmarkEnd w:id="187"/>
      <w:r w:rsidRPr="00FC56DB">
        <w:t xml:space="preserve"> </w:t>
      </w:r>
    </w:p>
    <w:p w14:paraId="060D6CA8" w14:textId="77777777" w:rsidR="004D6052" w:rsidRPr="00FC56DB" w:rsidRDefault="004D6052" w:rsidP="004D6052">
      <w:pPr>
        <w:numPr>
          <w:ilvl w:val="0"/>
          <w:numId w:val="15"/>
        </w:numPr>
      </w:pPr>
      <w:r w:rsidRPr="004D6052">
        <w:rPr>
          <w:noProof/>
          <w:lang w:eastAsia="en-AU"/>
        </w:rPr>
        <w:drawing>
          <wp:inline distT="0" distB="0" distL="0" distR="0" wp14:anchorId="75F3FF7E" wp14:editId="2C9D8D25">
            <wp:extent cx="6000750" cy="2505694"/>
            <wp:effectExtent l="0" t="0" r="0" b="9525"/>
            <wp:docPr id="4" name="Chart 4" descr="Column chart showing diversity characteristics for services based on remoteness. " title="Diversity indicators by remoteness">
              <a:extLst xmlns:a="http://schemas.openxmlformats.org/drawingml/2006/main">
                <a:ext uri="{FF2B5EF4-FFF2-40B4-BE49-F238E27FC236}">
                  <a16:creationId xmlns:a16="http://schemas.microsoft.com/office/drawing/2014/main" id="{A5EA0A61-B3FD-4676-959C-0E95E44A5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0E2EF0" w14:textId="77777777" w:rsidR="004D6052" w:rsidRDefault="004D6052" w:rsidP="004D6052">
      <w:pPr>
        <w:pStyle w:val="NotesSources"/>
        <w:numPr>
          <w:ilvl w:val="0"/>
          <w:numId w:val="15"/>
        </w:numPr>
      </w:pPr>
      <w:r>
        <w:t>n=301</w:t>
      </w:r>
    </w:p>
    <w:p w14:paraId="572B9915" w14:textId="77777777" w:rsidR="004D6052" w:rsidRDefault="004D6052" w:rsidP="004D6052"/>
    <w:p w14:paraId="3E9CAA0C" w14:textId="77777777" w:rsidR="004D6052" w:rsidRPr="00FC56DB" w:rsidRDefault="004D6052" w:rsidP="004D6052">
      <w:pPr>
        <w:sectPr w:rsidR="004D6052" w:rsidRPr="00FC56DB" w:rsidSect="00785788">
          <w:pgSz w:w="11906" w:h="16838" w:code="9"/>
          <w:pgMar w:top="1418" w:right="1134" w:bottom="1418" w:left="1134" w:header="680" w:footer="284" w:gutter="0"/>
          <w:cols w:space="708"/>
          <w:docGrid w:linePitch="360"/>
        </w:sectPr>
      </w:pPr>
    </w:p>
    <w:p w14:paraId="1B346C06" w14:textId="77777777" w:rsidR="004D6052" w:rsidRPr="00A92D4C" w:rsidRDefault="004D6052" w:rsidP="004D6052">
      <w:pPr>
        <w:pStyle w:val="Caption"/>
        <w:numPr>
          <w:ilvl w:val="0"/>
          <w:numId w:val="15"/>
        </w:numPr>
      </w:pPr>
      <w:bookmarkStart w:id="188" w:name="_Ref511643304"/>
      <w:bookmarkStart w:id="189" w:name="_Toc518384637"/>
      <w:r>
        <w:t>Figure</w:t>
      </w:r>
      <w:r w:rsidRPr="00A92D4C">
        <w:t xml:space="preserve"> </w:t>
      </w:r>
      <w:r w:rsidRPr="004D6052">
        <w:fldChar w:fldCharType="begin"/>
      </w:r>
      <w:r>
        <w:instrText xml:space="preserve"> STYLEREF 1 \s </w:instrText>
      </w:r>
      <w:r w:rsidRPr="004D6052">
        <w:fldChar w:fldCharType="separate"/>
      </w:r>
      <w:r w:rsidRPr="004D6052">
        <w:t>9</w:t>
      </w:r>
      <w:r w:rsidRPr="004D6052">
        <w:fldChar w:fldCharType="end"/>
      </w:r>
      <w:r>
        <w:t>.</w:t>
      </w:r>
      <w:r w:rsidRPr="004D6052">
        <w:fldChar w:fldCharType="begin"/>
      </w:r>
      <w:r>
        <w:instrText xml:space="preserve"> SEQ Figure \* ARABIC \s 1 </w:instrText>
      </w:r>
      <w:r w:rsidRPr="004D6052">
        <w:fldChar w:fldCharType="separate"/>
      </w:r>
      <w:r w:rsidRPr="004D6052">
        <w:t>3</w:t>
      </w:r>
      <w:r w:rsidRPr="004D6052">
        <w:fldChar w:fldCharType="end"/>
      </w:r>
      <w:bookmarkEnd w:id="188"/>
      <w:r w:rsidRPr="00A92D4C">
        <w:tab/>
        <w:t xml:space="preserve">Average proportion of staff in services who were women, aged 55 or over, or from CALD and </w:t>
      </w:r>
      <w:r w:rsidR="00806839">
        <w:t>Aboriginal and Torres Strait Islander</w:t>
      </w:r>
      <w:r w:rsidRPr="00A92D4C">
        <w:t xml:space="preserve"> backgrounds, by main service</w:t>
      </w:r>
      <w:bookmarkEnd w:id="189"/>
      <w:r w:rsidRPr="00A92D4C">
        <w:t xml:space="preserve"> </w:t>
      </w:r>
    </w:p>
    <w:p w14:paraId="17FC1C58" w14:textId="2DC4F36E" w:rsidR="004D6052" w:rsidRPr="00FC56DB" w:rsidRDefault="004D6052" w:rsidP="00A02D1E">
      <w:pPr>
        <w:pStyle w:val="NotesSources"/>
      </w:pPr>
      <w:r w:rsidRPr="004D6052">
        <w:rPr>
          <w:noProof/>
          <w:lang w:eastAsia="en-AU"/>
        </w:rPr>
        <w:drawing>
          <wp:inline distT="0" distB="0" distL="0" distR="0" wp14:anchorId="333C8E66" wp14:editId="352F9D3F">
            <wp:extent cx="8533130" cy="3876675"/>
            <wp:effectExtent l="0" t="0" r="1270" b="9525"/>
            <wp:docPr id="24969" name="Chart 24969" descr="Column chart. Shows average proportion of staff in services who were women, aged 55 or over, or from CALD and ATSI Aboriginal and Torres Strait Islander (ATSI) backgrounds, by main service type">
              <a:extLst xmlns:a="http://schemas.openxmlformats.org/drawingml/2006/main">
                <a:ext uri="{FF2B5EF4-FFF2-40B4-BE49-F238E27FC236}">
                  <a16:creationId xmlns:a16="http://schemas.microsoft.com/office/drawing/2014/main" id="{1A8E5D4B-A3DC-4693-8008-719AEA67BF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A02D1E">
        <w:br/>
      </w:r>
      <w:r>
        <w:t>n=307</w:t>
      </w:r>
    </w:p>
    <w:p w14:paraId="3DD816F0" w14:textId="77777777" w:rsidR="004D6052" w:rsidRPr="00FC56DB" w:rsidRDefault="004D6052" w:rsidP="004D6052">
      <w:pPr>
        <w:numPr>
          <w:ilvl w:val="0"/>
          <w:numId w:val="15"/>
        </w:numPr>
      </w:pPr>
    </w:p>
    <w:p w14:paraId="25F4CD28" w14:textId="77777777" w:rsidR="004D6052" w:rsidRPr="00FC56DB" w:rsidRDefault="004D6052" w:rsidP="004D6052">
      <w:pPr>
        <w:numPr>
          <w:ilvl w:val="0"/>
          <w:numId w:val="15"/>
        </w:numPr>
        <w:sectPr w:rsidR="004D6052" w:rsidRPr="00FC56DB" w:rsidSect="00785788">
          <w:pgSz w:w="16838" w:h="11906" w:orient="landscape" w:code="9"/>
          <w:pgMar w:top="1417" w:right="935" w:bottom="567" w:left="935" w:header="680" w:footer="272" w:gutter="0"/>
          <w:cols w:space="708"/>
          <w:docGrid w:linePitch="360"/>
        </w:sectPr>
      </w:pPr>
    </w:p>
    <w:p w14:paraId="3B6F3473" w14:textId="77777777" w:rsidR="004D6052" w:rsidRDefault="004D6052" w:rsidP="004D6052"/>
    <w:p w14:paraId="343BED1B" w14:textId="77777777" w:rsidR="004D6052" w:rsidRDefault="004D6052" w:rsidP="004D6052">
      <w:pPr>
        <w:pStyle w:val="Heading2"/>
        <w:numPr>
          <w:ilvl w:val="1"/>
          <w:numId w:val="12"/>
        </w:numPr>
      </w:pPr>
      <w:bookmarkStart w:id="190" w:name="_Toc523230168"/>
      <w:r>
        <w:t>Service contact with people affected by violence</w:t>
      </w:r>
      <w:bookmarkEnd w:id="190"/>
    </w:p>
    <w:p w14:paraId="7A03E9AA" w14:textId="3CAC984C" w:rsidR="004D6052" w:rsidRDefault="00935464" w:rsidP="004D6052">
      <w:pPr>
        <w:numPr>
          <w:ilvl w:val="0"/>
          <w:numId w:val="15"/>
        </w:numPr>
      </w:pPr>
      <w:r>
        <w:fldChar w:fldCharType="begin"/>
      </w:r>
      <w:r>
        <w:instrText xml:space="preserve"> REF _Ref506371364 \h </w:instrText>
      </w:r>
      <w:r>
        <w:fldChar w:fldCharType="separate"/>
      </w:r>
      <w:r>
        <w:t>Figure</w:t>
      </w:r>
      <w:r w:rsidRPr="005E1414">
        <w:t xml:space="preserve"> </w:t>
      </w:r>
      <w:r w:rsidRPr="004D6052">
        <w:t>9</w:t>
      </w:r>
      <w:r>
        <w:t>.</w:t>
      </w:r>
      <w:r w:rsidRPr="004D6052">
        <w:t>4</w:t>
      </w:r>
      <w:r>
        <w:fldChar w:fldCharType="end"/>
      </w:r>
      <w:r w:rsidR="004D6052">
        <w:t xml:space="preserve"> shows the l</w:t>
      </w:r>
      <w:r w:rsidR="004D6052" w:rsidRPr="000A1F35">
        <w:t xml:space="preserve">evel of contact </w:t>
      </w:r>
      <w:r w:rsidR="004D6052">
        <w:t xml:space="preserve">services had </w:t>
      </w:r>
      <w:r w:rsidR="004D6052" w:rsidRPr="000A1F35">
        <w:t>with victims and perpetrators</w:t>
      </w:r>
      <w:r w:rsidR="004D6052">
        <w:t xml:space="preserve"> of domestic violence and sexual assault, as indicated by the service manager. As this is measured at the service level, results differ from questions asked of workers, reported in Section</w:t>
      </w:r>
      <w:r>
        <w:t>s</w:t>
      </w:r>
      <w:r w:rsidR="004D6052">
        <w:t xml:space="preserve"> 3</w:t>
      </w:r>
      <w:r>
        <w:t xml:space="preserve"> to 8</w:t>
      </w:r>
      <w:r w:rsidR="004D6052">
        <w:t>.</w:t>
      </w:r>
      <w:r w:rsidR="004433AB">
        <w:t xml:space="preserve"> </w:t>
      </w:r>
      <w:r w:rsidR="004D6052">
        <w:t>More than half of services (54.3%) had frequent contact with victims of DFV, and a further 26.8% said their service had contact very often (defined as weekly or more often).</w:t>
      </w:r>
      <w:r w:rsidR="004433AB">
        <w:t xml:space="preserve"> </w:t>
      </w:r>
      <w:r w:rsidR="004D6052">
        <w:t>Lower proportions of services had frequent contact with victims of sexual assault (23.3%), and lower still reported having frequent contact with perpetrators of either domestic violence (19.4%) or sexual assault (6.3%).</w:t>
      </w:r>
      <w:r w:rsidR="00B02CCA">
        <w:t xml:space="preserve"> </w:t>
      </w:r>
      <w:r w:rsidR="004A3BC9">
        <w:t>A</w:t>
      </w:r>
      <w:r w:rsidR="00B02CCA">
        <w:t>lthough there were only 6 responding services which said their main service type was a 'specific service for perpetrators', 59 said their service was frequently in contact with perpetrators of domestic violence (i.e.</w:t>
      </w:r>
      <w:r w:rsidR="00522D66">
        <w:t>,</w:t>
      </w:r>
      <w:r w:rsidR="00B02CCA">
        <w:t xml:space="preserve"> every day) (19.4%), and a further 56 (18.4%) said their service was in contact with this group 'very often' (i.e.</w:t>
      </w:r>
      <w:r w:rsidR="00522D66">
        <w:t>,</w:t>
      </w:r>
      <w:r w:rsidR="00B02CCA">
        <w:t xml:space="preserve"> weekly or more). Similarly, there were 19 services 'frequently' in contact with perpetrators of sexual assault (6.3%), and a further 33 (10.3%) in contact 'very often'. This indicates that</w:t>
      </w:r>
      <w:r w:rsidR="00C06983">
        <w:t>,</w:t>
      </w:r>
      <w:r w:rsidR="00B02CCA">
        <w:t xml:space="preserve"> </w:t>
      </w:r>
      <w:r w:rsidR="00C06983">
        <w:t xml:space="preserve">amongst the sample, </w:t>
      </w:r>
      <w:r w:rsidR="00B02CCA">
        <w:t xml:space="preserve">contact with perpetrators occurs </w:t>
      </w:r>
      <w:r w:rsidR="00522D66">
        <w:t>across</w:t>
      </w:r>
      <w:r w:rsidR="00B02CCA">
        <w:t xml:space="preserve"> a range of service</w:t>
      </w:r>
      <w:r w:rsidR="00C06983">
        <w:t>s</w:t>
      </w:r>
      <w:r w:rsidR="00B02CCA">
        <w:t xml:space="preserve"> and that specific services for perpetrators tend to be small, and rather than being the main service type may be delivered alongside other services. </w:t>
      </w:r>
    </w:p>
    <w:p w14:paraId="03281C31" w14:textId="78C038B5" w:rsidR="004D6052" w:rsidRDefault="00935464" w:rsidP="004D6052">
      <w:pPr>
        <w:numPr>
          <w:ilvl w:val="0"/>
          <w:numId w:val="15"/>
        </w:numPr>
      </w:pPr>
      <w:r>
        <w:fldChar w:fldCharType="begin"/>
      </w:r>
      <w:r>
        <w:instrText xml:space="preserve"> REF _Ref506884526 \h </w:instrText>
      </w:r>
      <w:r>
        <w:fldChar w:fldCharType="separate"/>
      </w:r>
      <w:r>
        <w:t>Figure</w:t>
      </w:r>
      <w:r w:rsidRPr="00A92D4C">
        <w:t xml:space="preserve"> </w:t>
      </w:r>
      <w:r w:rsidRPr="004D6052">
        <w:t>9</w:t>
      </w:r>
      <w:r>
        <w:t>.</w:t>
      </w:r>
      <w:r w:rsidRPr="004D6052">
        <w:t>5</w:t>
      </w:r>
      <w:r>
        <w:fldChar w:fldCharType="end"/>
      </w:r>
      <w:r>
        <w:t xml:space="preserve"> </w:t>
      </w:r>
      <w:r w:rsidR="004D6052">
        <w:t xml:space="preserve">shows frequency of contact with victims of domestic violence by service type, showing that relatively high proportions of services focused on providing Commonwealth funded </w:t>
      </w:r>
      <w:r w:rsidR="005811B3">
        <w:t>L</w:t>
      </w:r>
      <w:r w:rsidR="004D6052">
        <w:t xml:space="preserve">egal </w:t>
      </w:r>
      <w:r w:rsidR="005811B3">
        <w:t>A</w:t>
      </w:r>
      <w:r w:rsidR="004D6052">
        <w:t xml:space="preserve">ssistance or </w:t>
      </w:r>
      <w:r w:rsidR="005811B3">
        <w:t>H</w:t>
      </w:r>
      <w:r w:rsidR="004D6052">
        <w:t xml:space="preserve">omelessness </w:t>
      </w:r>
      <w:r w:rsidR="005811B3">
        <w:t>S</w:t>
      </w:r>
      <w:r w:rsidR="004D6052">
        <w:t xml:space="preserve">ervices had frequent contact with victims of domestic violence. Those focused on providing Settlement Services had less frequent contact, with more than half reporting they only sometimes, rarely or never had contact with this group. </w:t>
      </w:r>
    </w:p>
    <w:p w14:paraId="34CE39FA" w14:textId="77777777" w:rsidR="004D6052" w:rsidRPr="005E1414" w:rsidRDefault="004D6052" w:rsidP="004D6052">
      <w:pPr>
        <w:pStyle w:val="Caption"/>
        <w:numPr>
          <w:ilvl w:val="0"/>
          <w:numId w:val="15"/>
        </w:numPr>
      </w:pPr>
      <w:bookmarkStart w:id="191" w:name="_Ref506371364"/>
      <w:bookmarkStart w:id="192" w:name="_Toc518384638"/>
      <w:r>
        <w:t>Figure</w:t>
      </w:r>
      <w:r w:rsidRPr="005E1414">
        <w:t xml:space="preserve"> </w:t>
      </w:r>
      <w:r w:rsidRPr="004D6052">
        <w:fldChar w:fldCharType="begin"/>
      </w:r>
      <w:r>
        <w:instrText xml:space="preserve"> STYLEREF 1 \s </w:instrText>
      </w:r>
      <w:r w:rsidRPr="004D6052">
        <w:fldChar w:fldCharType="separate"/>
      </w:r>
      <w:r w:rsidRPr="004D6052">
        <w:t>9</w:t>
      </w:r>
      <w:r w:rsidRPr="004D6052">
        <w:fldChar w:fldCharType="end"/>
      </w:r>
      <w:r>
        <w:t>.</w:t>
      </w:r>
      <w:r w:rsidRPr="004D6052">
        <w:fldChar w:fldCharType="begin"/>
      </w:r>
      <w:r>
        <w:instrText xml:space="preserve"> SEQ Figure \* ARABIC \s 1 </w:instrText>
      </w:r>
      <w:r w:rsidRPr="004D6052">
        <w:fldChar w:fldCharType="separate"/>
      </w:r>
      <w:r w:rsidRPr="004D6052">
        <w:t>4</w:t>
      </w:r>
      <w:r w:rsidRPr="004D6052">
        <w:fldChar w:fldCharType="end"/>
      </w:r>
      <w:bookmarkEnd w:id="191"/>
      <w:r w:rsidRPr="005E1414">
        <w:tab/>
      </w:r>
      <w:r>
        <w:t>Frequency of services' contact with victims and perpetrators</w:t>
      </w:r>
      <w:bookmarkEnd w:id="192"/>
      <w:r>
        <w:t xml:space="preserve"> </w:t>
      </w:r>
    </w:p>
    <w:p w14:paraId="2D6D59B0" w14:textId="0E41BCD4" w:rsidR="004D6052" w:rsidRDefault="004D6052" w:rsidP="00A02D1E">
      <w:pPr>
        <w:pStyle w:val="NotesSources"/>
      </w:pPr>
      <w:r w:rsidRPr="004D6052">
        <w:rPr>
          <w:noProof/>
          <w:lang w:eastAsia="en-AU"/>
        </w:rPr>
        <w:drawing>
          <wp:inline distT="0" distB="0" distL="0" distR="0" wp14:anchorId="7EB04A95" wp14:editId="4C2A2805">
            <wp:extent cx="5867400" cy="3105150"/>
            <wp:effectExtent l="0" t="0" r="0" b="0"/>
            <wp:docPr id="10" name="Chart 10" descr="Stacked column chart showing proportion of services in contact with victims and perpetrators of domestic violence and sexual assault frequently, very often, or less often. " title="Contact with victims and perpetrators">
              <a:extLst xmlns:a="http://schemas.openxmlformats.org/drawingml/2006/main">
                <a:ext uri="{FF2B5EF4-FFF2-40B4-BE49-F238E27FC236}">
                  <a16:creationId xmlns:a16="http://schemas.microsoft.com/office/drawing/2014/main" id="{968A3623-3BBE-4584-A349-AFD7ECE64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t>Notes: n=317 (victims of domestic violence); n=309 (victims of sexual assault); n=304 (perpetrators of domestic violence); n=301 (perpetrators of sexual assault).</w:t>
      </w:r>
    </w:p>
    <w:p w14:paraId="57168795" w14:textId="77777777" w:rsidR="004D6052" w:rsidRDefault="004D6052" w:rsidP="004D6052">
      <w:pPr>
        <w:sectPr w:rsidR="004D6052" w:rsidSect="00785788">
          <w:pgSz w:w="11906" w:h="16838" w:code="9"/>
          <w:pgMar w:top="1418" w:right="1134" w:bottom="1418" w:left="1134" w:header="680" w:footer="284" w:gutter="0"/>
          <w:cols w:space="708"/>
          <w:docGrid w:linePitch="360"/>
        </w:sectPr>
      </w:pPr>
    </w:p>
    <w:p w14:paraId="165C4662" w14:textId="77777777" w:rsidR="004D6052" w:rsidRPr="00A92D4C" w:rsidRDefault="004D6052" w:rsidP="004D6052">
      <w:pPr>
        <w:pStyle w:val="Caption"/>
        <w:numPr>
          <w:ilvl w:val="0"/>
          <w:numId w:val="15"/>
        </w:numPr>
      </w:pPr>
      <w:bookmarkStart w:id="193" w:name="_Ref506884526"/>
      <w:bookmarkStart w:id="194" w:name="_Toc518384639"/>
      <w:r>
        <w:t>Figure</w:t>
      </w:r>
      <w:r w:rsidRPr="00A92D4C">
        <w:t xml:space="preserve"> </w:t>
      </w:r>
      <w:r w:rsidRPr="004D6052">
        <w:fldChar w:fldCharType="begin"/>
      </w:r>
      <w:r>
        <w:instrText xml:space="preserve"> STYLEREF 1 \s </w:instrText>
      </w:r>
      <w:r w:rsidRPr="004D6052">
        <w:fldChar w:fldCharType="separate"/>
      </w:r>
      <w:r w:rsidRPr="004D6052">
        <w:t>9</w:t>
      </w:r>
      <w:r w:rsidRPr="004D6052">
        <w:fldChar w:fldCharType="end"/>
      </w:r>
      <w:r>
        <w:t>.</w:t>
      </w:r>
      <w:r w:rsidRPr="004D6052">
        <w:fldChar w:fldCharType="begin"/>
      </w:r>
      <w:r>
        <w:instrText xml:space="preserve"> SEQ Figure \* ARABIC \s 1 </w:instrText>
      </w:r>
      <w:r w:rsidRPr="004D6052">
        <w:fldChar w:fldCharType="separate"/>
      </w:r>
      <w:r w:rsidRPr="004D6052">
        <w:t>5</w:t>
      </w:r>
      <w:r w:rsidRPr="004D6052">
        <w:fldChar w:fldCharType="end"/>
      </w:r>
      <w:bookmarkEnd w:id="193"/>
      <w:r w:rsidRPr="00A92D4C">
        <w:tab/>
        <w:t>Frequency of service contact with victims of domestic violence, by main service type</w:t>
      </w:r>
      <w:bookmarkEnd w:id="194"/>
    </w:p>
    <w:p w14:paraId="6D04DC9D" w14:textId="3B925A3B" w:rsidR="004D6052" w:rsidRDefault="004D6052" w:rsidP="00A02D1E">
      <w:pPr>
        <w:pStyle w:val="NotesSources"/>
      </w:pPr>
      <w:r w:rsidRPr="004D6052">
        <w:rPr>
          <w:noProof/>
          <w:lang w:eastAsia="en-AU"/>
        </w:rPr>
        <w:drawing>
          <wp:inline distT="0" distB="0" distL="0" distR="0" wp14:anchorId="084E2541" wp14:editId="38F7F57F">
            <wp:extent cx="9163050" cy="4643120"/>
            <wp:effectExtent l="0" t="0" r="0" b="5080"/>
            <wp:docPr id="24978" name="Chart 24978" descr="Stacked column chart. Shows whether services were in contact with victims of domestic violence frequently, very often or less, by main service type. ">
              <a:extLst xmlns:a="http://schemas.openxmlformats.org/drawingml/2006/main">
                <a:ext uri="{FF2B5EF4-FFF2-40B4-BE49-F238E27FC236}">
                  <a16:creationId xmlns:a16="http://schemas.microsoft.com/office/drawing/2014/main" id="{B0F758B3-F040-4D83-B55A-5B84AC94F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A02D1E">
        <w:br/>
      </w:r>
      <w:r>
        <w:t>n=317</w:t>
      </w:r>
    </w:p>
    <w:p w14:paraId="6E906A05" w14:textId="77777777" w:rsidR="004D6052" w:rsidRDefault="004D6052" w:rsidP="004D6052"/>
    <w:p w14:paraId="35402CBD" w14:textId="77777777" w:rsidR="004D6052" w:rsidRDefault="004D6052" w:rsidP="004D6052">
      <w:pPr>
        <w:sectPr w:rsidR="004D6052" w:rsidSect="00785788">
          <w:pgSz w:w="16838" w:h="11906" w:orient="landscape" w:code="9"/>
          <w:pgMar w:top="1417" w:right="935" w:bottom="567" w:left="935" w:header="680" w:footer="272" w:gutter="0"/>
          <w:cols w:space="708"/>
          <w:docGrid w:linePitch="360"/>
        </w:sectPr>
      </w:pPr>
    </w:p>
    <w:p w14:paraId="7A01304A" w14:textId="77777777" w:rsidR="004D6052" w:rsidRDefault="004D6052" w:rsidP="004D6052">
      <w:pPr>
        <w:pStyle w:val="Heading2"/>
        <w:numPr>
          <w:ilvl w:val="1"/>
          <w:numId w:val="12"/>
        </w:numPr>
      </w:pPr>
      <w:bookmarkStart w:id="195" w:name="_Toc523230169"/>
      <w:r>
        <w:t>Recognising and responding to violence</w:t>
      </w:r>
      <w:bookmarkEnd w:id="195"/>
      <w:r>
        <w:t xml:space="preserve"> </w:t>
      </w:r>
    </w:p>
    <w:p w14:paraId="1AA67AB9" w14:textId="2481B502" w:rsidR="004D6052" w:rsidRPr="004D6052" w:rsidRDefault="004D6052" w:rsidP="004D6052">
      <w:r>
        <w:t xml:space="preserve">To capture managers' assessments of levels of skill for recognising violence, the </w:t>
      </w:r>
      <w:r w:rsidR="00C06983">
        <w:t xml:space="preserve">question was asked, </w:t>
      </w:r>
      <w:r w:rsidR="00C06983" w:rsidRPr="004D6052">
        <w:t>how</w:t>
      </w:r>
      <w:r w:rsidRPr="004D6052">
        <w:t xml:space="preserve"> well-equipped respondents felt staff were, in general, to recognise signs of physical abuse or assault, emotional abuse, and financial abuse. Most reported staff were </w:t>
      </w:r>
      <w:r w:rsidR="00931EA4">
        <w:t>'</w:t>
      </w:r>
      <w:r w:rsidRPr="004D6052">
        <w:t>well equipped</w:t>
      </w:r>
      <w:r w:rsidR="00931EA4">
        <w:t>'</w:t>
      </w:r>
      <w:r w:rsidRPr="004D6052">
        <w:t xml:space="preserve">, or </w:t>
      </w:r>
      <w:r w:rsidR="00931EA4">
        <w:t>'</w:t>
      </w:r>
      <w:r w:rsidRPr="004D6052">
        <w:t>very well equipped</w:t>
      </w:r>
      <w:r w:rsidR="00931EA4">
        <w:t>'</w:t>
      </w:r>
      <w:r w:rsidRPr="004D6052">
        <w:t xml:space="preserve"> with respect to each form of violence (see </w:t>
      </w:r>
      <w:r w:rsidR="00935464">
        <w:fldChar w:fldCharType="begin"/>
      </w:r>
      <w:r w:rsidR="00935464">
        <w:instrText xml:space="preserve"> REF _Ref507673221 \h </w:instrText>
      </w:r>
      <w:r w:rsidR="00935464">
        <w:fldChar w:fldCharType="separate"/>
      </w:r>
      <w:r w:rsidR="00935464">
        <w:t xml:space="preserve">Figure </w:t>
      </w:r>
      <w:r w:rsidR="00935464" w:rsidRPr="004D6052">
        <w:t>9</w:t>
      </w:r>
      <w:r w:rsidR="00935464">
        <w:t>.</w:t>
      </w:r>
      <w:r w:rsidR="00935464" w:rsidRPr="004D6052">
        <w:t>6</w:t>
      </w:r>
      <w:r w:rsidR="00935464">
        <w:fldChar w:fldCharType="end"/>
      </w:r>
      <w:r w:rsidRPr="004D6052">
        <w:t>). However, a higher proportion of respondents felt staff were less well equipped with respect to financial abuse, compared with other forms of violence (28.1%). This reflects findings documented elsewhere about the difficulty of recognising financial abuse, especially given persistent social norms of men having more control over resources than women (Cortis and Bullen, 2015).</w:t>
      </w:r>
    </w:p>
    <w:p w14:paraId="7FBEDE26" w14:textId="77777777" w:rsidR="004D6052" w:rsidRPr="001F0DEC" w:rsidRDefault="004D6052" w:rsidP="004D6052">
      <w:pPr>
        <w:pStyle w:val="Caption"/>
        <w:numPr>
          <w:ilvl w:val="0"/>
          <w:numId w:val="15"/>
        </w:numPr>
      </w:pPr>
      <w:bookmarkStart w:id="196" w:name="_Ref507673221"/>
      <w:bookmarkStart w:id="197" w:name="_Toc518384640"/>
      <w:r>
        <w:t xml:space="preserve">Figure </w:t>
      </w:r>
      <w:r w:rsidRPr="004D6052">
        <w:fldChar w:fldCharType="begin"/>
      </w:r>
      <w:r>
        <w:instrText xml:space="preserve"> STYLEREF 1 \s </w:instrText>
      </w:r>
      <w:r w:rsidRPr="004D6052">
        <w:fldChar w:fldCharType="separate"/>
      </w:r>
      <w:r w:rsidRPr="004D6052">
        <w:t>9</w:t>
      </w:r>
      <w:r w:rsidRPr="004D6052">
        <w:fldChar w:fldCharType="end"/>
      </w:r>
      <w:r>
        <w:t>.</w:t>
      </w:r>
      <w:r w:rsidRPr="004D6052">
        <w:fldChar w:fldCharType="begin"/>
      </w:r>
      <w:r>
        <w:instrText xml:space="preserve"> SEQ Figure \* ARABIC \s 1 </w:instrText>
      </w:r>
      <w:r w:rsidRPr="004D6052">
        <w:fldChar w:fldCharType="separate"/>
      </w:r>
      <w:r w:rsidRPr="004D6052">
        <w:t>6</w:t>
      </w:r>
      <w:r w:rsidRPr="004D6052">
        <w:fldChar w:fldCharType="end"/>
      </w:r>
      <w:bookmarkEnd w:id="196"/>
      <w:r w:rsidRPr="001F0DEC">
        <w:tab/>
      </w:r>
      <w:r>
        <w:t>Leaders' perceptions of how well-equipped staff were to recognise different forms of abuse</w:t>
      </w:r>
      <w:r w:rsidRPr="001F0DEC">
        <w:t xml:space="preserve"> (%, n=307)</w:t>
      </w:r>
      <w:bookmarkEnd w:id="197"/>
      <w:r w:rsidRPr="001F0DEC">
        <w:t xml:space="preserve"> </w:t>
      </w:r>
    </w:p>
    <w:p w14:paraId="10763182" w14:textId="2AFB4E68" w:rsidR="004D6052" w:rsidRDefault="004D6052" w:rsidP="00A02D1E">
      <w:pPr>
        <w:pStyle w:val="NotesSources"/>
      </w:pPr>
      <w:r w:rsidRPr="004D6052">
        <w:rPr>
          <w:noProof/>
          <w:lang w:eastAsia="en-AU"/>
        </w:rPr>
        <w:drawing>
          <wp:inline distT="0" distB="0" distL="0" distR="0" wp14:anchorId="1B91DC89" wp14:editId="45C62D9D">
            <wp:extent cx="6010275" cy="2803585"/>
            <wp:effectExtent l="0" t="0" r="9525" b="15875"/>
            <wp:docPr id="13" name="Chart 13" descr="Stacked column chart showing the proportion of leaders who thought their staff were well equipped to recognise signs of physical, emotional and financial abuse. ">
              <a:extLst xmlns:a="http://schemas.openxmlformats.org/drawingml/2006/main">
                <a:ext uri="{FF2B5EF4-FFF2-40B4-BE49-F238E27FC236}">
                  <a16:creationId xmlns:a16="http://schemas.microsoft.com/office/drawing/2014/main" id="{DA28082D-A24F-456E-B28A-4E8A3B37A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A02D1E">
        <w:br/>
      </w:r>
      <w:r>
        <w:t>n=316 (physical abuse); n=314 (emotional abuse); n=313 (financial abuse)</w:t>
      </w:r>
    </w:p>
    <w:p w14:paraId="215601EC" w14:textId="6A9DC72E" w:rsidR="004D6052" w:rsidRPr="006F157F" w:rsidRDefault="00935464" w:rsidP="004D6052">
      <w:pPr>
        <w:numPr>
          <w:ilvl w:val="0"/>
          <w:numId w:val="15"/>
        </w:numPr>
      </w:pPr>
      <w:r>
        <w:fldChar w:fldCharType="begin"/>
      </w:r>
      <w:r>
        <w:instrText xml:space="preserve"> REF _Ref506892223 \h </w:instrText>
      </w:r>
      <w:r>
        <w:fldChar w:fldCharType="separate"/>
      </w:r>
      <w:r>
        <w:t>Figure</w:t>
      </w:r>
      <w:r w:rsidRPr="00C17874">
        <w:t xml:space="preserve"> </w:t>
      </w:r>
      <w:r w:rsidRPr="004D6052">
        <w:t>9</w:t>
      </w:r>
      <w:r>
        <w:t>.</w:t>
      </w:r>
      <w:r w:rsidRPr="004D6052">
        <w:t>7</w:t>
      </w:r>
      <w:r>
        <w:fldChar w:fldCharType="end"/>
      </w:r>
      <w:r>
        <w:t xml:space="preserve"> </w:t>
      </w:r>
      <w:r w:rsidR="004D6052" w:rsidRPr="006F157F">
        <w:t xml:space="preserve">provides a summary of managers' perceptions across service types. This shows the proportion which said staff were either </w:t>
      </w:r>
      <w:r w:rsidR="00931EA4">
        <w:t>'</w:t>
      </w:r>
      <w:r w:rsidR="004D6052" w:rsidRPr="006F157F">
        <w:t>well equipped</w:t>
      </w:r>
      <w:r w:rsidR="00931EA4">
        <w:t>'</w:t>
      </w:r>
      <w:r w:rsidR="004D6052" w:rsidRPr="006F157F">
        <w:t xml:space="preserve"> or </w:t>
      </w:r>
      <w:r w:rsidR="00931EA4">
        <w:t>'</w:t>
      </w:r>
      <w:r w:rsidR="004D6052" w:rsidRPr="006F157F">
        <w:t>very well equipped</w:t>
      </w:r>
      <w:r w:rsidR="00931EA4">
        <w:t>'</w:t>
      </w:r>
      <w:r w:rsidR="004D6052" w:rsidRPr="006F157F">
        <w:t xml:space="preserve">. In general, </w:t>
      </w:r>
      <w:r w:rsidR="00B70D27">
        <w:t xml:space="preserve">there were higher proportions of </w:t>
      </w:r>
      <w:r w:rsidR="004D6052" w:rsidRPr="006F157F">
        <w:t xml:space="preserve">respondents in homelessness services </w:t>
      </w:r>
      <w:r w:rsidR="00B70D27">
        <w:t xml:space="preserve">who reported that staff felt they </w:t>
      </w:r>
      <w:r w:rsidR="004D6052" w:rsidRPr="006F157F">
        <w:t xml:space="preserve">were </w:t>
      </w:r>
      <w:r w:rsidR="00931EA4">
        <w:t>'</w:t>
      </w:r>
      <w:r w:rsidR="004D6052" w:rsidRPr="006F157F">
        <w:t>well equipped to recognise violence than others</w:t>
      </w:r>
      <w:r w:rsidR="00B70D27">
        <w:t xml:space="preserve">. By contrast, lower proportions of those in </w:t>
      </w:r>
      <w:r w:rsidR="004D6052" w:rsidRPr="006F157F">
        <w:t xml:space="preserve">Settlement Services </w:t>
      </w:r>
      <w:r w:rsidR="00B70D27">
        <w:t xml:space="preserve">reported this, </w:t>
      </w:r>
      <w:r w:rsidR="004D6052" w:rsidRPr="00B70D27">
        <w:t>likel</w:t>
      </w:r>
      <w:r w:rsidR="004D6052" w:rsidRPr="006F157F">
        <w:t xml:space="preserve">y reflecting differences in how commonly staff work with people affected by violence. </w:t>
      </w:r>
    </w:p>
    <w:p w14:paraId="7B948F53" w14:textId="77777777" w:rsidR="004D6052" w:rsidRDefault="004D6052" w:rsidP="004D6052">
      <w:pPr>
        <w:pStyle w:val="SubHeadingOrange"/>
        <w:numPr>
          <w:ilvl w:val="0"/>
          <w:numId w:val="15"/>
        </w:numPr>
      </w:pPr>
      <w:r>
        <w:t xml:space="preserve">Working with particular client groups </w:t>
      </w:r>
    </w:p>
    <w:p w14:paraId="0D4B6621" w14:textId="029653D1" w:rsidR="004D6052" w:rsidRPr="006F157F" w:rsidRDefault="004D6052" w:rsidP="007D7CAD">
      <w:pPr>
        <w:numPr>
          <w:ilvl w:val="0"/>
          <w:numId w:val="15"/>
        </w:numPr>
      </w:pPr>
      <w:r>
        <w:t xml:space="preserve">As well as asking about staff capacity to work with particular client groups, the service survey asked respondents how well equipped they thought staff in their service were for addressing the needs of particular client groups. </w:t>
      </w:r>
      <w:r w:rsidR="00935464">
        <w:fldChar w:fldCharType="begin"/>
      </w:r>
      <w:r w:rsidR="00935464">
        <w:instrText xml:space="preserve"> REF _Ref506892225 \h </w:instrText>
      </w:r>
      <w:r w:rsidR="00935464">
        <w:fldChar w:fldCharType="separate"/>
      </w:r>
      <w:r w:rsidR="00935464">
        <w:t>Figure</w:t>
      </w:r>
      <w:r w:rsidR="00935464" w:rsidRPr="005E1414">
        <w:t xml:space="preserve"> </w:t>
      </w:r>
      <w:r w:rsidR="00935464" w:rsidRPr="004D6052">
        <w:t>9</w:t>
      </w:r>
      <w:r w:rsidR="00935464">
        <w:t>.</w:t>
      </w:r>
      <w:r w:rsidR="00935464" w:rsidRPr="004D6052">
        <w:t>8</w:t>
      </w:r>
      <w:r w:rsidR="00935464">
        <w:fldChar w:fldCharType="end"/>
      </w:r>
      <w:r w:rsidR="00935464">
        <w:t xml:space="preserve"> </w:t>
      </w:r>
      <w:r w:rsidRPr="006F157F">
        <w:t xml:space="preserve">shows that across all services, higher proportions of leaders felt staff in their service were well equipped to respond to the needs of parents, followed by children. Relatively high proportions reported staff were less well equipped to work with perpetrators, and people from migrant or refugee backgrounds. </w:t>
      </w:r>
      <w:r w:rsidR="00935464">
        <w:fldChar w:fldCharType="begin"/>
      </w:r>
      <w:r w:rsidR="00935464">
        <w:instrText xml:space="preserve"> REF _Ref506892227 \h </w:instrText>
      </w:r>
      <w:r w:rsidR="00935464">
        <w:fldChar w:fldCharType="separate"/>
      </w:r>
      <w:r w:rsidR="00935464">
        <w:t>Figure</w:t>
      </w:r>
      <w:r w:rsidR="00935464" w:rsidRPr="005E1414">
        <w:t xml:space="preserve"> </w:t>
      </w:r>
      <w:r w:rsidR="00935464" w:rsidRPr="004D6052">
        <w:t>9</w:t>
      </w:r>
      <w:r w:rsidR="00935464">
        <w:t>.</w:t>
      </w:r>
      <w:r w:rsidR="00935464" w:rsidRPr="004D6052">
        <w:t>9</w:t>
      </w:r>
      <w:r w:rsidR="00935464">
        <w:fldChar w:fldCharType="end"/>
      </w:r>
      <w:r w:rsidRPr="006F157F">
        <w:t xml:space="preserve"> provides a summary of the proportion reporting staff were 'well equipped' or 'very well equipped' to work with particular groups across the regions. </w:t>
      </w:r>
    </w:p>
    <w:p w14:paraId="2099C6F3" w14:textId="77777777" w:rsidR="004D6052" w:rsidRDefault="004D6052" w:rsidP="004D6052">
      <w:pPr>
        <w:sectPr w:rsidR="004D6052" w:rsidSect="00785788">
          <w:pgSz w:w="11906" w:h="16838" w:code="9"/>
          <w:pgMar w:top="1418" w:right="1134" w:bottom="1418" w:left="1134" w:header="680" w:footer="284" w:gutter="0"/>
          <w:cols w:space="708"/>
          <w:docGrid w:linePitch="360"/>
        </w:sectPr>
      </w:pPr>
    </w:p>
    <w:p w14:paraId="46720C47" w14:textId="77777777" w:rsidR="004D6052" w:rsidRDefault="004D6052" w:rsidP="004D6052"/>
    <w:p w14:paraId="204DDBE2" w14:textId="77777777" w:rsidR="004D6052" w:rsidRPr="00C17874" w:rsidRDefault="004D6052" w:rsidP="004D6052">
      <w:pPr>
        <w:pStyle w:val="Caption"/>
        <w:numPr>
          <w:ilvl w:val="0"/>
          <w:numId w:val="15"/>
        </w:numPr>
      </w:pPr>
      <w:bookmarkStart w:id="198" w:name="_Ref506892223"/>
      <w:bookmarkStart w:id="199" w:name="_Toc518384641"/>
      <w:r>
        <w:t>Figure</w:t>
      </w:r>
      <w:r w:rsidRPr="00C17874">
        <w:t xml:space="preserve"> </w:t>
      </w:r>
      <w:r w:rsidRPr="004D6052">
        <w:fldChar w:fldCharType="begin"/>
      </w:r>
      <w:r>
        <w:instrText xml:space="preserve"> STYLEREF 1 \s </w:instrText>
      </w:r>
      <w:r w:rsidRPr="004D6052">
        <w:fldChar w:fldCharType="separate"/>
      </w:r>
      <w:r w:rsidRPr="004D6052">
        <w:t>9</w:t>
      </w:r>
      <w:r w:rsidRPr="004D6052">
        <w:fldChar w:fldCharType="end"/>
      </w:r>
      <w:r>
        <w:t>.</w:t>
      </w:r>
      <w:r w:rsidRPr="004D6052">
        <w:fldChar w:fldCharType="begin"/>
      </w:r>
      <w:r>
        <w:instrText xml:space="preserve"> SEQ Figure \* ARABIC \s 1 </w:instrText>
      </w:r>
      <w:r w:rsidRPr="004D6052">
        <w:fldChar w:fldCharType="separate"/>
      </w:r>
      <w:r w:rsidRPr="004D6052">
        <w:t>7</w:t>
      </w:r>
      <w:r w:rsidRPr="004D6052">
        <w:fldChar w:fldCharType="end"/>
      </w:r>
      <w:bookmarkEnd w:id="198"/>
      <w:r w:rsidRPr="00C17874">
        <w:tab/>
        <w:t>Proportion reporting that staff in their service are 'well equipped' or 'very well equipped' to recognise signs of abuse, by main service type</w:t>
      </w:r>
      <w:bookmarkEnd w:id="199"/>
    </w:p>
    <w:p w14:paraId="65F929A4" w14:textId="77777777" w:rsidR="004D6052" w:rsidRPr="004D6052" w:rsidRDefault="004D6052" w:rsidP="004D6052">
      <w:r w:rsidRPr="004D6052">
        <w:rPr>
          <w:noProof/>
          <w:lang w:eastAsia="en-AU"/>
        </w:rPr>
        <w:drawing>
          <wp:inline distT="0" distB="0" distL="0" distR="0" wp14:anchorId="5ED0C290" wp14:editId="09C5090C">
            <wp:extent cx="9315450" cy="4166559"/>
            <wp:effectExtent l="0" t="0" r="0" b="5715"/>
            <wp:docPr id="24984" name="Chart 24984" descr="Column chart showing staff who said they were well equipped to recognise signs of abuse, by main service type. ">
              <a:extLst xmlns:a="http://schemas.openxmlformats.org/drawingml/2006/main">
                <a:ext uri="{FF2B5EF4-FFF2-40B4-BE49-F238E27FC236}">
                  <a16:creationId xmlns:a16="http://schemas.microsoft.com/office/drawing/2014/main" id="{FC195687-44C0-4FC2-9CE6-8602DBD5B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B593F2C" w14:textId="09DCFABD" w:rsidR="005A4777" w:rsidRDefault="005A4777">
      <w:pPr>
        <w:numPr>
          <w:ilvl w:val="0"/>
          <w:numId w:val="0"/>
        </w:numPr>
        <w:tabs>
          <w:tab w:val="clear" w:pos="357"/>
        </w:tabs>
        <w:spacing w:before="40" w:after="120" w:line="276" w:lineRule="auto"/>
      </w:pPr>
      <w:r>
        <w:br w:type="page"/>
      </w:r>
    </w:p>
    <w:p w14:paraId="7D8BD4FC" w14:textId="77777777" w:rsidR="004D6052" w:rsidRDefault="004D6052" w:rsidP="004D6052"/>
    <w:p w14:paraId="29D96DB4" w14:textId="77777777" w:rsidR="004D6052" w:rsidRDefault="004D6052" w:rsidP="004D6052">
      <w:pPr>
        <w:pStyle w:val="Caption"/>
        <w:numPr>
          <w:ilvl w:val="0"/>
          <w:numId w:val="15"/>
        </w:numPr>
      </w:pPr>
      <w:bookmarkStart w:id="200" w:name="_Ref506892225"/>
      <w:bookmarkStart w:id="201" w:name="_Toc518384642"/>
      <w:r>
        <w:t>Figure</w:t>
      </w:r>
      <w:r w:rsidRPr="005E1414">
        <w:t xml:space="preserve"> </w:t>
      </w:r>
      <w:r w:rsidRPr="006F157F">
        <w:fldChar w:fldCharType="begin"/>
      </w:r>
      <w:r>
        <w:instrText xml:space="preserve"> STYLEREF 1 \s </w:instrText>
      </w:r>
      <w:r w:rsidRPr="006F157F">
        <w:fldChar w:fldCharType="separate"/>
      </w:r>
      <w:r w:rsidRPr="004D6052">
        <w:t>9</w:t>
      </w:r>
      <w:r w:rsidRPr="006F157F">
        <w:fldChar w:fldCharType="end"/>
      </w:r>
      <w:r>
        <w:t>.</w:t>
      </w:r>
      <w:r w:rsidRPr="006F157F">
        <w:fldChar w:fldCharType="begin"/>
      </w:r>
      <w:r>
        <w:instrText xml:space="preserve"> SEQ Figure \* ARABIC \s 1 </w:instrText>
      </w:r>
      <w:r w:rsidRPr="006F157F">
        <w:fldChar w:fldCharType="separate"/>
      </w:r>
      <w:r w:rsidRPr="004D6052">
        <w:t>8</w:t>
      </w:r>
      <w:r w:rsidRPr="006F157F">
        <w:fldChar w:fldCharType="end"/>
      </w:r>
      <w:bookmarkEnd w:id="200"/>
      <w:r w:rsidRPr="005B18A2">
        <w:tab/>
      </w:r>
      <w:r>
        <w:t>Proportion of services reporting staff are well equipped to work with particular groups</w:t>
      </w:r>
      <w:bookmarkEnd w:id="201"/>
    </w:p>
    <w:p w14:paraId="15524977" w14:textId="77777777" w:rsidR="004D6052" w:rsidRDefault="004D6052" w:rsidP="004D6052">
      <w:pPr>
        <w:numPr>
          <w:ilvl w:val="0"/>
          <w:numId w:val="15"/>
        </w:numPr>
      </w:pPr>
      <w:r w:rsidRPr="004D6052">
        <w:rPr>
          <w:noProof/>
          <w:lang w:eastAsia="en-AU"/>
        </w:rPr>
        <w:drawing>
          <wp:inline distT="0" distB="0" distL="0" distR="0" wp14:anchorId="66F8D910" wp14:editId="73AC347E">
            <wp:extent cx="9382125" cy="4152900"/>
            <wp:effectExtent l="0" t="0" r="9525" b="0"/>
            <wp:docPr id="34" name="Chart 34" descr="Stacked column chart showing proportion who reported staff were well equipped to work with particular groups.">
              <a:extLst xmlns:a="http://schemas.openxmlformats.org/drawingml/2006/main">
                <a:ext uri="{FF2B5EF4-FFF2-40B4-BE49-F238E27FC236}">
                  <a16:creationId xmlns:a16="http://schemas.microsoft.com/office/drawing/2014/main" id="{4CE8663A-55A8-48F6-9522-01F894DA0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6F157F">
        <w:t xml:space="preserve"> </w:t>
      </w:r>
    </w:p>
    <w:p w14:paraId="10D9211E" w14:textId="411B8B81" w:rsidR="005A4777" w:rsidRDefault="004D6052" w:rsidP="004D6052">
      <w:pPr>
        <w:pStyle w:val="NotesSources"/>
        <w:numPr>
          <w:ilvl w:val="0"/>
          <w:numId w:val="15"/>
        </w:numPr>
      </w:pPr>
      <w:r>
        <w:t>n=311 (</w:t>
      </w:r>
      <w:r w:rsidR="00806839">
        <w:t>People from Aboriginal and Torres Strait Islander (ATSI) backgrounds</w:t>
      </w:r>
      <w:r>
        <w:t xml:space="preserve">); n=310 (rural and remote; people with </w:t>
      </w:r>
      <w:r w:rsidR="003417F8">
        <w:t>disability</w:t>
      </w:r>
      <w:r>
        <w:t>); n=316 (migrant and refugee); n-314 (parents and carers); n=313 (children); n=307 (perpetrators)</w:t>
      </w:r>
    </w:p>
    <w:p w14:paraId="58C3B0D9" w14:textId="77777777" w:rsidR="005A4777" w:rsidRDefault="005A4777">
      <w:pPr>
        <w:numPr>
          <w:ilvl w:val="0"/>
          <w:numId w:val="0"/>
        </w:numPr>
        <w:tabs>
          <w:tab w:val="clear" w:pos="357"/>
        </w:tabs>
        <w:spacing w:before="40" w:after="120" w:line="276" w:lineRule="auto"/>
        <w:rPr>
          <w:sz w:val="18"/>
        </w:rPr>
      </w:pPr>
      <w:r>
        <w:br w:type="page"/>
      </w:r>
    </w:p>
    <w:p w14:paraId="61DA4256" w14:textId="77777777" w:rsidR="004D6052" w:rsidRDefault="004D6052" w:rsidP="004D6052">
      <w:pPr>
        <w:pStyle w:val="Caption"/>
        <w:numPr>
          <w:ilvl w:val="0"/>
          <w:numId w:val="15"/>
        </w:numPr>
      </w:pPr>
      <w:bookmarkStart w:id="202" w:name="_Ref506892227"/>
      <w:bookmarkStart w:id="203" w:name="_Toc518384643"/>
      <w:r>
        <w:t>Figure</w:t>
      </w:r>
      <w:r w:rsidRPr="005E1414">
        <w:t xml:space="preserve"> </w:t>
      </w:r>
      <w:r w:rsidRPr="006F157F">
        <w:fldChar w:fldCharType="begin"/>
      </w:r>
      <w:r>
        <w:instrText xml:space="preserve"> STYLEREF 1 \s </w:instrText>
      </w:r>
      <w:r w:rsidRPr="006F157F">
        <w:fldChar w:fldCharType="separate"/>
      </w:r>
      <w:r w:rsidRPr="004D6052">
        <w:t>9</w:t>
      </w:r>
      <w:r w:rsidRPr="006F157F">
        <w:fldChar w:fldCharType="end"/>
      </w:r>
      <w:r>
        <w:t>.</w:t>
      </w:r>
      <w:r w:rsidRPr="006F157F">
        <w:fldChar w:fldCharType="begin"/>
      </w:r>
      <w:r>
        <w:instrText xml:space="preserve"> SEQ Figure \* ARABIC \s 1 </w:instrText>
      </w:r>
      <w:r w:rsidRPr="006F157F">
        <w:fldChar w:fldCharType="separate"/>
      </w:r>
      <w:r w:rsidRPr="004D6052">
        <w:t>9</w:t>
      </w:r>
      <w:r w:rsidRPr="006F157F">
        <w:fldChar w:fldCharType="end"/>
      </w:r>
      <w:bookmarkEnd w:id="202"/>
      <w:r w:rsidRPr="00FE1748">
        <w:tab/>
        <w:t>Proportion of services which reported staff were 'well equipped' or 'very well equipped' to work with particular groups, by</w:t>
      </w:r>
      <w:r>
        <w:t xml:space="preserve"> region</w:t>
      </w:r>
      <w:bookmarkEnd w:id="203"/>
    </w:p>
    <w:p w14:paraId="0D2FD701" w14:textId="77777777" w:rsidR="004D6052" w:rsidRDefault="004D6052" w:rsidP="004D6052">
      <w:pPr>
        <w:numPr>
          <w:ilvl w:val="0"/>
          <w:numId w:val="15"/>
        </w:numPr>
      </w:pPr>
      <w:r w:rsidRPr="004D6052">
        <w:rPr>
          <w:noProof/>
          <w:lang w:eastAsia="en-AU"/>
        </w:rPr>
        <w:drawing>
          <wp:inline distT="0" distB="0" distL="0" distR="0" wp14:anchorId="3066C561" wp14:editId="71AEDA99">
            <wp:extent cx="9410700" cy="4248150"/>
            <wp:effectExtent l="0" t="0" r="0" b="0"/>
            <wp:docPr id="77" name="Chart 77" descr="Bar chart showing roportion of services which reported staff were 'well equipped' or 'very well equipped' to work with particular groups, by region" title="Perceptions of how well equipped staff were across the regions">
              <a:extLst xmlns:a="http://schemas.openxmlformats.org/drawingml/2006/main">
                <a:ext uri="{FF2B5EF4-FFF2-40B4-BE49-F238E27FC236}">
                  <a16:creationId xmlns:a16="http://schemas.microsoft.com/office/drawing/2014/main" id="{A71B46F1-7B49-45F6-AE16-38F9C5D3A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F57FB34" w14:textId="77777777" w:rsidR="004D6052" w:rsidRDefault="004D6052" w:rsidP="004D6052"/>
    <w:p w14:paraId="6D4D02C8" w14:textId="77777777" w:rsidR="004D6052" w:rsidRPr="006F157F" w:rsidRDefault="004D6052" w:rsidP="004D6052">
      <w:pPr>
        <w:sectPr w:rsidR="004D6052" w:rsidRPr="006F157F" w:rsidSect="00785788">
          <w:pgSz w:w="16838" w:h="11906" w:orient="landscape" w:code="9"/>
          <w:pgMar w:top="1417" w:right="935" w:bottom="567" w:left="935" w:header="680" w:footer="272" w:gutter="0"/>
          <w:cols w:space="708"/>
          <w:docGrid w:linePitch="360"/>
        </w:sectPr>
      </w:pPr>
    </w:p>
    <w:p w14:paraId="3E70AD77" w14:textId="77777777" w:rsidR="00376FD4" w:rsidRDefault="00F17D65" w:rsidP="004D6052">
      <w:pPr>
        <w:pStyle w:val="SubHeadingOrange"/>
        <w:numPr>
          <w:ilvl w:val="0"/>
          <w:numId w:val="15"/>
        </w:numPr>
      </w:pPr>
      <w:r>
        <w:t>Working with perpetrators</w:t>
      </w:r>
    </w:p>
    <w:p w14:paraId="03BB7CFC" w14:textId="77777777" w:rsidR="00376FD4" w:rsidRDefault="00F17D65" w:rsidP="00F17D65">
      <w:r>
        <w:fldChar w:fldCharType="begin"/>
      </w:r>
      <w:r>
        <w:instrText xml:space="preserve"> REF _Ref516566072 \h </w:instrText>
      </w:r>
      <w:r>
        <w:fldChar w:fldCharType="separate"/>
      </w:r>
      <w:r>
        <w:t>Figure</w:t>
      </w:r>
      <w:r w:rsidRPr="005E1414">
        <w:t xml:space="preserve"> </w:t>
      </w:r>
      <w:r>
        <w:rPr>
          <w:noProof/>
        </w:rPr>
        <w:t>9</w:t>
      </w:r>
      <w:r>
        <w:t>.</w:t>
      </w:r>
      <w:r>
        <w:rPr>
          <w:noProof/>
        </w:rPr>
        <w:t>10</w:t>
      </w:r>
      <w:r>
        <w:fldChar w:fldCharType="end"/>
      </w:r>
      <w:r>
        <w:t xml:space="preserve"> shows the proportion who said the</w:t>
      </w:r>
      <w:r w:rsidR="00020924">
        <w:t>ir staff</w:t>
      </w:r>
      <w:r>
        <w:t xml:space="preserve"> were well equipped or very well equipped to work with perpetrators, according to how frequently they were in contact with this group. Of services in daily contact with perpetrators of domestic violence, a little over half rated staff as </w:t>
      </w:r>
      <w:r w:rsidR="005811B3">
        <w:t>'</w:t>
      </w:r>
      <w:r>
        <w:t>well equipped</w:t>
      </w:r>
      <w:r w:rsidR="005811B3">
        <w:t>'</w:t>
      </w:r>
      <w:r>
        <w:t xml:space="preserve"> or </w:t>
      </w:r>
      <w:r w:rsidR="005811B3">
        <w:t>'</w:t>
      </w:r>
      <w:r>
        <w:t>very well equipped</w:t>
      </w:r>
      <w:r w:rsidR="005811B3">
        <w:t>'</w:t>
      </w:r>
      <w:r w:rsidR="002455EA">
        <w:t xml:space="preserve"> to work with this group and the figure was substantially lower for those less frequently in contact with perpetrators</w:t>
      </w:r>
      <w:r>
        <w:t>.</w:t>
      </w:r>
      <w:r w:rsidR="002455EA">
        <w:t xml:space="preserve"> This underlines</w:t>
      </w:r>
      <w:r>
        <w:t xml:space="preserve"> </w:t>
      </w:r>
      <w:r w:rsidR="002455EA">
        <w:t xml:space="preserve">the need to build capacity to work with perpetrators, both for those in services working closely with this group and for those working with them less frequently. </w:t>
      </w:r>
    </w:p>
    <w:p w14:paraId="4AB67F5A" w14:textId="77777777" w:rsidR="00376FD4" w:rsidRDefault="00376FD4" w:rsidP="00F17D65">
      <w:pPr>
        <w:pStyle w:val="Caption"/>
      </w:pPr>
      <w:bookmarkStart w:id="204" w:name="_Ref516566072"/>
      <w:bookmarkStart w:id="205" w:name="_Toc518384644"/>
      <w:r>
        <w:t>Figure</w:t>
      </w:r>
      <w:r w:rsidRPr="005E1414">
        <w:t xml:space="preserve"> </w:t>
      </w:r>
      <w:r w:rsidRPr="006F157F">
        <w:fldChar w:fldCharType="begin"/>
      </w:r>
      <w:r>
        <w:instrText xml:space="preserve"> STYLEREF 1 \s </w:instrText>
      </w:r>
      <w:r w:rsidRPr="006F157F">
        <w:fldChar w:fldCharType="separate"/>
      </w:r>
      <w:r>
        <w:rPr>
          <w:noProof/>
        </w:rPr>
        <w:t>9</w:t>
      </w:r>
      <w:r w:rsidRPr="006F157F">
        <w:fldChar w:fldCharType="end"/>
      </w:r>
      <w:r>
        <w:t>.</w:t>
      </w:r>
      <w:r w:rsidRPr="006F157F">
        <w:fldChar w:fldCharType="begin"/>
      </w:r>
      <w:r>
        <w:instrText xml:space="preserve"> SEQ Figure \* ARABIC \s 1 </w:instrText>
      </w:r>
      <w:r w:rsidRPr="006F157F">
        <w:fldChar w:fldCharType="separate"/>
      </w:r>
      <w:r>
        <w:rPr>
          <w:noProof/>
        </w:rPr>
        <w:t>10</w:t>
      </w:r>
      <w:r w:rsidRPr="006F157F">
        <w:fldChar w:fldCharType="end"/>
      </w:r>
      <w:bookmarkEnd w:id="204"/>
      <w:r>
        <w:tab/>
        <w:t xml:space="preserve">Proportion of services which reported staff were </w:t>
      </w:r>
      <w:r w:rsidRPr="00FE1748">
        <w:t>'well equipped' or 'very well equipped' to work with</w:t>
      </w:r>
      <w:r>
        <w:t xml:space="preserve"> perpetrators, by frequency of contact with perpetrators of domestic violence</w:t>
      </w:r>
      <w:bookmarkEnd w:id="205"/>
    </w:p>
    <w:p w14:paraId="56407530" w14:textId="77777777" w:rsidR="00376FD4" w:rsidRDefault="00376FD4" w:rsidP="004D6052">
      <w:pPr>
        <w:pStyle w:val="SubHeadingOrange"/>
        <w:numPr>
          <w:ilvl w:val="0"/>
          <w:numId w:val="15"/>
        </w:numPr>
      </w:pPr>
      <w:r w:rsidRPr="00376FD4">
        <w:rPr>
          <w:noProof/>
          <w:lang w:eastAsia="en-AU"/>
        </w:rPr>
        <w:drawing>
          <wp:inline distT="0" distB="0" distL="0" distR="0" wp14:anchorId="5C0520E8" wp14:editId="4BCC51E7">
            <wp:extent cx="6120130" cy="3152775"/>
            <wp:effectExtent l="0" t="0" r="13970" b="9525"/>
            <wp:docPr id="21" name="Chart 21" descr="Stacked column chart. Shows the proportion of service respondents which said their staff were 'well equipped' or 'very well equipped' to work with perpetrators, according to whether the service was in contact with perpetrators frequently, very often, sometimes, rarely, or never. ">
              <a:extLst xmlns:a="http://schemas.openxmlformats.org/drawingml/2006/main">
                <a:ext uri="{FF2B5EF4-FFF2-40B4-BE49-F238E27FC236}">
                  <a16:creationId xmlns:a16="http://schemas.microsoft.com/office/drawing/2014/main" id="{0831C816-B7D1-4DE6-9592-B80D2F948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1DC95F2" w14:textId="77777777" w:rsidR="00F17D65" w:rsidRDefault="00F17D65" w:rsidP="00063868">
      <w:pPr>
        <w:pStyle w:val="SubHeadingOrange"/>
        <w:numPr>
          <w:ilvl w:val="0"/>
          <w:numId w:val="0"/>
        </w:numPr>
      </w:pPr>
    </w:p>
    <w:p w14:paraId="067120C9" w14:textId="77777777" w:rsidR="00C94F01" w:rsidRDefault="00C94F01" w:rsidP="00C94F01">
      <w:pPr>
        <w:numPr>
          <w:ilvl w:val="0"/>
          <w:numId w:val="15"/>
        </w:numPr>
      </w:pPr>
      <w:r>
        <w:t xml:space="preserve">Leaders who said their service was in contact with perpetrators sometimes or more often were asked additional questions about the work they did with perpetrators. The largest group (39.0%) </w:t>
      </w:r>
      <w:r w:rsidR="00522D66">
        <w:t>stated</w:t>
      </w:r>
      <w:r>
        <w:t xml:space="preserve"> their services to perpetrators involved direct work with individuals and groups, while a further 33.1% </w:t>
      </w:r>
      <w:r w:rsidR="00522D66">
        <w:t>stated</w:t>
      </w:r>
      <w:r>
        <w:t xml:space="preserve"> their services to perpetrators involved direct work with individuals only, and 4.0% </w:t>
      </w:r>
      <w:r w:rsidR="00522D66">
        <w:t>stated</w:t>
      </w:r>
      <w:r>
        <w:t xml:space="preserve"> direct work with groups. A quarter (23.9%) said other, which included drop in, family work,</w:t>
      </w:r>
      <w:r w:rsidR="00522D66">
        <w:t xml:space="preserve"> providing</w:t>
      </w:r>
      <w:r>
        <w:t xml:space="preserve"> information advice and referral, legal representation, while others </w:t>
      </w:r>
      <w:r w:rsidR="00522D66">
        <w:t>stated</w:t>
      </w:r>
      <w:r>
        <w:t xml:space="preserve"> they had only incidental contact with perpetrators, for example</w:t>
      </w:r>
      <w:r w:rsidR="00522D66">
        <w:t>,</w:t>
      </w:r>
      <w:r>
        <w:t xml:space="preserve"> through their direct work with children. </w:t>
      </w:r>
    </w:p>
    <w:p w14:paraId="3D037785" w14:textId="77777777" w:rsidR="00101117" w:rsidRDefault="00101117" w:rsidP="00C94F01">
      <w:pPr>
        <w:numPr>
          <w:ilvl w:val="0"/>
          <w:numId w:val="15"/>
        </w:numPr>
      </w:pPr>
      <w:r>
        <w:fldChar w:fldCharType="begin"/>
      </w:r>
      <w:r>
        <w:instrText xml:space="preserve"> REF _Ref516573260 \h </w:instrText>
      </w:r>
      <w:r>
        <w:fldChar w:fldCharType="separate"/>
      </w:r>
      <w:r>
        <w:t>Figure</w:t>
      </w:r>
      <w:r w:rsidRPr="00063868">
        <w:t xml:space="preserve"> </w:t>
      </w:r>
      <w:r w:rsidRPr="00101117">
        <w:t>9</w:t>
      </w:r>
      <w:r w:rsidRPr="00063868">
        <w:t>.</w:t>
      </w:r>
      <w:r w:rsidRPr="00101117">
        <w:t>11</w:t>
      </w:r>
      <w:r>
        <w:fldChar w:fldCharType="end"/>
      </w:r>
      <w:r>
        <w:t xml:space="preserve"> shows the proportion of service leaders who rated their staff as 'well equipped' or 'very well equipped' for different aspects </w:t>
      </w:r>
      <w:r w:rsidR="00E17CB1">
        <w:t>related to</w:t>
      </w:r>
      <w:r>
        <w:t xml:space="preserve"> work</w:t>
      </w:r>
      <w:r w:rsidR="00E17CB1">
        <w:t>ing</w:t>
      </w:r>
      <w:r>
        <w:t xml:space="preserve"> with perpetrators. A little over half said their </w:t>
      </w:r>
      <w:r w:rsidR="00C94F01">
        <w:t xml:space="preserve">staff were </w:t>
      </w:r>
      <w:r w:rsidR="00931EA4">
        <w:t>'</w:t>
      </w:r>
      <w:r w:rsidR="00C94F01">
        <w:t>well (or very well) equipped</w:t>
      </w:r>
      <w:r w:rsidR="00931EA4">
        <w:t>'</w:t>
      </w:r>
      <w:r w:rsidR="00C94F01">
        <w:t xml:space="preserve"> for assessing risk to women and children (57.8%) and for addressing complex issues and needs. However, fewer gave this rating for the other </w:t>
      </w:r>
      <w:r w:rsidR="00E17CB1">
        <w:t>aspects</w:t>
      </w:r>
      <w:r w:rsidR="00C94F01">
        <w:t>: gathering information from other sources about perpetrators' behaviours and risks (44.8%), and evaluating the progress of participants (41.6%)</w:t>
      </w:r>
      <w:r w:rsidR="00E17CB1">
        <w:t>.</w:t>
      </w:r>
      <w:r w:rsidR="00C94F01">
        <w:t xml:space="preserve"> </w:t>
      </w:r>
      <w:r w:rsidR="00170B38">
        <w:t>Just over</w:t>
      </w:r>
      <w:r w:rsidR="00C94F01">
        <w:t xml:space="preserve"> 1 in 3 said staff were </w:t>
      </w:r>
      <w:r w:rsidR="00931EA4">
        <w:t>'</w:t>
      </w:r>
      <w:r w:rsidR="00C94F01">
        <w:t>well equipped</w:t>
      </w:r>
      <w:r w:rsidR="00931EA4">
        <w:t>'</w:t>
      </w:r>
      <w:r w:rsidR="00C94F01">
        <w:t xml:space="preserve"> to support perpetrators to achieve behaviour change (35.3%). This indicates considerable scope to build capacity among those working with perpetrators. </w:t>
      </w:r>
      <w:r w:rsidR="00F16246">
        <w:t xml:space="preserve">However, it should be noted that on this set of measures, higher proportions of workers rated themselves as </w:t>
      </w:r>
      <w:r w:rsidR="00931EA4">
        <w:t>'</w:t>
      </w:r>
      <w:r w:rsidR="00F16246">
        <w:t>well equipped</w:t>
      </w:r>
      <w:r w:rsidR="00931EA4">
        <w:t>'</w:t>
      </w:r>
      <w:r w:rsidR="00F16246">
        <w:t xml:space="preserve"> compared with service leaders (as shown in Section </w:t>
      </w:r>
      <w:r w:rsidR="00F16246">
        <w:fldChar w:fldCharType="begin"/>
      </w:r>
      <w:r w:rsidR="00F16246">
        <w:instrText xml:space="preserve"> REF _Ref516578572 \r \h </w:instrText>
      </w:r>
      <w:r w:rsidR="00F16246">
        <w:fldChar w:fldCharType="separate"/>
      </w:r>
      <w:r w:rsidR="00F16246">
        <w:t>4.4</w:t>
      </w:r>
      <w:r w:rsidR="00F16246">
        <w:fldChar w:fldCharType="end"/>
      </w:r>
      <w:r w:rsidR="00F16246">
        <w:t>).</w:t>
      </w:r>
    </w:p>
    <w:p w14:paraId="490CF223" w14:textId="77777777" w:rsidR="00063868" w:rsidRDefault="00063868" w:rsidP="00F16246">
      <w:pPr>
        <w:pStyle w:val="Caption"/>
      </w:pPr>
      <w:bookmarkStart w:id="206" w:name="_Ref516573260"/>
      <w:bookmarkStart w:id="207" w:name="_Toc518384645"/>
      <w:r>
        <w:t>Figure</w:t>
      </w:r>
      <w:r w:rsidRPr="00063868">
        <w:t xml:space="preserve"> </w:t>
      </w:r>
      <w:r w:rsidR="00E27544">
        <w:rPr>
          <w:noProof/>
        </w:rPr>
        <w:fldChar w:fldCharType="begin"/>
      </w:r>
      <w:r w:rsidR="00E27544">
        <w:rPr>
          <w:noProof/>
        </w:rPr>
        <w:instrText xml:space="preserve"> STYLEREF 1 \s </w:instrText>
      </w:r>
      <w:r w:rsidR="00E27544">
        <w:rPr>
          <w:noProof/>
        </w:rPr>
        <w:fldChar w:fldCharType="separate"/>
      </w:r>
      <w:r>
        <w:rPr>
          <w:noProof/>
        </w:rPr>
        <w:t>9</w:t>
      </w:r>
      <w:r w:rsidR="00E27544">
        <w:rPr>
          <w:noProof/>
        </w:rPr>
        <w:fldChar w:fldCharType="end"/>
      </w:r>
      <w:r w:rsidRPr="00063868">
        <w:t>.</w:t>
      </w:r>
      <w:r w:rsidR="00E27544">
        <w:rPr>
          <w:noProof/>
        </w:rPr>
        <w:fldChar w:fldCharType="begin"/>
      </w:r>
      <w:r w:rsidR="00E27544">
        <w:rPr>
          <w:noProof/>
        </w:rPr>
        <w:instrText xml:space="preserve"> SEQ Figure \* ARABIC \s 1 </w:instrText>
      </w:r>
      <w:r w:rsidR="00E27544">
        <w:rPr>
          <w:noProof/>
        </w:rPr>
        <w:fldChar w:fldCharType="separate"/>
      </w:r>
      <w:r>
        <w:rPr>
          <w:noProof/>
        </w:rPr>
        <w:t>11</w:t>
      </w:r>
      <w:r w:rsidR="00E27544">
        <w:rPr>
          <w:noProof/>
        </w:rPr>
        <w:fldChar w:fldCharType="end"/>
      </w:r>
      <w:bookmarkEnd w:id="206"/>
      <w:r w:rsidRPr="00063868">
        <w:tab/>
      </w:r>
      <w:r>
        <w:t>Proportion of service leaders who said their staff were 'well equipped' or 'very well equipped' for various aspects of their work with perpetrators</w:t>
      </w:r>
      <w:bookmarkEnd w:id="207"/>
    </w:p>
    <w:p w14:paraId="10B2088D" w14:textId="77777777" w:rsidR="00063868" w:rsidRDefault="00063868" w:rsidP="00B1522D">
      <w:r w:rsidRPr="00063868">
        <w:rPr>
          <w:noProof/>
          <w:lang w:eastAsia="en-AU"/>
        </w:rPr>
        <w:drawing>
          <wp:inline distT="0" distB="0" distL="0" distR="0" wp14:anchorId="786EDACA" wp14:editId="4FCC6959">
            <wp:extent cx="5932967" cy="2604770"/>
            <wp:effectExtent l="0" t="0" r="10795" b="5080"/>
            <wp:docPr id="22" name="Chart 22" descr="Column chart showing proportion of service leaders who said their staff were 'well equipped' or 'very well equipped' to assess risk to women and children, address complex issues and needs, gather information, evaluate progress of participants, adn support perpetrators to achieve behaviour change. ">
              <a:extLst xmlns:a="http://schemas.openxmlformats.org/drawingml/2006/main">
                <a:ext uri="{FF2B5EF4-FFF2-40B4-BE49-F238E27FC236}">
                  <a16:creationId xmlns:a16="http://schemas.microsoft.com/office/drawing/2014/main" id="{547651B5-C0E2-4054-A748-BA05631C4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8FEC8EA" w14:textId="77777777" w:rsidR="004D6052" w:rsidRDefault="004D6052" w:rsidP="00B1522D">
      <w:pPr>
        <w:pStyle w:val="SubHeadingOrange"/>
      </w:pPr>
      <w:r>
        <w:t>Improving work with specific client groups</w:t>
      </w:r>
    </w:p>
    <w:p w14:paraId="016E7BA0" w14:textId="77777777" w:rsidR="004D6052" w:rsidRPr="00EE30EC" w:rsidRDefault="004D6052" w:rsidP="00B1522D">
      <w:r w:rsidRPr="00EE30EC">
        <w:t>Service leaders were asked</w:t>
      </w:r>
      <w:r>
        <w:t xml:space="preserve"> an</w:t>
      </w:r>
      <w:r w:rsidRPr="00EE30EC">
        <w:t xml:space="preserve"> open ended question, ‘What (if anything) would help staff in your service to work more effectively with any particular client group?’ </w:t>
      </w:r>
      <w:r w:rsidR="00B1522D">
        <w:t>Many</w:t>
      </w:r>
      <w:r w:rsidRPr="00EE30EC">
        <w:t xml:space="preserve"> service leaders felt their organisation worked well within their specific service type and client focus. They emphasised the capacity of staff to meet core </w:t>
      </w:r>
      <w:r w:rsidR="00B1522D">
        <w:t xml:space="preserve">service </w:t>
      </w:r>
      <w:r w:rsidRPr="00EE30EC">
        <w:t xml:space="preserve">functions, but also the importance of good referrals, collaboration and access to other services to meet client needs. </w:t>
      </w:r>
    </w:p>
    <w:p w14:paraId="06894899" w14:textId="77777777" w:rsidR="004D6052" w:rsidRPr="00A2362F" w:rsidRDefault="004D6052" w:rsidP="00A2362F">
      <w:pPr>
        <w:pStyle w:val="Quote"/>
      </w:pPr>
      <w:r w:rsidRPr="00EE30EC">
        <w:t>Our organization has bilingual bi-cultural staff with very good cultural competency skills and knowledge of the Greek and broader ethnic communities.</w:t>
      </w:r>
      <w:r w:rsidR="004433AB">
        <w:t xml:space="preserve"> </w:t>
      </w:r>
      <w:r w:rsidRPr="00A2362F">
        <w:t xml:space="preserve">What will benefit staff is ongoing training of staff through tailored programs, peer support programs where information can be shared and improved referral pathways with established DV services. (CEO, urban </w:t>
      </w:r>
      <w:r w:rsidR="00B70D27">
        <w:t>VIC</w:t>
      </w:r>
      <w:r w:rsidRPr="00A2362F">
        <w:t>)</w:t>
      </w:r>
    </w:p>
    <w:p w14:paraId="5BB2D426" w14:textId="77777777" w:rsidR="004D6052" w:rsidRPr="00A2362F" w:rsidRDefault="004D6052" w:rsidP="00A2362F">
      <w:pPr>
        <w:pStyle w:val="Quote"/>
      </w:pPr>
      <w:r w:rsidRPr="00A2362F">
        <w:t>We work with many women who have mental health issues and there is a clear gap in what services will assist with.</w:t>
      </w:r>
      <w:r w:rsidR="004433AB">
        <w:t xml:space="preserve"> </w:t>
      </w:r>
      <w:r w:rsidRPr="00A2362F">
        <w:t>Once the woman has a diagnosis of Borderline Personality Disorder, all mental health services withdraw leaving domestic violence case managers to try and support these women which we are not set up for. (Manager, urban SA)</w:t>
      </w:r>
    </w:p>
    <w:p w14:paraId="76818E7A" w14:textId="77777777" w:rsidR="004D6052" w:rsidRPr="00A2362F" w:rsidRDefault="004D6052" w:rsidP="00A2362F">
      <w:pPr>
        <w:pStyle w:val="Quote"/>
      </w:pPr>
      <w:r w:rsidRPr="00EE30EC">
        <w:t xml:space="preserve">More opportunities to partner with peak bodies, advocacy groups and community members to build and strengthen relationships for knowledge sharing, planning, research &amp; health promotion. </w:t>
      </w:r>
      <w:r>
        <w:t>(</w:t>
      </w:r>
      <w:r w:rsidRPr="00EE30EC">
        <w:t>Team leader, region</w:t>
      </w:r>
      <w:r w:rsidRPr="00A2362F">
        <w:t xml:space="preserve">al </w:t>
      </w:r>
      <w:r w:rsidR="00B70D27" w:rsidRPr="00A2362F">
        <w:t>V</w:t>
      </w:r>
      <w:r w:rsidR="00B70D27">
        <w:t>IC</w:t>
      </w:r>
      <w:r w:rsidRPr="00A2362F">
        <w:t>)</w:t>
      </w:r>
    </w:p>
    <w:p w14:paraId="6343C2A6" w14:textId="77777777" w:rsidR="004D6052" w:rsidRPr="00A2362F" w:rsidRDefault="004D6052" w:rsidP="00A2362F">
      <w:pPr>
        <w:pStyle w:val="Quote"/>
      </w:pPr>
      <w:r w:rsidRPr="00A2362F">
        <w:t>More specialist services in the community which are available to refer and link them into.</w:t>
      </w:r>
      <w:r w:rsidR="004A3BC9">
        <w:t xml:space="preserve"> </w:t>
      </w:r>
      <w:r w:rsidRPr="00A2362F">
        <w:t>(Manager, regional SA)</w:t>
      </w:r>
    </w:p>
    <w:p w14:paraId="398F3C89" w14:textId="77777777" w:rsidR="004D6052" w:rsidRPr="00EE30EC" w:rsidRDefault="004D6052" w:rsidP="004D6052">
      <w:pPr>
        <w:numPr>
          <w:ilvl w:val="0"/>
          <w:numId w:val="15"/>
        </w:numPr>
      </w:pPr>
      <w:r w:rsidRPr="00EE30EC">
        <w:t xml:space="preserve">Like workers, service leaders felt that additional training </w:t>
      </w:r>
      <w:r w:rsidR="005811B3">
        <w:t xml:space="preserve">was needed </w:t>
      </w:r>
      <w:r w:rsidR="000D55B5">
        <w:t>in</w:t>
      </w:r>
      <w:r w:rsidRPr="00EE30EC">
        <w:t xml:space="preserve"> particular </w:t>
      </w:r>
      <w:r w:rsidR="000D55B5">
        <w:t>areas</w:t>
      </w:r>
      <w:r w:rsidRPr="00EE30EC">
        <w:t>, especially working with perpetrators, but also other groups such as Aboriginal people, new</w:t>
      </w:r>
      <w:r w:rsidR="00B70D27">
        <w:t>ly arrived communities</w:t>
      </w:r>
      <w:r w:rsidRPr="00EE30EC">
        <w:t xml:space="preserve"> and people from CALD backgrounds, refugees, children, people with disability</w:t>
      </w:r>
      <w:r w:rsidR="005811B3">
        <w:t xml:space="preserve"> and</w:t>
      </w:r>
      <w:r w:rsidRPr="00EE30EC">
        <w:t xml:space="preserve"> LGBTIQ</w:t>
      </w:r>
      <w:r w:rsidR="00170B38">
        <w:t>.</w:t>
      </w:r>
      <w:r w:rsidRPr="00EE30EC">
        <w:t xml:space="preserve"> </w:t>
      </w:r>
    </w:p>
    <w:p w14:paraId="471232A1" w14:textId="77777777" w:rsidR="004D6052" w:rsidRPr="00A2362F" w:rsidRDefault="004D6052" w:rsidP="00A2362F">
      <w:pPr>
        <w:pStyle w:val="Quote"/>
      </w:pPr>
      <w:r w:rsidRPr="00EE30EC">
        <w:t>We are not able to work with perpetrators as we work directly with victims and our premises are not set up to be able to see both. Ideally, we would have another site with a separate team to work with perpetrators but still be part of the same agency with the capacity work collaboratively in our approach helping families.</w:t>
      </w:r>
      <w:r w:rsidR="004433AB">
        <w:t xml:space="preserve">  </w:t>
      </w:r>
      <w:r w:rsidRPr="00EE30EC">
        <w:t xml:space="preserve"> W</w:t>
      </w:r>
      <w:r w:rsidRPr="00A2362F">
        <w:t xml:space="preserve">e are exploring new strategies to engage people from </w:t>
      </w:r>
      <w:r w:rsidR="000D55B5">
        <w:t>A</w:t>
      </w:r>
      <w:r w:rsidRPr="00A2362F">
        <w:t>boriginal and CaLD backgrounds and provide outreach services in a more culturally appropriate service delivery model. (CEO, urban WA)</w:t>
      </w:r>
    </w:p>
    <w:p w14:paraId="202D22AE" w14:textId="77777777" w:rsidR="004D6052" w:rsidRPr="00075081" w:rsidRDefault="004D6052" w:rsidP="00A2362F">
      <w:pPr>
        <w:pStyle w:val="Quote"/>
      </w:pPr>
      <w:r w:rsidRPr="00A2362F">
        <w:t>Culturally secure understandings and practices for Aboriginal consumers – we are reliant on a few staff to support this cohort. (…) Disability - more knowledge of impacts on women with a disability.</w:t>
      </w:r>
      <w:r w:rsidR="004433AB">
        <w:t xml:space="preserve">  </w:t>
      </w:r>
      <w:r w:rsidRPr="00A2362F">
        <w:t xml:space="preserve"> LGBTQI - few staff have this knowledge - training across the organisation required. Again reliant on few staff to inform organ</w:t>
      </w:r>
      <w:r w:rsidRPr="00EE30EC">
        <w:t xml:space="preserve">isation. </w:t>
      </w:r>
      <w:r>
        <w:t>(</w:t>
      </w:r>
      <w:r w:rsidRPr="00EE30EC">
        <w:t>Manager, urban WA</w:t>
      </w:r>
      <w:r>
        <w:t>)</w:t>
      </w:r>
    </w:p>
    <w:p w14:paraId="7E983F07" w14:textId="77777777" w:rsidR="004D6052" w:rsidRPr="00EE30EC" w:rsidRDefault="004D6052" w:rsidP="004D6052">
      <w:pPr>
        <w:numPr>
          <w:ilvl w:val="0"/>
          <w:numId w:val="15"/>
        </w:numPr>
      </w:pPr>
      <w:r w:rsidRPr="00EE30EC">
        <w:t>They also spoke of the challenges that result from funding constraints relating to training, adequate staffing, and sufficient resources.</w:t>
      </w:r>
    </w:p>
    <w:p w14:paraId="31B6FD3C" w14:textId="77777777" w:rsidR="004D6052" w:rsidRPr="00A2362F" w:rsidRDefault="004D6052" w:rsidP="00A2362F">
      <w:pPr>
        <w:pStyle w:val="Quote"/>
      </w:pPr>
      <w:r w:rsidRPr="00EE30EC">
        <w:t>Funding to enable: more training (cost of training and backfill for workers); more time engaging with other / specialist services rather than carrying out direct service work; more time for developing policies, procedures and strategies to address working with these client groups.</w:t>
      </w:r>
      <w:r w:rsidR="00170B38">
        <w:t xml:space="preserve"> </w:t>
      </w:r>
      <w:r>
        <w:t>(</w:t>
      </w:r>
      <w:r w:rsidRPr="00EE30EC">
        <w:t>Manager, urban Victori</w:t>
      </w:r>
      <w:r w:rsidRPr="00A2362F">
        <w:t>a)</w:t>
      </w:r>
    </w:p>
    <w:p w14:paraId="541DACDB" w14:textId="77777777" w:rsidR="004D6052" w:rsidRPr="00A2362F" w:rsidRDefault="004D6052" w:rsidP="00A2362F">
      <w:pPr>
        <w:pStyle w:val="Quote"/>
      </w:pPr>
      <w:r w:rsidRPr="00A2362F">
        <w:t>Appropriate funding levels to provide full time work to staff. Access to subsidized quality training programs. (Co</w:t>
      </w:r>
      <w:r w:rsidR="00931EA4">
        <w:t>-</w:t>
      </w:r>
      <w:r w:rsidRPr="00A2362F">
        <w:t>ordinator, urban Queensland)</w:t>
      </w:r>
    </w:p>
    <w:p w14:paraId="117D2108" w14:textId="77777777" w:rsidR="004D6052" w:rsidRPr="00EE30EC" w:rsidRDefault="004D6052" w:rsidP="00A2362F">
      <w:pPr>
        <w:pStyle w:val="Quote"/>
      </w:pPr>
      <w:r w:rsidRPr="00A2362F">
        <w:t>Additional funding to assist with training and upskilling of staff as well as increasing the resource base. (CEO, regional Victori</w:t>
      </w:r>
      <w:r w:rsidRPr="00EE30EC">
        <w:t>a</w:t>
      </w:r>
      <w:r>
        <w:t>)</w:t>
      </w:r>
    </w:p>
    <w:p w14:paraId="0868F0B9" w14:textId="77777777" w:rsidR="004D6052" w:rsidRPr="00EE30EC" w:rsidRDefault="004D6052" w:rsidP="004D6052">
      <w:pPr>
        <w:numPr>
          <w:ilvl w:val="0"/>
          <w:numId w:val="15"/>
        </w:numPr>
      </w:pPr>
      <w:r w:rsidRPr="00EE30EC">
        <w:t>Leaders who manage services in rural and regional locations specifically stressed the challenges of their location for recruiting qualified staff and engaging in training and accessing other services as needed.</w:t>
      </w:r>
    </w:p>
    <w:p w14:paraId="3CE7A141" w14:textId="77777777" w:rsidR="004D6052" w:rsidRPr="00A2362F" w:rsidRDefault="004D6052" w:rsidP="00A2362F">
      <w:pPr>
        <w:pStyle w:val="Quote"/>
      </w:pPr>
      <w:r w:rsidRPr="00EE30EC">
        <w:t xml:space="preserve">More funding to enable us to place </w:t>
      </w:r>
      <w:r w:rsidRPr="00A2362F">
        <w:t>more legal and support staff in regional locations to deliver family law, family violence and child protection services. (Manager, urban WA)</w:t>
      </w:r>
    </w:p>
    <w:p w14:paraId="1D220F5C" w14:textId="77777777" w:rsidR="004D6052" w:rsidRPr="00A2362F" w:rsidRDefault="004D6052" w:rsidP="00A2362F">
      <w:pPr>
        <w:pStyle w:val="Quote"/>
      </w:pPr>
      <w:r w:rsidRPr="00A2362F">
        <w:t>We provide services in a remote Aboriginal area and our employees are all Indigenous and local, therefore the culture is well understood for those groups. The staff are not highly qualified and definitely need more training in domestic violence, counselling, child welfare. (Manager, remote NT)</w:t>
      </w:r>
    </w:p>
    <w:p w14:paraId="3EB4009B" w14:textId="77777777" w:rsidR="004D6052" w:rsidRPr="00A2362F" w:rsidRDefault="004D6052" w:rsidP="00A2362F">
      <w:pPr>
        <w:pStyle w:val="Quote"/>
      </w:pPr>
      <w:r w:rsidRPr="00A2362F">
        <w:t xml:space="preserve">Access to mental health training that has been designed to support the needs of migrants and, particularly, refugees. (…) In regional Queensland, there are no professional development opportunities for training in this sector. (Manager, regional </w:t>
      </w:r>
      <w:r w:rsidR="00B70D27">
        <w:t>QLD</w:t>
      </w:r>
      <w:r w:rsidRPr="00A2362F">
        <w:t>)</w:t>
      </w:r>
    </w:p>
    <w:p w14:paraId="1A881F64" w14:textId="77777777" w:rsidR="004D6052" w:rsidRPr="00EE30EC" w:rsidRDefault="004D6052" w:rsidP="00A2362F">
      <w:pPr>
        <w:pStyle w:val="Quote"/>
      </w:pPr>
      <w:r w:rsidRPr="00A2362F">
        <w:t>Continued general awareness training and onlin</w:t>
      </w:r>
      <w:r w:rsidRPr="00EE30EC">
        <w:t>e resources/supports for referral to services better equipped to support.</w:t>
      </w:r>
      <w:r w:rsidR="004433AB">
        <w:t xml:space="preserve"> </w:t>
      </w:r>
      <w:r w:rsidRPr="00EE30EC">
        <w:t>Especially in a regional area where services are lacking.</w:t>
      </w:r>
      <w:r w:rsidR="001706EA">
        <w:t xml:space="preserve"> </w:t>
      </w:r>
      <w:r>
        <w:t>(</w:t>
      </w:r>
      <w:r w:rsidRPr="00EE30EC">
        <w:t>Co</w:t>
      </w:r>
      <w:r w:rsidR="00931EA4">
        <w:t>-</w:t>
      </w:r>
      <w:r w:rsidRPr="00EE30EC">
        <w:t>ordinator, regional SA</w:t>
      </w:r>
      <w:r>
        <w:t>)</w:t>
      </w:r>
    </w:p>
    <w:p w14:paraId="7328F413" w14:textId="77777777" w:rsidR="004D6052" w:rsidRPr="00EE30EC" w:rsidRDefault="004D6052" w:rsidP="004D6052">
      <w:pPr>
        <w:numPr>
          <w:ilvl w:val="0"/>
          <w:numId w:val="15"/>
        </w:numPr>
      </w:pPr>
      <w:r w:rsidRPr="00EE30EC">
        <w:t xml:space="preserve">In contrast to </w:t>
      </w:r>
      <w:r w:rsidR="000D55B5" w:rsidRPr="00EE30EC">
        <w:t xml:space="preserve">the worker survey </w:t>
      </w:r>
      <w:r w:rsidRPr="00EE30EC">
        <w:t xml:space="preserve">respondents, those who completed the service survey emphasised the importance of </w:t>
      </w:r>
      <w:r w:rsidR="00B1522D">
        <w:t xml:space="preserve">having </w:t>
      </w:r>
      <w:r w:rsidRPr="00EE30EC">
        <w:t xml:space="preserve">sufficient staff </w:t>
      </w:r>
      <w:r w:rsidR="00B1522D">
        <w:t xml:space="preserve">to </w:t>
      </w:r>
      <w:r w:rsidRPr="00EE30EC">
        <w:t xml:space="preserve">meet the needs of particular client group. </w:t>
      </w:r>
    </w:p>
    <w:p w14:paraId="05287850" w14:textId="77777777" w:rsidR="004D6052" w:rsidRPr="00A2362F" w:rsidRDefault="004D6052" w:rsidP="00A2362F">
      <w:pPr>
        <w:pStyle w:val="Quote"/>
      </w:pPr>
      <w:r w:rsidRPr="00EE30EC">
        <w:t>Firstly we need to be able to maintain an effective staff core group other than the very stable management group. Then we contin</w:t>
      </w:r>
      <w:r w:rsidRPr="00A2362F">
        <w:t>ue with the training and up-skilling / awareness off the respective fields. (CEO, remote WA)</w:t>
      </w:r>
    </w:p>
    <w:p w14:paraId="7C9C4ED4" w14:textId="77777777" w:rsidR="004D6052" w:rsidRPr="00EE30EC" w:rsidRDefault="004D6052" w:rsidP="00A2362F">
      <w:pPr>
        <w:pStyle w:val="Quote"/>
      </w:pPr>
      <w:r w:rsidRPr="00A2362F">
        <w:t>An increase in staff so we has the time to contin</w:t>
      </w:r>
      <w:r w:rsidRPr="00EE30EC">
        <w:t xml:space="preserve">ue to perform our functions and train staff appropriately. </w:t>
      </w:r>
      <w:r>
        <w:t>(</w:t>
      </w:r>
      <w:r w:rsidRPr="00EE30EC">
        <w:t>CEO, regional NT</w:t>
      </w:r>
      <w:r>
        <w:t>)</w:t>
      </w:r>
    </w:p>
    <w:p w14:paraId="13891CF2" w14:textId="77777777" w:rsidR="004D6052" w:rsidRPr="00C46E98" w:rsidRDefault="004D6052" w:rsidP="004D6052">
      <w:pPr>
        <w:pStyle w:val="Heading2"/>
        <w:numPr>
          <w:ilvl w:val="1"/>
          <w:numId w:val="12"/>
        </w:numPr>
      </w:pPr>
      <w:bookmarkStart w:id="208" w:name="_Toc523230170"/>
      <w:r w:rsidRPr="00C46E98">
        <w:t>Education and training</w:t>
      </w:r>
      <w:bookmarkEnd w:id="208"/>
    </w:p>
    <w:p w14:paraId="0E282232" w14:textId="77777777" w:rsidR="004D6052" w:rsidRDefault="002455EA" w:rsidP="004D6052">
      <w:pPr>
        <w:numPr>
          <w:ilvl w:val="0"/>
          <w:numId w:val="15"/>
        </w:numPr>
      </w:pPr>
      <w:r>
        <w:fldChar w:fldCharType="begin"/>
      </w:r>
      <w:r>
        <w:instrText xml:space="preserve"> REF _Ref509588513 \h </w:instrText>
      </w:r>
      <w:r>
        <w:fldChar w:fldCharType="separate"/>
      </w:r>
      <w:r>
        <w:t>Figure</w:t>
      </w:r>
      <w:r w:rsidRPr="00406F14">
        <w:t xml:space="preserve"> </w:t>
      </w:r>
      <w:r>
        <w:rPr>
          <w:noProof/>
        </w:rPr>
        <w:t>9</w:t>
      </w:r>
      <w:r>
        <w:t>.</w:t>
      </w:r>
      <w:r>
        <w:rPr>
          <w:noProof/>
        </w:rPr>
        <w:t>11</w:t>
      </w:r>
      <w:r>
        <w:fldChar w:fldCharType="end"/>
      </w:r>
      <w:r w:rsidR="004D6052">
        <w:t xml:space="preserve"> shows the proportion of staff with degree qualifications in major cities, regional areas, or remote and very remote areas, </w:t>
      </w:r>
      <w:r w:rsidR="004D6052" w:rsidRPr="00E44B7F">
        <w:t>as reported by service leaders</w:t>
      </w:r>
      <w:r w:rsidR="004D6052">
        <w:t xml:space="preserve">. This shows how services in major cities tend to employ staff with higher qualifications. Indeed, 28.7% of services in major cities said over 80% of staff had a degree qualification, compared with 10.3% of those in remote areas, and 16.5% of those in regional areas. </w:t>
      </w:r>
    </w:p>
    <w:p w14:paraId="34B48712" w14:textId="77777777" w:rsidR="004D6052" w:rsidRDefault="004D6052" w:rsidP="004D6052">
      <w:pPr>
        <w:numPr>
          <w:ilvl w:val="0"/>
          <w:numId w:val="15"/>
        </w:numPr>
      </w:pPr>
      <w:r>
        <w:t>Leaders were also asked whether they perceived the proportion of degree qualified staff in their service to be about right, or too high or too low. Corresponding with the lower proportion of degree trained staff in remote areas, a higher proportion of leaders of these services said the percentage of degree qualified staff was too low (see</w:t>
      </w:r>
      <w:r w:rsidR="002455EA">
        <w:t xml:space="preserve"> </w:t>
      </w:r>
      <w:r w:rsidR="002455EA">
        <w:fldChar w:fldCharType="begin"/>
      </w:r>
      <w:r w:rsidR="002455EA">
        <w:instrText xml:space="preserve"> REF _Ref511644207 \h </w:instrText>
      </w:r>
      <w:r w:rsidR="002455EA">
        <w:fldChar w:fldCharType="separate"/>
      </w:r>
      <w:r w:rsidR="002455EA">
        <w:t>Figure</w:t>
      </w:r>
      <w:r w:rsidR="002455EA" w:rsidRPr="005E1414">
        <w:t xml:space="preserve"> </w:t>
      </w:r>
      <w:r w:rsidR="002455EA">
        <w:rPr>
          <w:noProof/>
        </w:rPr>
        <w:t>9</w:t>
      </w:r>
      <w:r w:rsidR="002455EA">
        <w:t>.</w:t>
      </w:r>
      <w:r w:rsidR="002455EA">
        <w:rPr>
          <w:noProof/>
        </w:rPr>
        <w:t>12</w:t>
      </w:r>
      <w:r w:rsidR="002455EA">
        <w:fldChar w:fldCharType="end"/>
      </w:r>
      <w:r>
        <w:t xml:space="preserve">). This reflect the need to support capacity of services to attract </w:t>
      </w:r>
      <w:r w:rsidRPr="00C46E98">
        <w:t>degree qualified staff in remote and very remote services</w:t>
      </w:r>
      <w:r>
        <w:t xml:space="preserve">. </w:t>
      </w:r>
    </w:p>
    <w:p w14:paraId="08A86639" w14:textId="77777777" w:rsidR="005A4777" w:rsidRDefault="00B1522D" w:rsidP="005A4777">
      <w:pPr>
        <w:numPr>
          <w:ilvl w:val="0"/>
          <w:numId w:val="15"/>
        </w:numPr>
      </w:pPr>
      <w:r>
        <w:t>Service leaders were asked how strongly they agreed with the statement "</w:t>
      </w:r>
      <w:r w:rsidRPr="00E44B7F">
        <w:t>Staff in this service receive enough relevant training and development to do their jobs well</w:t>
      </w:r>
      <w:r>
        <w:t xml:space="preserve">". Results are shown in </w:t>
      </w:r>
      <w:r>
        <w:fldChar w:fldCharType="begin"/>
      </w:r>
      <w:r>
        <w:instrText xml:space="preserve"> REF _Ref509590072 \h </w:instrText>
      </w:r>
      <w:r>
        <w:fldChar w:fldCharType="separate"/>
      </w:r>
      <w:r>
        <w:t>Figure</w:t>
      </w:r>
      <w:r w:rsidRPr="00C46E98">
        <w:t xml:space="preserve"> </w:t>
      </w:r>
      <w:r w:rsidRPr="00B1522D">
        <w:t>9</w:t>
      </w:r>
      <w:r>
        <w:t>.</w:t>
      </w:r>
      <w:r w:rsidRPr="00B1522D">
        <w:t>13</w:t>
      </w:r>
      <w:r>
        <w:fldChar w:fldCharType="end"/>
      </w:r>
      <w:r>
        <w:t xml:space="preserve">. Across all services, almost three quarters of leaders (73.9%) felt their staff received enough relevant training and development to do their jobs well. However, this was higher in the major cities and notably lower in remote and very remote areas. </w:t>
      </w:r>
      <w:bookmarkStart w:id="209" w:name="_Ref509588513"/>
      <w:bookmarkStart w:id="210" w:name="_Toc518384646"/>
    </w:p>
    <w:p w14:paraId="522C5CC1" w14:textId="77777777" w:rsidR="005A4777" w:rsidRDefault="005A4777">
      <w:pPr>
        <w:numPr>
          <w:ilvl w:val="0"/>
          <w:numId w:val="0"/>
        </w:numPr>
        <w:tabs>
          <w:tab w:val="clear" w:pos="357"/>
        </w:tabs>
        <w:spacing w:before="40" w:after="120" w:line="276" w:lineRule="auto"/>
      </w:pPr>
      <w:r>
        <w:br w:type="page"/>
      </w:r>
    </w:p>
    <w:p w14:paraId="034A34FA" w14:textId="3F6649DC" w:rsidR="004D6052" w:rsidRDefault="004D6052" w:rsidP="005A4777">
      <w:pPr>
        <w:numPr>
          <w:ilvl w:val="0"/>
          <w:numId w:val="15"/>
        </w:numPr>
      </w:pPr>
      <w:r>
        <w:t>Figure</w:t>
      </w:r>
      <w:r w:rsidRPr="00406F14">
        <w:t xml:space="preserve"> </w:t>
      </w:r>
      <w:r w:rsidRPr="004D6052">
        <w:fldChar w:fldCharType="begin"/>
      </w:r>
      <w:r>
        <w:instrText xml:space="preserve"> STYLEREF 1 \s </w:instrText>
      </w:r>
      <w:r w:rsidRPr="004D6052">
        <w:fldChar w:fldCharType="separate"/>
      </w:r>
      <w:r w:rsidR="002455EA">
        <w:rPr>
          <w:noProof/>
        </w:rPr>
        <w:t>9</w:t>
      </w:r>
      <w:r w:rsidRPr="004D6052">
        <w:fldChar w:fldCharType="end"/>
      </w:r>
      <w:r>
        <w:t>.</w:t>
      </w:r>
      <w:r w:rsidRPr="004D6052">
        <w:fldChar w:fldCharType="begin"/>
      </w:r>
      <w:r>
        <w:instrText xml:space="preserve"> SEQ Figure \* ARABIC \s 1 </w:instrText>
      </w:r>
      <w:r w:rsidRPr="004D6052">
        <w:fldChar w:fldCharType="separate"/>
      </w:r>
      <w:r w:rsidR="002455EA">
        <w:rPr>
          <w:noProof/>
        </w:rPr>
        <w:t>11</w:t>
      </w:r>
      <w:r w:rsidRPr="004D6052">
        <w:fldChar w:fldCharType="end"/>
      </w:r>
      <w:bookmarkEnd w:id="209"/>
      <w:r w:rsidRPr="00406F14">
        <w:tab/>
      </w:r>
      <w:r>
        <w:t>Percentage of staff with a degree qualification, by region</w:t>
      </w:r>
      <w:bookmarkEnd w:id="210"/>
    </w:p>
    <w:p w14:paraId="50DF0AA0" w14:textId="77777777" w:rsidR="004D6052" w:rsidRDefault="00B70D27" w:rsidP="004D6052">
      <w:pPr>
        <w:numPr>
          <w:ilvl w:val="0"/>
          <w:numId w:val="15"/>
        </w:numPr>
      </w:pPr>
      <w:r w:rsidRPr="00B70D27">
        <w:t xml:space="preserve"> </w:t>
      </w:r>
      <w:r w:rsidRPr="00B70D27">
        <w:rPr>
          <w:noProof/>
        </w:rPr>
        <w:drawing>
          <wp:inline distT="0" distB="0" distL="0" distR="0" wp14:anchorId="6FF25FCF" wp14:editId="4052784B">
            <wp:extent cx="6267450" cy="3413052"/>
            <wp:effectExtent l="0" t="0" r="0" b="16510"/>
            <wp:docPr id="25" name="Chart 25" descr="Stacked column chart. Shows percentage of staff with a degree qualification, for services in a major city, regional area, remote area, and all. ">
              <a:extLst xmlns:a="http://schemas.openxmlformats.org/drawingml/2006/main">
                <a:ext uri="{FF2B5EF4-FFF2-40B4-BE49-F238E27FC236}">
                  <a16:creationId xmlns:a16="http://schemas.microsoft.com/office/drawing/2014/main" id="{841BCDBB-EA9A-46BF-8F06-3EA4D7C8F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7A771A0" w14:textId="77777777" w:rsidR="00B1522D" w:rsidRDefault="00B1522D" w:rsidP="00B1522D">
      <w:pPr>
        <w:numPr>
          <w:ilvl w:val="0"/>
          <w:numId w:val="0"/>
        </w:numPr>
      </w:pPr>
    </w:p>
    <w:p w14:paraId="0DBEB4E9" w14:textId="77777777" w:rsidR="00B1522D" w:rsidRPr="004B1877" w:rsidRDefault="00B1522D" w:rsidP="00B1522D">
      <w:pPr>
        <w:numPr>
          <w:ilvl w:val="0"/>
          <w:numId w:val="0"/>
        </w:numPr>
      </w:pPr>
    </w:p>
    <w:p w14:paraId="682F0172" w14:textId="77777777" w:rsidR="004D6052" w:rsidRPr="004044E2" w:rsidRDefault="004D6052" w:rsidP="004D6052">
      <w:pPr>
        <w:pStyle w:val="Caption"/>
        <w:numPr>
          <w:ilvl w:val="0"/>
          <w:numId w:val="15"/>
        </w:numPr>
      </w:pPr>
      <w:bookmarkStart w:id="211" w:name="_Ref511644207"/>
      <w:bookmarkStart w:id="212" w:name="_Toc518384647"/>
      <w:r>
        <w:t>Figure</w:t>
      </w:r>
      <w:r w:rsidRPr="005E1414">
        <w:t xml:space="preserve"> </w:t>
      </w:r>
      <w:r w:rsidRPr="004D6052">
        <w:fldChar w:fldCharType="begin"/>
      </w:r>
      <w:r>
        <w:instrText xml:space="preserve"> STYLEREF 1 \s </w:instrText>
      </w:r>
      <w:r w:rsidRPr="004D6052">
        <w:fldChar w:fldCharType="separate"/>
      </w:r>
      <w:r w:rsidR="002455EA">
        <w:rPr>
          <w:noProof/>
        </w:rPr>
        <w:t>9</w:t>
      </w:r>
      <w:r w:rsidRPr="004D6052">
        <w:fldChar w:fldCharType="end"/>
      </w:r>
      <w:r>
        <w:t>.</w:t>
      </w:r>
      <w:r w:rsidRPr="004D6052">
        <w:fldChar w:fldCharType="begin"/>
      </w:r>
      <w:r>
        <w:instrText xml:space="preserve"> SEQ Figure \* ARABIC \s 1 </w:instrText>
      </w:r>
      <w:r w:rsidRPr="004D6052">
        <w:fldChar w:fldCharType="separate"/>
      </w:r>
      <w:r w:rsidR="002455EA">
        <w:rPr>
          <w:noProof/>
        </w:rPr>
        <w:t>12</w:t>
      </w:r>
      <w:r w:rsidRPr="004D6052">
        <w:fldChar w:fldCharType="end"/>
      </w:r>
      <w:bookmarkEnd w:id="211"/>
      <w:r w:rsidRPr="004044E2">
        <w:tab/>
      </w:r>
      <w:r>
        <w:t>Leaders' p</w:t>
      </w:r>
      <w:r w:rsidRPr="004044E2">
        <w:t>erceptions</w:t>
      </w:r>
      <w:r>
        <w:t xml:space="preserve"> of</w:t>
      </w:r>
      <w:r w:rsidRPr="004044E2">
        <w:t xml:space="preserve"> </w:t>
      </w:r>
      <w:r>
        <w:t>the percentage of degree-qualified staff in their service</w:t>
      </w:r>
      <w:bookmarkEnd w:id="212"/>
      <w:r>
        <w:t xml:space="preserve"> </w:t>
      </w:r>
    </w:p>
    <w:p w14:paraId="6E575218" w14:textId="77777777" w:rsidR="004D6052" w:rsidRDefault="004D6052" w:rsidP="004D6052">
      <w:pPr>
        <w:numPr>
          <w:ilvl w:val="0"/>
          <w:numId w:val="15"/>
        </w:numPr>
      </w:pPr>
      <w:r w:rsidRPr="004D6052">
        <w:rPr>
          <w:noProof/>
          <w:lang w:eastAsia="en-AU"/>
        </w:rPr>
        <w:drawing>
          <wp:inline distT="0" distB="0" distL="0" distR="0" wp14:anchorId="36DDA4E5" wp14:editId="700BC240">
            <wp:extent cx="6267450" cy="3381153"/>
            <wp:effectExtent l="0" t="0" r="0" b="10160"/>
            <wp:docPr id="28" name="Chart 28" descr="Stacked column chart. Proportion of respondents who reported that the proportion of degree qualified staff in their service was too high, about right, or too low, according to whether the service  was based in a major city, regional or remote area.  ">
              <a:extLst xmlns:a="http://schemas.openxmlformats.org/drawingml/2006/main">
                <a:ext uri="{FF2B5EF4-FFF2-40B4-BE49-F238E27FC236}">
                  <a16:creationId xmlns:a16="http://schemas.microsoft.com/office/drawing/2014/main" id="{C3F36974-8970-43CE-8831-10462BD48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6F56133" w14:textId="77777777" w:rsidR="00B1522D" w:rsidRPr="004044E2" w:rsidRDefault="00B1522D" w:rsidP="00B1522D">
      <w:pPr>
        <w:numPr>
          <w:ilvl w:val="0"/>
          <w:numId w:val="0"/>
        </w:numPr>
      </w:pPr>
    </w:p>
    <w:p w14:paraId="2E9EAC62" w14:textId="77777777" w:rsidR="004D6052" w:rsidRPr="00C46E98" w:rsidRDefault="004D6052" w:rsidP="004D6052">
      <w:pPr>
        <w:pStyle w:val="Caption"/>
        <w:numPr>
          <w:ilvl w:val="0"/>
          <w:numId w:val="15"/>
        </w:numPr>
      </w:pPr>
      <w:bookmarkStart w:id="213" w:name="_Ref509590072"/>
      <w:bookmarkStart w:id="214" w:name="_Toc518384648"/>
      <w:r>
        <w:t>Figure</w:t>
      </w:r>
      <w:r w:rsidRPr="00C46E98">
        <w:t xml:space="preserve"> </w:t>
      </w:r>
      <w:r w:rsidRPr="004D6052">
        <w:fldChar w:fldCharType="begin"/>
      </w:r>
      <w:r>
        <w:instrText xml:space="preserve"> STYLEREF 1 \s </w:instrText>
      </w:r>
      <w:r w:rsidRPr="004D6052">
        <w:fldChar w:fldCharType="separate"/>
      </w:r>
      <w:r w:rsidR="002455EA">
        <w:rPr>
          <w:noProof/>
        </w:rPr>
        <w:t>9</w:t>
      </w:r>
      <w:r w:rsidRPr="004D6052">
        <w:fldChar w:fldCharType="end"/>
      </w:r>
      <w:r>
        <w:t>.</w:t>
      </w:r>
      <w:r w:rsidRPr="004D6052">
        <w:fldChar w:fldCharType="begin"/>
      </w:r>
      <w:r>
        <w:instrText xml:space="preserve"> SEQ Figure \* ARABIC \s 1 </w:instrText>
      </w:r>
      <w:r w:rsidRPr="004D6052">
        <w:fldChar w:fldCharType="separate"/>
      </w:r>
      <w:r w:rsidR="002455EA">
        <w:rPr>
          <w:noProof/>
        </w:rPr>
        <w:t>13</w:t>
      </w:r>
      <w:r w:rsidRPr="004D6052">
        <w:fldChar w:fldCharType="end"/>
      </w:r>
      <w:bookmarkEnd w:id="213"/>
      <w:r w:rsidRPr="00C46E98">
        <w:tab/>
        <w:t>Agreement with the statement "Staff in this service receive enough relevant training and development to do their jobs well"</w:t>
      </w:r>
      <w:bookmarkEnd w:id="214"/>
    </w:p>
    <w:p w14:paraId="1847F0B0" w14:textId="77777777" w:rsidR="004D6052" w:rsidRDefault="004D6052" w:rsidP="004D6052">
      <w:pPr>
        <w:pStyle w:val="NotesSources"/>
        <w:numPr>
          <w:ilvl w:val="0"/>
          <w:numId w:val="15"/>
        </w:numPr>
      </w:pPr>
      <w:r w:rsidRPr="004D6052">
        <w:rPr>
          <w:noProof/>
          <w:lang w:eastAsia="en-AU"/>
        </w:rPr>
        <w:drawing>
          <wp:inline distT="0" distB="0" distL="0" distR="0" wp14:anchorId="0E280205" wp14:editId="2FE23B88">
            <wp:extent cx="6267450" cy="2934586"/>
            <wp:effectExtent l="0" t="0" r="0" b="18415"/>
            <wp:docPr id="24961" name="Chart 24961" descr="Stacked column chart. Shows the proportion of respondents who agreed or disagreed with the statement &quot;Staff in this service receive enough relevant training and development to do their jobs well&quot;, according to whetehr the service was based in a city, regional or remote area. ">
              <a:extLst xmlns:a="http://schemas.openxmlformats.org/drawingml/2006/main">
                <a:ext uri="{FF2B5EF4-FFF2-40B4-BE49-F238E27FC236}">
                  <a16:creationId xmlns:a16="http://schemas.microsoft.com/office/drawing/2014/main" id="{22D0BF18-E5F9-4B2F-BC2E-1B81230DB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C46E98">
        <w:t xml:space="preserve">Notes: </w:t>
      </w:r>
      <w:r>
        <w:t xml:space="preserve">n=306 </w:t>
      </w:r>
    </w:p>
    <w:p w14:paraId="1AE9558C" w14:textId="77777777" w:rsidR="00B1522D" w:rsidRPr="00C46E98" w:rsidRDefault="00B1522D" w:rsidP="004D6052">
      <w:pPr>
        <w:pStyle w:val="NotesSources"/>
        <w:numPr>
          <w:ilvl w:val="0"/>
          <w:numId w:val="15"/>
        </w:numPr>
      </w:pPr>
    </w:p>
    <w:p w14:paraId="0483ABE3" w14:textId="77777777" w:rsidR="004D6052" w:rsidRPr="002925D5" w:rsidRDefault="004D6052" w:rsidP="004D6052">
      <w:pPr>
        <w:pStyle w:val="Caption"/>
        <w:numPr>
          <w:ilvl w:val="0"/>
          <w:numId w:val="15"/>
        </w:numPr>
      </w:pPr>
      <w:bookmarkStart w:id="215" w:name="_Toc518384649"/>
      <w:r>
        <w:t>Figure</w:t>
      </w:r>
      <w:r w:rsidRPr="002925D5">
        <w:t xml:space="preserve"> </w:t>
      </w:r>
      <w:r w:rsidRPr="004D6052">
        <w:fldChar w:fldCharType="begin"/>
      </w:r>
      <w:r>
        <w:instrText xml:space="preserve"> STYLEREF 1 \s </w:instrText>
      </w:r>
      <w:r w:rsidRPr="004D6052">
        <w:fldChar w:fldCharType="separate"/>
      </w:r>
      <w:r w:rsidR="002455EA">
        <w:rPr>
          <w:noProof/>
        </w:rPr>
        <w:t>9</w:t>
      </w:r>
      <w:r w:rsidRPr="004D6052">
        <w:fldChar w:fldCharType="end"/>
      </w:r>
      <w:r>
        <w:t>.</w:t>
      </w:r>
      <w:r w:rsidRPr="004D6052">
        <w:fldChar w:fldCharType="begin"/>
      </w:r>
      <w:r>
        <w:instrText xml:space="preserve"> SEQ Figure \* ARABIC \s 1 </w:instrText>
      </w:r>
      <w:r w:rsidRPr="004D6052">
        <w:fldChar w:fldCharType="separate"/>
      </w:r>
      <w:r w:rsidR="002455EA">
        <w:rPr>
          <w:noProof/>
        </w:rPr>
        <w:t>14</w:t>
      </w:r>
      <w:r w:rsidRPr="004D6052">
        <w:fldChar w:fldCharType="end"/>
      </w:r>
      <w:r w:rsidRPr="002925D5">
        <w:tab/>
      </w:r>
      <w:r>
        <w:t>Service's supports for education, training and development</w:t>
      </w:r>
      <w:bookmarkEnd w:id="215"/>
      <w:r>
        <w:t xml:space="preserve"> </w:t>
      </w:r>
    </w:p>
    <w:p w14:paraId="4A65D6A4" w14:textId="77777777" w:rsidR="004D6052" w:rsidRDefault="004D6052" w:rsidP="004D6052">
      <w:pPr>
        <w:numPr>
          <w:ilvl w:val="0"/>
          <w:numId w:val="15"/>
        </w:numPr>
      </w:pPr>
      <w:r w:rsidRPr="004D6052">
        <w:rPr>
          <w:noProof/>
          <w:lang w:eastAsia="en-AU"/>
        </w:rPr>
        <w:drawing>
          <wp:inline distT="0" distB="0" distL="0" distR="0" wp14:anchorId="15128F59" wp14:editId="41327E06">
            <wp:extent cx="6267450" cy="3391535"/>
            <wp:effectExtent l="0" t="0" r="0" b="18415"/>
            <wp:docPr id="33" name="Chart 33" descr="Column chart, shows proportion of services which support staff to participate in training courses, workshops or conferences; study leading to a university or VET qualification; or professional development required for professional registration or accreditation. Shows this for services allowing participation in paid time, and services helping with direct costs. ">
              <a:extLst xmlns:a="http://schemas.openxmlformats.org/drawingml/2006/main">
                <a:ext uri="{FF2B5EF4-FFF2-40B4-BE49-F238E27FC236}">
                  <a16:creationId xmlns:a16="http://schemas.microsoft.com/office/drawing/2014/main" id="{A8A8B542-4D1F-44EF-88F7-BD9EA66E0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FE82DBE" w14:textId="77777777" w:rsidR="004D6052" w:rsidRPr="004B1877" w:rsidRDefault="004D6052" w:rsidP="004D6052">
      <w:pPr>
        <w:pStyle w:val="NotesSources"/>
        <w:numPr>
          <w:ilvl w:val="0"/>
          <w:numId w:val="15"/>
        </w:numPr>
      </w:pPr>
      <w:r>
        <w:t>Notes: n=320</w:t>
      </w:r>
    </w:p>
    <w:p w14:paraId="492F9589" w14:textId="77777777" w:rsidR="004D6052" w:rsidRDefault="004D6052" w:rsidP="004D6052"/>
    <w:p w14:paraId="4188757F" w14:textId="77777777" w:rsidR="004D6052" w:rsidRPr="00743483" w:rsidRDefault="004D6052" w:rsidP="004D6052">
      <w:pPr>
        <w:pStyle w:val="SubHeadingOrange"/>
        <w:numPr>
          <w:ilvl w:val="0"/>
          <w:numId w:val="15"/>
        </w:numPr>
      </w:pPr>
      <w:r>
        <w:t>Improving staff training and development</w:t>
      </w:r>
    </w:p>
    <w:p w14:paraId="2B1062FA" w14:textId="77777777" w:rsidR="004D6052" w:rsidRDefault="004D6052" w:rsidP="004D6052">
      <w:pPr>
        <w:numPr>
          <w:ilvl w:val="0"/>
          <w:numId w:val="15"/>
        </w:numPr>
      </w:pPr>
      <w:r>
        <w:t xml:space="preserve">The survey asked respondents to </w:t>
      </w:r>
      <w:r w:rsidRPr="002E668B">
        <w:t>‘Please comment on what (if anything) could be done to improve staff training and development’</w:t>
      </w:r>
      <w:r>
        <w:t>.</w:t>
      </w:r>
      <w:r w:rsidRPr="002E668B">
        <w:t xml:space="preserve"> </w:t>
      </w:r>
      <w:r>
        <w:t xml:space="preserve">Those who managed services based in regional and remote locations found training particularly challenging. </w:t>
      </w:r>
    </w:p>
    <w:p w14:paraId="2EB1E27E" w14:textId="77777777" w:rsidR="004D6052" w:rsidRPr="002E668B" w:rsidRDefault="004D6052" w:rsidP="004D6052">
      <w:pPr>
        <w:numPr>
          <w:ilvl w:val="0"/>
          <w:numId w:val="15"/>
        </w:numPr>
      </w:pPr>
      <w:r>
        <w:t>M</w:t>
      </w:r>
      <w:r w:rsidRPr="002E668B">
        <w:t>any service leaders tended to mention funding constraints and the high costs of training and backfilling positions. It was often a struggle to meet these costs, and some services said they rely on free courses when they can access them.</w:t>
      </w:r>
    </w:p>
    <w:p w14:paraId="794AD529" w14:textId="77777777" w:rsidR="004D6052" w:rsidRPr="002455EA" w:rsidRDefault="004D6052" w:rsidP="002455EA">
      <w:pPr>
        <w:pStyle w:val="Quote"/>
      </w:pPr>
      <w:r w:rsidRPr="002E668B">
        <w:t>Adequa</w:t>
      </w:r>
      <w:r w:rsidRPr="002455EA">
        <w:t>te funds to cover the cost of relevant training and assistance with back filling positions of workers who are undertaking extended training sessions of one week or greater. (CEO, regional Victoria)</w:t>
      </w:r>
    </w:p>
    <w:p w14:paraId="46E07A7C" w14:textId="77777777" w:rsidR="004D6052" w:rsidRPr="002455EA" w:rsidRDefault="004D6052" w:rsidP="002455EA">
      <w:pPr>
        <w:pStyle w:val="Quote"/>
      </w:pPr>
      <w:r w:rsidRPr="002455EA">
        <w:t>Our particular program does not have enough funding for professional development. My staff have received lots over the years and now we attend free training sessions or have guest speakers at meetings. Our Organisation can allocate a little funding if needed. (Co</w:t>
      </w:r>
      <w:r w:rsidR="00931EA4">
        <w:t>-</w:t>
      </w:r>
      <w:r w:rsidRPr="002455EA">
        <w:t>ordinator, regional Victoria)</w:t>
      </w:r>
    </w:p>
    <w:p w14:paraId="2CC7B2CD" w14:textId="77777777" w:rsidR="004D6052" w:rsidRPr="002E668B" w:rsidRDefault="004D6052" w:rsidP="002455EA">
      <w:pPr>
        <w:pStyle w:val="Quote"/>
      </w:pPr>
      <w:r w:rsidRPr="002455EA">
        <w:t>Staff training and development is an expensive budget line item.</w:t>
      </w:r>
      <w:r w:rsidR="004433AB">
        <w:t xml:space="preserve"> </w:t>
      </w:r>
      <w:r w:rsidRPr="002455EA">
        <w:t>We are a small service that has a small budget.</w:t>
      </w:r>
      <w:r w:rsidR="004433AB">
        <w:t xml:space="preserve"> </w:t>
      </w:r>
      <w:r w:rsidRPr="002455EA">
        <w:t>At annual work reviews, the staff and I discuss what is coming up and I do all that I can to ensure that they attend the training courses they need to both develop them and keep them up to date in their field.</w:t>
      </w:r>
      <w:r w:rsidR="004433AB">
        <w:t xml:space="preserve"> </w:t>
      </w:r>
      <w:r w:rsidRPr="002455EA">
        <w:t xml:space="preserve">We often access free or cheaper courses through </w:t>
      </w:r>
      <w:r w:rsidR="00E43692">
        <w:t>Northern Territory Council of Social Services</w:t>
      </w:r>
      <w:r w:rsidR="00E43692" w:rsidRPr="002455EA">
        <w:t xml:space="preserve"> </w:t>
      </w:r>
      <w:r w:rsidRPr="002455EA">
        <w:t>and other agencies. (Manager, regional</w:t>
      </w:r>
      <w:r>
        <w:t xml:space="preserve"> NT)</w:t>
      </w:r>
    </w:p>
    <w:p w14:paraId="04232E74" w14:textId="77777777" w:rsidR="004D6052" w:rsidRPr="002E668B" w:rsidRDefault="004D6052" w:rsidP="004D6052">
      <w:pPr>
        <w:numPr>
          <w:ilvl w:val="0"/>
          <w:numId w:val="15"/>
        </w:numPr>
      </w:pPr>
      <w:r w:rsidRPr="002E668B">
        <w:t>For some, training costs were connected to their ability to employ suitably qualified staff. Those who frequently employed staff without the preferred level of qualification reported additional costs as they trained up new staff.</w:t>
      </w:r>
    </w:p>
    <w:p w14:paraId="54B9D2A9" w14:textId="77777777" w:rsidR="004D6052" w:rsidRPr="002E668B" w:rsidRDefault="004D6052" w:rsidP="002455EA">
      <w:pPr>
        <w:pStyle w:val="Quote"/>
      </w:pPr>
      <w:r w:rsidRPr="002E668B">
        <w:t>Not for profit organisation</w:t>
      </w:r>
      <w:r>
        <w:t>s</w:t>
      </w:r>
      <w:r w:rsidRPr="002E668B">
        <w:t xml:space="preserve"> such as ours do not receive enough funding to employ all people </w:t>
      </w:r>
      <w:r w:rsidRPr="002455EA">
        <w:t>at a degree level of education. We try to inform staff of free education when available as much as possible. We encourage staff to further their education and support them with paid leave where possible to complete their studies but this leaves us vulnerable at times. I think some free course</w:t>
      </w:r>
      <w:r w:rsidRPr="002E668B">
        <w:t>s for staff in these organisation</w:t>
      </w:r>
      <w:r>
        <w:t>s</w:t>
      </w:r>
      <w:r w:rsidRPr="002E668B">
        <w:t xml:space="preserve"> would greatly assist.</w:t>
      </w:r>
      <w:r>
        <w:t xml:space="preserve"> (CEO, regional Victoria)</w:t>
      </w:r>
    </w:p>
    <w:p w14:paraId="77D371E9" w14:textId="77777777" w:rsidR="004D6052" w:rsidRPr="002E668B" w:rsidRDefault="004D6052" w:rsidP="004D6052">
      <w:pPr>
        <w:numPr>
          <w:ilvl w:val="0"/>
          <w:numId w:val="15"/>
        </w:numPr>
      </w:pPr>
      <w:r>
        <w:t>Many l</w:t>
      </w:r>
      <w:r w:rsidRPr="002E668B">
        <w:t xml:space="preserve">eaders in organisations that operate in regional and remote locations </w:t>
      </w:r>
      <w:r>
        <w:t>spoke specifically about the challenges that training posed. L</w:t>
      </w:r>
      <w:r w:rsidRPr="002E668B">
        <w:t>ocal courses did not always meet their training needs</w:t>
      </w:r>
      <w:r>
        <w:t xml:space="preserve"> but travel to training in </w:t>
      </w:r>
      <w:r w:rsidRPr="002E668B">
        <w:t>other locations</w:t>
      </w:r>
      <w:r>
        <w:t xml:space="preserve"> was sometimes prohibitively expensive</w:t>
      </w:r>
      <w:r w:rsidRPr="002E668B">
        <w:t xml:space="preserve">. </w:t>
      </w:r>
    </w:p>
    <w:p w14:paraId="05C5F3A8" w14:textId="77777777" w:rsidR="004D6052" w:rsidRPr="002455EA" w:rsidRDefault="004D6052" w:rsidP="002455EA">
      <w:pPr>
        <w:pStyle w:val="Quote"/>
      </w:pPr>
      <w:r w:rsidRPr="002E668B">
        <w:t>Access to training in regional areas. The costs of attending training in Melbourne are large - time, travel, accommodation plus registrat</w:t>
      </w:r>
      <w:r w:rsidRPr="002455EA">
        <w:t>ion. There is no recognition that rural training budgets have to be larger than our metro counterparts. (CEO, regional Victoria)</w:t>
      </w:r>
    </w:p>
    <w:p w14:paraId="162118D3" w14:textId="7B41B23D" w:rsidR="004D6052" w:rsidRDefault="004D6052" w:rsidP="002455EA">
      <w:pPr>
        <w:pStyle w:val="Quote"/>
      </w:pPr>
      <w:r w:rsidRPr="002455EA">
        <w:t>Offer training in rural areas. Our rural outlet is disadvantaged because there is less training available in the local area and yet workers from</w:t>
      </w:r>
      <w:r w:rsidRPr="002E668B">
        <w:t xml:space="preserve"> this area are more in need of it as only about 50% have formal qualifications. (CE</w:t>
      </w:r>
      <w:r w:rsidR="001226E1">
        <w:t>O</w:t>
      </w:r>
      <w:r w:rsidRPr="002E668B">
        <w:t>, regional Queensland)</w:t>
      </w:r>
    </w:p>
    <w:p w14:paraId="0EC21140" w14:textId="77777777" w:rsidR="004D6052" w:rsidRDefault="004D6052" w:rsidP="004D6052"/>
    <w:p w14:paraId="461C7960" w14:textId="77777777" w:rsidR="004D6052" w:rsidRDefault="004D6052" w:rsidP="004D6052">
      <w:pPr>
        <w:pStyle w:val="Heading2"/>
        <w:numPr>
          <w:ilvl w:val="1"/>
          <w:numId w:val="12"/>
        </w:numPr>
      </w:pPr>
      <w:bookmarkStart w:id="216" w:name="_Toc523230171"/>
      <w:r>
        <w:t>Supervision and practice leadership</w:t>
      </w:r>
      <w:bookmarkEnd w:id="216"/>
    </w:p>
    <w:p w14:paraId="4D692966" w14:textId="77777777" w:rsidR="004D6052" w:rsidRPr="004D6052" w:rsidRDefault="004D6052" w:rsidP="004D6052">
      <w:r>
        <w:t xml:space="preserve">To capture information about services' provision of </w:t>
      </w:r>
      <w:r w:rsidRPr="004D6052">
        <w:t xml:space="preserve">resources for supervision and practice leadership, questions were asked about whether the service provided professional or clinical supervision for relevant staff, and whether the service offered access to a senior practitioner. </w:t>
      </w:r>
    </w:p>
    <w:p w14:paraId="5665F982" w14:textId="77777777" w:rsidR="004D6052" w:rsidRDefault="004D6052" w:rsidP="004D6052">
      <w:pPr>
        <w:pStyle w:val="SubHeadingOrange"/>
        <w:numPr>
          <w:ilvl w:val="0"/>
          <w:numId w:val="15"/>
        </w:numPr>
      </w:pPr>
      <w:r>
        <w:t>Professional and clinical supervision</w:t>
      </w:r>
    </w:p>
    <w:p w14:paraId="2121C6B2" w14:textId="77777777" w:rsidR="004D6052" w:rsidRPr="004D6052" w:rsidRDefault="004D6052" w:rsidP="004D6052">
      <w:r>
        <w:t xml:space="preserve">The information below </w:t>
      </w:r>
      <w:r w:rsidRPr="004D6052">
        <w:t xml:space="preserve">shows the proportion of services which provided professional or clinical supervision for relevant staff, and the proportion for which it was generally provided by someone with specific training to provide it. </w:t>
      </w:r>
    </w:p>
    <w:p w14:paraId="254C5CCF" w14:textId="0D1DFFD2" w:rsidR="004D6052" w:rsidRDefault="002455EA" w:rsidP="00BE395E">
      <w:r>
        <w:fldChar w:fldCharType="begin"/>
      </w:r>
      <w:r>
        <w:instrText xml:space="preserve"> REF _Ref507677208 \h </w:instrText>
      </w:r>
      <w:r>
        <w:fldChar w:fldCharType="separate"/>
      </w:r>
      <w:r w:rsidRPr="00562113">
        <w:t xml:space="preserve">Figure </w:t>
      </w:r>
      <w:r>
        <w:rPr>
          <w:noProof/>
        </w:rPr>
        <w:t>9</w:t>
      </w:r>
      <w:r w:rsidRPr="00562113">
        <w:t>.</w:t>
      </w:r>
      <w:r>
        <w:rPr>
          <w:noProof/>
        </w:rPr>
        <w:t>15</w:t>
      </w:r>
      <w:r>
        <w:fldChar w:fldCharType="end"/>
      </w:r>
      <w:r w:rsidR="004D6052" w:rsidRPr="004D6052">
        <w:t xml:space="preserve"> shows that more than three quarters of services provided professional or clinical supervision for staff working directly with clients (76.3%), and around the same number reported this supervision was provided by somebody specifically trained to do so either all of the time or most of the time (75.5%). </w:t>
      </w:r>
      <w:r>
        <w:fldChar w:fldCharType="begin"/>
      </w:r>
      <w:r>
        <w:instrText xml:space="preserve"> REF _Ref507677845 \h </w:instrText>
      </w:r>
      <w:r>
        <w:fldChar w:fldCharType="separate"/>
      </w:r>
      <w:r>
        <w:t>Figure</w:t>
      </w:r>
      <w:r w:rsidRPr="002925D5">
        <w:t xml:space="preserve"> </w:t>
      </w:r>
      <w:r>
        <w:rPr>
          <w:noProof/>
        </w:rPr>
        <w:t>9</w:t>
      </w:r>
      <w:r>
        <w:t>.</w:t>
      </w:r>
      <w:r>
        <w:rPr>
          <w:noProof/>
        </w:rPr>
        <w:t>16</w:t>
      </w:r>
      <w:r>
        <w:fldChar w:fldCharType="end"/>
      </w:r>
      <w:r w:rsidR="004D6052" w:rsidRPr="004D6052">
        <w:t xml:space="preserve"> provides a breakdown according to services' frequency of contact with victims of domestic violence. Of those in contact with victims frequently, 86.6% provided supervision, which was higher than for those who saw victims less often. However, when these services did provide supervision, </w:t>
      </w:r>
      <w:r w:rsidR="00170B38" w:rsidRPr="004D6052">
        <w:t>a specifically trained person did not necessarily provide it</w:t>
      </w:r>
      <w:r w:rsidR="004D6052" w:rsidRPr="004D6052">
        <w:t xml:space="preserve">. Of services which frequently saw victims, only 64.5% reported supervision was commonly provided by a specifically trained person, which was less than in services which had less frequent contact with victims. </w:t>
      </w:r>
    </w:p>
    <w:p w14:paraId="7D9141F8" w14:textId="77777777" w:rsidR="004D6052" w:rsidRDefault="004D6052" w:rsidP="004D6052">
      <w:pPr>
        <w:sectPr w:rsidR="004D6052" w:rsidSect="00785788">
          <w:pgSz w:w="11906" w:h="16838" w:code="9"/>
          <w:pgMar w:top="1418" w:right="1134" w:bottom="1418" w:left="1134" w:header="680" w:footer="284" w:gutter="0"/>
          <w:cols w:space="708"/>
          <w:docGrid w:linePitch="360"/>
        </w:sectPr>
      </w:pPr>
    </w:p>
    <w:p w14:paraId="489CCB74" w14:textId="77777777" w:rsidR="004D6052" w:rsidRPr="00562113" w:rsidRDefault="004D6052" w:rsidP="004D6052">
      <w:pPr>
        <w:pStyle w:val="Caption"/>
        <w:numPr>
          <w:ilvl w:val="0"/>
          <w:numId w:val="15"/>
        </w:numPr>
      </w:pPr>
      <w:bookmarkStart w:id="217" w:name="_Ref507677208"/>
      <w:bookmarkStart w:id="218" w:name="_Toc518384650"/>
      <w:r w:rsidRPr="00562113">
        <w:t xml:space="preserve">Figure </w:t>
      </w:r>
      <w:r w:rsidRPr="004D6052">
        <w:fldChar w:fldCharType="begin"/>
      </w:r>
      <w:r>
        <w:instrText xml:space="preserve"> STYLEREF 1 \s </w:instrText>
      </w:r>
      <w:r w:rsidRPr="004D6052">
        <w:fldChar w:fldCharType="separate"/>
      </w:r>
      <w:r w:rsidR="002455EA">
        <w:rPr>
          <w:noProof/>
        </w:rPr>
        <w:t>9</w:t>
      </w:r>
      <w:r w:rsidRPr="004D6052">
        <w:fldChar w:fldCharType="end"/>
      </w:r>
      <w:r w:rsidRPr="00562113">
        <w:t>.</w:t>
      </w:r>
      <w:r w:rsidRPr="004D6052">
        <w:fldChar w:fldCharType="begin"/>
      </w:r>
      <w:r>
        <w:instrText xml:space="preserve"> SEQ Figure \* ARABIC \s 1 </w:instrText>
      </w:r>
      <w:r w:rsidRPr="004D6052">
        <w:fldChar w:fldCharType="separate"/>
      </w:r>
      <w:r w:rsidR="002455EA">
        <w:rPr>
          <w:noProof/>
        </w:rPr>
        <w:t>15</w:t>
      </w:r>
      <w:r w:rsidRPr="004D6052">
        <w:fldChar w:fldCharType="end"/>
      </w:r>
      <w:bookmarkEnd w:id="217"/>
      <w:r w:rsidRPr="00562113">
        <w:tab/>
        <w:t>Proportion of services providing professional or clinical supervision for staff working directly with clients, by main service type</w:t>
      </w:r>
      <w:bookmarkEnd w:id="218"/>
    </w:p>
    <w:p w14:paraId="2E0C6849" w14:textId="4AFECE0B" w:rsidR="004D6052" w:rsidRPr="002925D5" w:rsidRDefault="004D6052" w:rsidP="007472DD">
      <w:pPr>
        <w:pStyle w:val="NotesSources"/>
        <w:numPr>
          <w:ilvl w:val="0"/>
          <w:numId w:val="15"/>
        </w:numPr>
      </w:pPr>
      <w:r w:rsidRPr="004D6052">
        <w:rPr>
          <w:noProof/>
          <w:lang w:eastAsia="en-AU"/>
        </w:rPr>
        <w:drawing>
          <wp:inline distT="0" distB="0" distL="0" distR="0" wp14:anchorId="446F3C97" wp14:editId="45E4D28A">
            <wp:extent cx="9250680" cy="2428875"/>
            <wp:effectExtent l="0" t="0" r="7620" b="9525"/>
            <wp:docPr id="1" name="Chart 1" descr="Column chart. Shows proportion of services who said they provided professional or clinical supervision for staff working directly with clients, by main service type. ">
              <a:extLst xmlns:a="http://schemas.openxmlformats.org/drawingml/2006/main">
                <a:ext uri="{FF2B5EF4-FFF2-40B4-BE49-F238E27FC236}">
                  <a16:creationId xmlns:a16="http://schemas.microsoft.com/office/drawing/2014/main" id="{F8483EAD-2B1F-4984-9D1B-C547E5AF2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t>Notes: n=316</w:t>
      </w:r>
    </w:p>
    <w:p w14:paraId="2D09822D" w14:textId="77777777" w:rsidR="004D6052" w:rsidRPr="002925D5" w:rsidRDefault="004D6052" w:rsidP="004D6052">
      <w:pPr>
        <w:pStyle w:val="Caption"/>
        <w:numPr>
          <w:ilvl w:val="0"/>
          <w:numId w:val="15"/>
        </w:numPr>
      </w:pPr>
      <w:bookmarkStart w:id="219" w:name="_Ref507677845"/>
      <w:bookmarkStart w:id="220" w:name="_Toc518384651"/>
      <w:r>
        <w:t>Figure</w:t>
      </w:r>
      <w:r w:rsidRPr="002925D5">
        <w:t xml:space="preserve"> </w:t>
      </w:r>
      <w:r w:rsidRPr="001A6822">
        <w:fldChar w:fldCharType="begin"/>
      </w:r>
      <w:r>
        <w:instrText xml:space="preserve"> STYLEREF 1 \s </w:instrText>
      </w:r>
      <w:r w:rsidRPr="001A6822">
        <w:fldChar w:fldCharType="separate"/>
      </w:r>
      <w:r w:rsidR="002455EA">
        <w:rPr>
          <w:noProof/>
        </w:rPr>
        <w:t>9</w:t>
      </w:r>
      <w:r w:rsidRPr="001A6822">
        <w:fldChar w:fldCharType="end"/>
      </w:r>
      <w:r>
        <w:t>.</w:t>
      </w:r>
      <w:r w:rsidRPr="001A6822">
        <w:fldChar w:fldCharType="begin"/>
      </w:r>
      <w:r>
        <w:instrText xml:space="preserve"> SEQ Figure \* ARABIC \s 1 </w:instrText>
      </w:r>
      <w:r w:rsidRPr="001A6822">
        <w:fldChar w:fldCharType="separate"/>
      </w:r>
      <w:r w:rsidR="002455EA">
        <w:rPr>
          <w:noProof/>
        </w:rPr>
        <w:t>16</w:t>
      </w:r>
      <w:r w:rsidRPr="001A6822">
        <w:fldChar w:fldCharType="end"/>
      </w:r>
      <w:bookmarkEnd w:id="219"/>
      <w:r w:rsidRPr="002925D5">
        <w:tab/>
        <w:t>Proportion of services providing professional or clinical supervision for staff working directly with clients, by frequency of contact with victims of domestic violence</w:t>
      </w:r>
      <w:bookmarkEnd w:id="220"/>
      <w:r w:rsidRPr="002925D5">
        <w:t xml:space="preserve"> </w:t>
      </w:r>
    </w:p>
    <w:p w14:paraId="36A10ABA" w14:textId="651A787F" w:rsidR="004D6052" w:rsidRPr="00F940E7" w:rsidRDefault="004D6052" w:rsidP="007472DD">
      <w:pPr>
        <w:pStyle w:val="NotesSources"/>
        <w:numPr>
          <w:ilvl w:val="0"/>
          <w:numId w:val="15"/>
        </w:numPr>
      </w:pPr>
      <w:r w:rsidRPr="004D6052">
        <w:rPr>
          <w:noProof/>
          <w:lang w:eastAsia="en-AU"/>
        </w:rPr>
        <w:drawing>
          <wp:inline distT="0" distB="0" distL="0" distR="0" wp14:anchorId="5AE29FA9" wp14:editId="431401EB">
            <wp:extent cx="9309735" cy="2630805"/>
            <wp:effectExtent l="0" t="0" r="5715" b="17145"/>
            <wp:docPr id="12" name="Chart 12" descr="Column chart. Shows proportion of services providing professional or clinical supervision for staff working directly with clients, according to whether they were in contact with victims frequently, very often, or sometimes. ">
              <a:extLst xmlns:a="http://schemas.openxmlformats.org/drawingml/2006/main">
                <a:ext uri="{FF2B5EF4-FFF2-40B4-BE49-F238E27FC236}">
                  <a16:creationId xmlns:a16="http://schemas.microsoft.com/office/drawing/2014/main" id="{1164CF2C-5EF8-4931-82DD-2BB6991DB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t xml:space="preserve">Notes: </w:t>
      </w:r>
      <w:r w:rsidRPr="00F940E7">
        <w:t>n=31</w:t>
      </w:r>
      <w:r>
        <w:t>5</w:t>
      </w:r>
    </w:p>
    <w:p w14:paraId="5B254B99" w14:textId="77777777" w:rsidR="004D6052" w:rsidRDefault="004D6052" w:rsidP="004D6052">
      <w:pPr>
        <w:sectPr w:rsidR="004D6052" w:rsidSect="00785788">
          <w:pgSz w:w="16838" w:h="11906" w:orient="landscape" w:code="9"/>
          <w:pgMar w:top="1417" w:right="935" w:bottom="567" w:left="935" w:header="680" w:footer="272" w:gutter="0"/>
          <w:cols w:space="708"/>
          <w:docGrid w:linePitch="360"/>
        </w:sectPr>
      </w:pPr>
    </w:p>
    <w:p w14:paraId="40D2181B" w14:textId="77777777" w:rsidR="004D6052" w:rsidRPr="00BE5389" w:rsidRDefault="004D6052" w:rsidP="004D6052">
      <w:pPr>
        <w:pStyle w:val="SubHeadingOrange"/>
        <w:numPr>
          <w:ilvl w:val="0"/>
          <w:numId w:val="15"/>
        </w:numPr>
      </w:pPr>
      <w:r>
        <w:t xml:space="preserve">Access to a senior practitioner </w:t>
      </w:r>
    </w:p>
    <w:p w14:paraId="56F39062" w14:textId="77777777" w:rsidR="004D6052" w:rsidRPr="004D6052" w:rsidRDefault="004D6052" w:rsidP="004D6052">
      <w:r>
        <w:t>Services were also asked whether staff had access to a senior practitioner to provide guidance on complex matters.</w:t>
      </w:r>
      <w:r w:rsidR="004433AB">
        <w:t xml:space="preserve"> </w:t>
      </w:r>
      <w:r>
        <w:t xml:space="preserve">In the vast majority of services (84.7%) staff did have access. However, as shown in </w:t>
      </w:r>
      <w:r w:rsidR="002455EA">
        <w:fldChar w:fldCharType="begin"/>
      </w:r>
      <w:r w:rsidR="002455EA">
        <w:instrText xml:space="preserve"> REF _Ref511119497 \h </w:instrText>
      </w:r>
      <w:r w:rsidR="002455EA">
        <w:fldChar w:fldCharType="separate"/>
      </w:r>
      <w:r w:rsidR="002455EA">
        <w:t>Figure</w:t>
      </w:r>
      <w:r w:rsidR="002455EA" w:rsidRPr="002925D5">
        <w:t xml:space="preserve"> </w:t>
      </w:r>
      <w:r w:rsidR="002455EA">
        <w:rPr>
          <w:noProof/>
        </w:rPr>
        <w:t>9</w:t>
      </w:r>
      <w:r w:rsidR="002455EA">
        <w:t>.</w:t>
      </w:r>
      <w:r w:rsidR="002455EA">
        <w:rPr>
          <w:noProof/>
        </w:rPr>
        <w:t>17</w:t>
      </w:r>
      <w:r w:rsidR="002455EA">
        <w:fldChar w:fldCharType="end"/>
      </w:r>
      <w:r w:rsidRPr="004D6052">
        <w:t xml:space="preserve">, figures were lower in services based in regional and remote areas. Whereas 90.3% of services based in major cities provided access to a senior practitioner, this was the case for 82.1% of those in inner or outer regional areas, and 66.7% in remote and very remote areas. </w:t>
      </w:r>
    </w:p>
    <w:p w14:paraId="58F6F1DE" w14:textId="77777777" w:rsidR="004D6052" w:rsidRDefault="004D6052" w:rsidP="004D6052">
      <w:pPr>
        <w:pStyle w:val="Caption"/>
        <w:numPr>
          <w:ilvl w:val="0"/>
          <w:numId w:val="15"/>
        </w:numPr>
      </w:pPr>
      <w:bookmarkStart w:id="221" w:name="_Ref511119497"/>
      <w:bookmarkStart w:id="222" w:name="_Toc518384652"/>
      <w:r>
        <w:t>Figure</w:t>
      </w:r>
      <w:r w:rsidRPr="002925D5">
        <w:t xml:space="preserve"> </w:t>
      </w:r>
      <w:r w:rsidRPr="004D6052">
        <w:fldChar w:fldCharType="begin"/>
      </w:r>
      <w:r>
        <w:instrText xml:space="preserve"> STYLEREF 1 \s </w:instrText>
      </w:r>
      <w:r w:rsidRPr="004D6052">
        <w:fldChar w:fldCharType="separate"/>
      </w:r>
      <w:r w:rsidR="002455EA">
        <w:rPr>
          <w:noProof/>
        </w:rPr>
        <w:t>9</w:t>
      </w:r>
      <w:r w:rsidRPr="004D6052">
        <w:fldChar w:fldCharType="end"/>
      </w:r>
      <w:r>
        <w:t>.</w:t>
      </w:r>
      <w:r w:rsidRPr="004D6052">
        <w:fldChar w:fldCharType="begin"/>
      </w:r>
      <w:r>
        <w:instrText xml:space="preserve"> SEQ Figure \* ARABIC \s 1 </w:instrText>
      </w:r>
      <w:r w:rsidRPr="004D6052">
        <w:fldChar w:fldCharType="separate"/>
      </w:r>
      <w:r w:rsidR="002455EA">
        <w:rPr>
          <w:noProof/>
        </w:rPr>
        <w:t>17</w:t>
      </w:r>
      <w:r w:rsidRPr="004D6052">
        <w:fldChar w:fldCharType="end"/>
      </w:r>
      <w:bookmarkEnd w:id="221"/>
      <w:r w:rsidRPr="0049777B">
        <w:tab/>
        <w:t xml:space="preserve">Proportion of services </w:t>
      </w:r>
      <w:r>
        <w:t>in which staff have access to a Senior Practitioner</w:t>
      </w:r>
      <w:bookmarkEnd w:id="222"/>
    </w:p>
    <w:p w14:paraId="4C278BF4" w14:textId="1413B2B2" w:rsidR="004D6052" w:rsidRDefault="004D6052" w:rsidP="007472DD">
      <w:pPr>
        <w:pStyle w:val="NotesSources"/>
        <w:numPr>
          <w:ilvl w:val="0"/>
          <w:numId w:val="15"/>
        </w:numPr>
      </w:pPr>
      <w:r w:rsidRPr="004D6052">
        <w:rPr>
          <w:noProof/>
          <w:lang w:eastAsia="en-AU"/>
        </w:rPr>
        <w:drawing>
          <wp:inline distT="0" distB="0" distL="0" distR="0" wp14:anchorId="719A60F2" wp14:editId="651BAF00">
            <wp:extent cx="6142990" cy="2571750"/>
            <wp:effectExtent l="0" t="0" r="10160" b="0"/>
            <wp:docPr id="24960" name="Chart 24960" descr="Stacked column chart. Shows proportion of services in which staff have access to a senior practitioner, in major cities, inner or outer regional areas, and remote or very remote areas. ">
              <a:extLst xmlns:a="http://schemas.openxmlformats.org/drawingml/2006/main">
                <a:ext uri="{FF2B5EF4-FFF2-40B4-BE49-F238E27FC236}">
                  <a16:creationId xmlns:a16="http://schemas.microsoft.com/office/drawing/2014/main" id="{8CAD03D4-AA35-4370-90D3-B9369DFCF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t>Notes: n=308</w:t>
      </w:r>
    </w:p>
    <w:p w14:paraId="2430E4E9" w14:textId="77777777" w:rsidR="004D6052" w:rsidRDefault="004D6052" w:rsidP="004D6052">
      <w:pPr>
        <w:pStyle w:val="Heading2"/>
        <w:numPr>
          <w:ilvl w:val="1"/>
          <w:numId w:val="12"/>
        </w:numPr>
      </w:pPr>
      <w:bookmarkStart w:id="223" w:name="_Toc523230172"/>
      <w:r>
        <w:t>Recruiting and retaining staff</w:t>
      </w:r>
      <w:bookmarkEnd w:id="223"/>
    </w:p>
    <w:p w14:paraId="02CA8D40" w14:textId="77777777" w:rsidR="004D6052" w:rsidRPr="004D6052" w:rsidRDefault="004D6052" w:rsidP="004D6052">
      <w:r>
        <w:t xml:space="preserve">Leaders were asked a series of questions about employment growth in their organisation and any challenges relating to recruitment and retention. Overall, the dynamic of change appears to be growth, with almost half of organisations experiencing increases in total employment numbers in the last 12 months. As shown in </w:t>
      </w:r>
      <w:r w:rsidR="002455EA">
        <w:fldChar w:fldCharType="begin"/>
      </w:r>
      <w:r w:rsidR="002455EA">
        <w:instrText xml:space="preserve"> REF _Ref511120410 \h </w:instrText>
      </w:r>
      <w:r w:rsidR="002455EA">
        <w:fldChar w:fldCharType="separate"/>
      </w:r>
      <w:r w:rsidR="002455EA">
        <w:t>Figure</w:t>
      </w:r>
      <w:r w:rsidR="002455EA" w:rsidRPr="002925D5">
        <w:t xml:space="preserve"> </w:t>
      </w:r>
      <w:r w:rsidR="002455EA">
        <w:rPr>
          <w:noProof/>
        </w:rPr>
        <w:t>9</w:t>
      </w:r>
      <w:r w:rsidR="002455EA">
        <w:t>.</w:t>
      </w:r>
      <w:r w:rsidR="002455EA">
        <w:rPr>
          <w:noProof/>
        </w:rPr>
        <w:t>18</w:t>
      </w:r>
      <w:r w:rsidR="002455EA">
        <w:fldChar w:fldCharType="end"/>
      </w:r>
      <w:r w:rsidRPr="004D6052">
        <w:t xml:space="preserve">, 47.2% of services reported increases in staff, while only 12.7% reported decreases; however, this varied by jurisdiction. Reflecting investment in services based in Victoria, 69.4% of services experienced increases in staff over the last 12 months, and only 5.9% experienced decreases. Proportions of services experiencing growth were lower in Western Australia and Tasmania. </w:t>
      </w:r>
    </w:p>
    <w:p w14:paraId="2F99721E" w14:textId="77777777" w:rsidR="004D6052" w:rsidRDefault="004D6052" w:rsidP="004D6052">
      <w:pPr>
        <w:numPr>
          <w:ilvl w:val="0"/>
          <w:numId w:val="15"/>
        </w:numPr>
      </w:pPr>
      <w:r>
        <w:t>Services were also asked to select the main reasons for changes in their staff numbers. In the largest number of cases, the increase in staff was from expanding existing services or programs (29.1% of services), followed by establishment of new programs (25.6% of services). The most common reason for a decrease in employee numbers was loss of funding or the end of a contract</w:t>
      </w:r>
      <w:r w:rsidR="00170B38">
        <w:t>,</w:t>
      </w:r>
      <w:r>
        <w:t xml:space="preserve"> which was not renewed (7.8% of services). </w:t>
      </w:r>
    </w:p>
    <w:p w14:paraId="2CBBC6A3" w14:textId="77777777" w:rsidR="004D6052" w:rsidRPr="006F157F" w:rsidRDefault="004D6052" w:rsidP="004D6052">
      <w:pPr>
        <w:numPr>
          <w:ilvl w:val="0"/>
          <w:numId w:val="15"/>
        </w:numPr>
      </w:pPr>
      <w:r w:rsidRPr="006F157F">
        <w:t>The service survey captured leaders' experiences of difficulties experienced by the service in recruiting and retaining staff. Higher proportions of services in remote areas experienced recruitment difficulties to a 'great' or 'very great' extent (44.8%) compared with those in major cities (26.0%)</w:t>
      </w:r>
      <w:r w:rsidR="002455EA">
        <w:t xml:space="preserve"> (</w:t>
      </w:r>
      <w:r w:rsidR="00170B38">
        <w:t xml:space="preserve">see </w:t>
      </w:r>
      <w:r w:rsidR="002455EA">
        <w:fldChar w:fldCharType="begin"/>
      </w:r>
      <w:r w:rsidR="002455EA">
        <w:instrText xml:space="preserve"> REF _Ref516566742 \h </w:instrText>
      </w:r>
      <w:r w:rsidR="002455EA">
        <w:fldChar w:fldCharType="separate"/>
      </w:r>
      <w:r w:rsidR="002455EA">
        <w:t>Figure</w:t>
      </w:r>
      <w:r w:rsidR="002455EA" w:rsidRPr="002925D5">
        <w:t xml:space="preserve"> </w:t>
      </w:r>
      <w:r w:rsidR="002455EA">
        <w:rPr>
          <w:noProof/>
        </w:rPr>
        <w:t>9</w:t>
      </w:r>
      <w:r w:rsidR="002455EA">
        <w:t>.</w:t>
      </w:r>
      <w:r w:rsidR="002455EA">
        <w:rPr>
          <w:noProof/>
        </w:rPr>
        <w:t>19</w:t>
      </w:r>
      <w:r w:rsidR="002455EA">
        <w:fldChar w:fldCharType="end"/>
      </w:r>
      <w:r w:rsidR="002455EA">
        <w:t>)</w:t>
      </w:r>
      <w:r w:rsidRPr="006F157F">
        <w:t xml:space="preserve">. </w:t>
      </w:r>
    </w:p>
    <w:p w14:paraId="3AC02E9C" w14:textId="77777777" w:rsidR="004D6052" w:rsidRDefault="004D6052" w:rsidP="004D6052"/>
    <w:p w14:paraId="6C484382" w14:textId="77777777" w:rsidR="004D6052" w:rsidRDefault="004D6052" w:rsidP="004D6052">
      <w:pPr>
        <w:pStyle w:val="Caption"/>
        <w:numPr>
          <w:ilvl w:val="0"/>
          <w:numId w:val="15"/>
        </w:numPr>
      </w:pPr>
      <w:bookmarkStart w:id="224" w:name="_Ref511120410"/>
      <w:bookmarkStart w:id="225" w:name="_Toc518384653"/>
      <w:r>
        <w:t>Figure</w:t>
      </w:r>
      <w:r w:rsidRPr="002925D5">
        <w:t xml:space="preserve"> </w:t>
      </w:r>
      <w:r w:rsidRPr="004D6052">
        <w:fldChar w:fldCharType="begin"/>
      </w:r>
      <w:r>
        <w:instrText xml:space="preserve"> STYLEREF 1 \s </w:instrText>
      </w:r>
      <w:r w:rsidRPr="004D6052">
        <w:fldChar w:fldCharType="separate"/>
      </w:r>
      <w:r w:rsidR="002455EA">
        <w:rPr>
          <w:noProof/>
        </w:rPr>
        <w:t>9</w:t>
      </w:r>
      <w:r w:rsidRPr="004D6052">
        <w:fldChar w:fldCharType="end"/>
      </w:r>
      <w:r>
        <w:t>.</w:t>
      </w:r>
      <w:r w:rsidRPr="004D6052">
        <w:fldChar w:fldCharType="begin"/>
      </w:r>
      <w:r>
        <w:instrText xml:space="preserve"> SEQ Figure \* ARABIC \s 1 </w:instrText>
      </w:r>
      <w:r w:rsidRPr="004D6052">
        <w:fldChar w:fldCharType="separate"/>
      </w:r>
      <w:r w:rsidR="002455EA">
        <w:rPr>
          <w:noProof/>
        </w:rPr>
        <w:t>18</w:t>
      </w:r>
      <w:r w:rsidRPr="004D6052">
        <w:fldChar w:fldCharType="end"/>
      </w:r>
      <w:bookmarkEnd w:id="224"/>
      <w:r>
        <w:tab/>
        <w:t>Responses to the question: "</w:t>
      </w:r>
      <w:r w:rsidRPr="00FD77EE">
        <w:t>Compared with this time last year, has</w:t>
      </w:r>
      <w:r>
        <w:t xml:space="preserve"> </w:t>
      </w:r>
      <w:r w:rsidRPr="00FD77EE">
        <w:t>the total number of employees in your service increased, decreased or stayed the same?</w:t>
      </w:r>
      <w:r>
        <w:t>"</w:t>
      </w:r>
      <w:bookmarkEnd w:id="225"/>
    </w:p>
    <w:p w14:paraId="2B52C744" w14:textId="77777777" w:rsidR="004D6052" w:rsidRPr="00361504" w:rsidRDefault="004D6052" w:rsidP="004D6052">
      <w:pPr>
        <w:pStyle w:val="NotesSources"/>
        <w:numPr>
          <w:ilvl w:val="0"/>
          <w:numId w:val="15"/>
        </w:numPr>
      </w:pPr>
      <w:r w:rsidRPr="004D6052">
        <w:rPr>
          <w:noProof/>
          <w:lang w:eastAsia="en-AU"/>
        </w:rPr>
        <w:drawing>
          <wp:inline distT="0" distB="0" distL="0" distR="0" wp14:anchorId="150DBCB4" wp14:editId="412FA8A9">
            <wp:extent cx="6232525" cy="3667125"/>
            <wp:effectExtent l="0" t="0" r="15875" b="9525"/>
            <wp:docPr id="23" name="Chart 23" descr="Stacked column chart showing whether employee numbers had increased, decreased or stayed roughly the same, by jurisdiction of service.">
              <a:extLst xmlns:a="http://schemas.openxmlformats.org/drawingml/2006/main">
                <a:ext uri="{FF2B5EF4-FFF2-40B4-BE49-F238E27FC236}">
                  <a16:creationId xmlns:a16="http://schemas.microsoft.com/office/drawing/2014/main" id="{34325FD4-15C9-4455-9A64-DEC3BE02C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F940E7">
        <w:t xml:space="preserve"> </w:t>
      </w:r>
      <w:r>
        <w:t>Notes: n=316</w:t>
      </w:r>
    </w:p>
    <w:p w14:paraId="21B34B0E" w14:textId="77777777" w:rsidR="004D6052" w:rsidRDefault="004D6052" w:rsidP="004D6052">
      <w:pPr>
        <w:pStyle w:val="Caption"/>
        <w:numPr>
          <w:ilvl w:val="0"/>
          <w:numId w:val="15"/>
        </w:numPr>
      </w:pPr>
      <w:bookmarkStart w:id="226" w:name="_Ref516566742"/>
      <w:bookmarkStart w:id="227" w:name="_Toc518384654"/>
      <w:r>
        <w:t>Figure</w:t>
      </w:r>
      <w:r w:rsidRPr="002925D5">
        <w:t xml:space="preserve"> </w:t>
      </w:r>
      <w:r w:rsidRPr="004D6052">
        <w:fldChar w:fldCharType="begin"/>
      </w:r>
      <w:r>
        <w:instrText xml:space="preserve"> STYLEREF 1 \s </w:instrText>
      </w:r>
      <w:r w:rsidRPr="004D6052">
        <w:fldChar w:fldCharType="separate"/>
      </w:r>
      <w:r w:rsidR="002455EA">
        <w:rPr>
          <w:noProof/>
        </w:rPr>
        <w:t>9</w:t>
      </w:r>
      <w:r w:rsidRPr="004D6052">
        <w:fldChar w:fldCharType="end"/>
      </w:r>
      <w:r>
        <w:t>.</w:t>
      </w:r>
      <w:r w:rsidRPr="004D6052">
        <w:fldChar w:fldCharType="begin"/>
      </w:r>
      <w:r>
        <w:instrText xml:space="preserve"> SEQ Figure \* ARABIC \s 1 </w:instrText>
      </w:r>
      <w:r w:rsidRPr="004D6052">
        <w:fldChar w:fldCharType="separate"/>
      </w:r>
      <w:r w:rsidR="002455EA">
        <w:rPr>
          <w:noProof/>
        </w:rPr>
        <w:t>19</w:t>
      </w:r>
      <w:r w:rsidRPr="004D6052">
        <w:fldChar w:fldCharType="end"/>
      </w:r>
      <w:bookmarkEnd w:id="226"/>
      <w:r w:rsidRPr="0049777B">
        <w:tab/>
        <w:t xml:space="preserve">Proportion of services </w:t>
      </w:r>
      <w:r>
        <w:t>reporting experiencing difficulties to a 'great' or 'very great' extent</w:t>
      </w:r>
      <w:bookmarkEnd w:id="227"/>
      <w:r>
        <w:t xml:space="preserve"> </w:t>
      </w:r>
    </w:p>
    <w:p w14:paraId="76531945" w14:textId="77777777" w:rsidR="004D6052" w:rsidRDefault="004D6052" w:rsidP="00935464">
      <w:pPr>
        <w:pStyle w:val="NotesSources"/>
      </w:pPr>
      <w:r w:rsidRPr="004D6052">
        <w:rPr>
          <w:noProof/>
          <w:lang w:eastAsia="en-AU"/>
        </w:rPr>
        <w:drawing>
          <wp:inline distT="0" distB="0" distL="0" distR="0" wp14:anchorId="4C91845D" wp14:editId="73D0E6C9">
            <wp:extent cx="6232525" cy="3333750"/>
            <wp:effectExtent l="0" t="0" r="15875" b="0"/>
            <wp:docPr id="24964" name="Chart 24964" descr="Column chart. Shows proportion of services which had difficulties with recruitment, retention, or had insufficient funds to fill positions, by whetehr service was in a major city, inner or outer regional area, or remote or very remote area. ">
              <a:extLst xmlns:a="http://schemas.openxmlformats.org/drawingml/2006/main">
                <a:ext uri="{FF2B5EF4-FFF2-40B4-BE49-F238E27FC236}">
                  <a16:creationId xmlns:a16="http://schemas.microsoft.com/office/drawing/2014/main" id="{9DEBE96B-5AFC-451B-93E5-77FDCBF71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t>Note: n=305</w:t>
      </w:r>
      <w:r w:rsidR="002C05AC">
        <w:t xml:space="preserve">. </w:t>
      </w:r>
      <w:r>
        <w:t xml:space="preserve">Full data is in Appendix D, see Table D-3. </w:t>
      </w:r>
    </w:p>
    <w:p w14:paraId="6CFD6D51" w14:textId="77777777" w:rsidR="004D6052" w:rsidRDefault="004D6052" w:rsidP="004D6052">
      <w:bookmarkStart w:id="228" w:name="_Hlk511212080"/>
    </w:p>
    <w:p w14:paraId="5157A300" w14:textId="77777777" w:rsidR="004D6052" w:rsidRDefault="004D6052" w:rsidP="004D6052">
      <w:pPr>
        <w:pStyle w:val="SubHeadingOrange"/>
        <w:numPr>
          <w:ilvl w:val="0"/>
          <w:numId w:val="15"/>
        </w:numPr>
      </w:pPr>
      <w:r>
        <w:t>Leaders' perspectives on recruitment and retention</w:t>
      </w:r>
    </w:p>
    <w:p w14:paraId="2A152A77" w14:textId="77777777" w:rsidR="004D6052" w:rsidRPr="004D6052" w:rsidRDefault="004D6052" w:rsidP="004D6052">
      <w:r>
        <w:t xml:space="preserve">When asked to specify the main issues for the service in recruiting and / or retaining staff, many explained they found recruitment more difficult than retention, and felt it was worse in non-metropolitan areas, corroborating the data above. </w:t>
      </w:r>
      <w:r w:rsidRPr="004D6052">
        <w:t>Example of comments were:</w:t>
      </w:r>
    </w:p>
    <w:p w14:paraId="090AED8D" w14:textId="77777777" w:rsidR="004D6052" w:rsidRPr="001316BB" w:rsidRDefault="004D6052" w:rsidP="006C35C4">
      <w:pPr>
        <w:pStyle w:val="Quote"/>
      </w:pPr>
      <w:r w:rsidRPr="008B7E7E">
        <w:t>We have no i</w:t>
      </w:r>
      <w:r w:rsidRPr="001316BB">
        <w:t xml:space="preserve">ssues in retaining staff our staff are all </w:t>
      </w:r>
      <w:r w:rsidR="00170B38" w:rsidRPr="001316BB">
        <w:t>long-term</w:t>
      </w:r>
      <w:r w:rsidRPr="001316BB">
        <w:t xml:space="preserve"> workers with the organisation.</w:t>
      </w:r>
      <w:r w:rsidR="004433AB">
        <w:t xml:space="preserve"> </w:t>
      </w:r>
      <w:r w:rsidRPr="001316BB">
        <w:t>Hiring new staff to replace retiring staff is extremely difficult due to qualifications required for staff by funding bodies as rural areas do not attract qualified people and rates of pay small non-profits can provide are not as attractive as those offered by larger organisations or in the cities. (</w:t>
      </w:r>
      <w:r w:rsidR="001706EA">
        <w:t>S</w:t>
      </w:r>
      <w:r w:rsidRPr="001316BB">
        <w:t>enior manager, regional QLD)</w:t>
      </w:r>
    </w:p>
    <w:p w14:paraId="0347F74B" w14:textId="77777777" w:rsidR="004D6052" w:rsidRPr="001316BB" w:rsidRDefault="004D6052" w:rsidP="006C35C4">
      <w:pPr>
        <w:pStyle w:val="Quote"/>
      </w:pPr>
      <w:r w:rsidRPr="001316BB">
        <w:t>(We are] an NGO and cannot provide salaries and /or conditions commensurate with mining, local government and government. (Manager, remote WA)</w:t>
      </w:r>
    </w:p>
    <w:p w14:paraId="7AE6AD24" w14:textId="77777777" w:rsidR="004D6052" w:rsidRPr="001316BB" w:rsidRDefault="004D6052" w:rsidP="006C35C4">
      <w:pPr>
        <w:pStyle w:val="Quote"/>
      </w:pPr>
      <w:r w:rsidRPr="001316BB">
        <w:t>Being in a remote and regional area, it is difficult to find skilled or experienced people available as those with the skills are already working. (Co-ordinator, remote QLD</w:t>
      </w:r>
      <w:r w:rsidR="001706EA">
        <w:t>)</w:t>
      </w:r>
    </w:p>
    <w:p w14:paraId="7E8D476C" w14:textId="77777777" w:rsidR="004D6052" w:rsidRPr="004D6052" w:rsidRDefault="004D6052" w:rsidP="004D6052">
      <w:r>
        <w:t xml:space="preserve">Some specified that they experienced difficulties in relation to particular skills or roles. One explained for example: </w:t>
      </w:r>
    </w:p>
    <w:p w14:paraId="0CF9E90F" w14:textId="77777777" w:rsidR="004D6052" w:rsidRPr="001316BB" w:rsidRDefault="004D6052" w:rsidP="006C35C4">
      <w:pPr>
        <w:pStyle w:val="Quote"/>
      </w:pPr>
      <w:r w:rsidRPr="00730AE8">
        <w:t>We find the more senior clinical role</w:t>
      </w:r>
      <w:r w:rsidRPr="001316BB">
        <w:t xml:space="preserve"> much more difficult to recruit as they require a mix of leadership, managerial and clinical understandings</w:t>
      </w:r>
      <w:r w:rsidR="00170B38">
        <w:t>.</w:t>
      </w:r>
      <w:r w:rsidRPr="001316BB">
        <w:t xml:space="preserve"> (CEO, regional </w:t>
      </w:r>
      <w:r w:rsidR="002C05AC" w:rsidRPr="001316BB">
        <w:t>V</w:t>
      </w:r>
      <w:r w:rsidR="002C05AC">
        <w:t>IC</w:t>
      </w:r>
      <w:r w:rsidRPr="001316BB">
        <w:t>)</w:t>
      </w:r>
    </w:p>
    <w:p w14:paraId="6A6E8A70" w14:textId="77777777" w:rsidR="004D6052" w:rsidRPr="009B246E" w:rsidRDefault="004D6052" w:rsidP="006C35C4">
      <w:pPr>
        <w:pStyle w:val="Quote"/>
      </w:pPr>
      <w:r w:rsidRPr="001316BB">
        <w:t>Service requires bilingual workers due to client base limiting number of applicants</w:t>
      </w:r>
      <w:r w:rsidR="00170B38">
        <w:t xml:space="preserve">. </w:t>
      </w:r>
      <w:r w:rsidR="004433AB">
        <w:t xml:space="preserve"> </w:t>
      </w:r>
      <w:r w:rsidRPr="001316BB">
        <w:t>Applicants don't have the appropriate qualifications</w:t>
      </w:r>
      <w:r w:rsidR="00170B38">
        <w:t>.</w:t>
      </w:r>
      <w:r w:rsidR="004433AB">
        <w:t xml:space="preserve"> </w:t>
      </w:r>
      <w:r w:rsidRPr="001316BB">
        <w:t xml:space="preserve">Small number of applicants due to nature of </w:t>
      </w:r>
      <w:r w:rsidR="00170B38" w:rsidRPr="001316BB">
        <w:t>organi</w:t>
      </w:r>
      <w:r w:rsidR="00170B38">
        <w:t>s</w:t>
      </w:r>
      <w:r w:rsidR="00170B38" w:rsidRPr="001316BB">
        <w:t xml:space="preserve">ation </w:t>
      </w:r>
      <w:r w:rsidRPr="001316BB">
        <w:t xml:space="preserve">(ethno- specific) </w:t>
      </w:r>
      <w:r w:rsidRPr="009B246E">
        <w:t>limiting options</w:t>
      </w:r>
      <w:r w:rsidR="00170B38">
        <w:t>.</w:t>
      </w:r>
      <w:r>
        <w:t xml:space="preserve"> (CEO, urban VIC)</w:t>
      </w:r>
    </w:p>
    <w:p w14:paraId="2DC1C80D" w14:textId="77777777" w:rsidR="004D6052" w:rsidRDefault="004D6052" w:rsidP="004D6052">
      <w:pPr>
        <w:numPr>
          <w:ilvl w:val="0"/>
          <w:numId w:val="15"/>
        </w:numPr>
      </w:pPr>
      <w:r>
        <w:t>Some highlighted the level of complexity of the work, and the specialisation required, in their accounts of recruitment difficulties, for example:</w:t>
      </w:r>
    </w:p>
    <w:p w14:paraId="7E245AA2" w14:textId="77777777" w:rsidR="004D6052" w:rsidRDefault="004D6052" w:rsidP="006C35C4">
      <w:pPr>
        <w:pStyle w:val="Quote"/>
      </w:pPr>
      <w:r w:rsidRPr="00730AE8">
        <w:t>The main issue is recruiting staff that can either work with sexual assault survivors daily (counselling), speak about sexual assault publicly (commu</w:t>
      </w:r>
      <w:r w:rsidRPr="001316BB">
        <w:t>nity education) or greet sexual assault survivors daily (admin).</w:t>
      </w:r>
      <w:r w:rsidR="004433AB">
        <w:t xml:space="preserve"> </w:t>
      </w:r>
      <w:r w:rsidRPr="001316BB">
        <w:t>Not everyone can under</w:t>
      </w:r>
      <w:r w:rsidRPr="00730AE8">
        <w:t>take this as working in the area of sexual assault often results in vicarious trauma.</w:t>
      </w:r>
      <w:r>
        <w:t xml:space="preserve"> (</w:t>
      </w:r>
      <w:r w:rsidR="00170B38">
        <w:t>Manager</w:t>
      </w:r>
      <w:r>
        <w:t>, regional area, NT)</w:t>
      </w:r>
    </w:p>
    <w:p w14:paraId="53B5F6BB" w14:textId="77777777" w:rsidR="004D6052" w:rsidRPr="008B7E7E" w:rsidRDefault="004D6052" w:rsidP="004D6052">
      <w:pPr>
        <w:numPr>
          <w:ilvl w:val="0"/>
          <w:numId w:val="15"/>
        </w:numPr>
      </w:pPr>
      <w:r>
        <w:t>Others highlighted the importance of finding individuals to work closely in small teams. As one stated:</w:t>
      </w:r>
    </w:p>
    <w:p w14:paraId="06C743C5" w14:textId="77777777" w:rsidR="004D6052" w:rsidRDefault="004D6052" w:rsidP="006C35C4">
      <w:pPr>
        <w:pStyle w:val="Quote"/>
      </w:pPr>
      <w:r w:rsidRPr="008B7E7E">
        <w:t>Suitability/ability to work effectively individually and as part of team, with client group - we identify need for ability to work in highly specialised sector.</w:t>
      </w:r>
      <w:r w:rsidR="004433AB">
        <w:t xml:space="preserve"> </w:t>
      </w:r>
      <w:r w:rsidRPr="008B7E7E">
        <w:t>Need to get right 'fit' with team due to size (small) and interaction of team.</w:t>
      </w:r>
      <w:r>
        <w:t xml:space="preserve"> (CEO, remote SA)</w:t>
      </w:r>
    </w:p>
    <w:p w14:paraId="257F9C42" w14:textId="77777777" w:rsidR="004D6052" w:rsidRPr="004D6052" w:rsidRDefault="004D6052" w:rsidP="004D6052">
      <w:r>
        <w:t xml:space="preserve">In terms of retention, many identified it was difficult to hold staff for long periods due to the nature of the work. </w:t>
      </w:r>
      <w:r w:rsidRPr="004D6052">
        <w:t xml:space="preserve">Examples include: </w:t>
      </w:r>
    </w:p>
    <w:p w14:paraId="2B9A5297" w14:textId="77777777" w:rsidR="004D6052" w:rsidRPr="009B246E" w:rsidRDefault="004D6052" w:rsidP="006C35C4">
      <w:pPr>
        <w:pStyle w:val="Quote"/>
      </w:pPr>
      <w:r w:rsidRPr="009B246E">
        <w:t>Difficult roles in a resource stretched environment where demand exceeds supply and options for people are limited. (Manager, urban VIC)</w:t>
      </w:r>
    </w:p>
    <w:p w14:paraId="5A5F30B0" w14:textId="77777777" w:rsidR="004D6052" w:rsidRDefault="004D6052" w:rsidP="006C35C4">
      <w:pPr>
        <w:pStyle w:val="Quote"/>
      </w:pPr>
      <w:r w:rsidRPr="008B7E7E">
        <w:t>It is hard to fully explain the nature of the work to candidates. Sometimes the work doesn't meet expectations, sometimes staff have used positions with us to springboard into government work. Sometimes staff believe this is the work they want to do, but when they actually get the position the commitment needed to work in a crisis service that also involves, cleaning, responding to crisis etc. is not the right fit for them. (</w:t>
      </w:r>
      <w:r>
        <w:t>T</w:t>
      </w:r>
      <w:r w:rsidRPr="008B7E7E">
        <w:t>eam leader, urban QLD)</w:t>
      </w:r>
    </w:p>
    <w:p w14:paraId="10DBB4DE" w14:textId="77777777" w:rsidR="004D6052" w:rsidRPr="009B246E" w:rsidRDefault="004D6052" w:rsidP="006C35C4">
      <w:pPr>
        <w:pStyle w:val="Quote"/>
      </w:pPr>
      <w:r w:rsidRPr="004D6052">
        <w:t>Lack of fulltime funding for roles and the short term</w:t>
      </w:r>
      <w:r w:rsidRPr="001316BB">
        <w:t xml:space="preserve"> </w:t>
      </w:r>
      <w:r w:rsidRPr="004D6052">
        <w:t>nature of work are the main contributing factors to the difficulties in attaining and retaining staff</w:t>
      </w:r>
      <w:r w:rsidR="00170B38">
        <w:t>.</w:t>
      </w:r>
      <w:r w:rsidRPr="009B246E">
        <w:t xml:space="preserve"> (</w:t>
      </w:r>
      <w:r w:rsidR="00170B38">
        <w:t>M</w:t>
      </w:r>
      <w:r w:rsidR="00170B38" w:rsidRPr="009B246E">
        <w:t>anager</w:t>
      </w:r>
      <w:r w:rsidRPr="009B246E">
        <w:t>, regional QLD)</w:t>
      </w:r>
    </w:p>
    <w:p w14:paraId="57B675D3" w14:textId="77777777" w:rsidR="004D6052" w:rsidRDefault="004D6052" w:rsidP="004D6052">
      <w:pPr>
        <w:numPr>
          <w:ilvl w:val="0"/>
          <w:numId w:val="15"/>
        </w:numPr>
      </w:pPr>
      <w:r>
        <w:t>Some specifically mentioned wages, for example:</w:t>
      </w:r>
    </w:p>
    <w:p w14:paraId="0DD2FCF1" w14:textId="77777777" w:rsidR="004D6052" w:rsidRPr="001316BB" w:rsidRDefault="004D6052" w:rsidP="006C35C4">
      <w:pPr>
        <w:pStyle w:val="Quote"/>
      </w:pPr>
      <w:r w:rsidRPr="009B246E">
        <w:t>Award rates are still not enough to attract highly experienced workers (C</w:t>
      </w:r>
      <w:r w:rsidRPr="001316BB">
        <w:t>EO, urban NSW)</w:t>
      </w:r>
    </w:p>
    <w:p w14:paraId="723E627E" w14:textId="77777777" w:rsidR="004D6052" w:rsidRPr="008B7E7E" w:rsidRDefault="004D6052" w:rsidP="006C35C4">
      <w:pPr>
        <w:pStyle w:val="Quote"/>
      </w:pPr>
      <w:r w:rsidRPr="001316BB">
        <w:t>Wages do not keep up with the price rises and the only time there is a rise is when the government raise the level across the board. (Co-ordinator, regional TAS)</w:t>
      </w:r>
    </w:p>
    <w:p w14:paraId="5E557DC6" w14:textId="77777777" w:rsidR="004D6052" w:rsidRDefault="004D6052" w:rsidP="004D6052">
      <w:pPr>
        <w:pStyle w:val="Quote"/>
        <w:numPr>
          <w:ilvl w:val="0"/>
          <w:numId w:val="15"/>
        </w:numPr>
      </w:pPr>
      <w:r w:rsidRPr="008B7E7E">
        <w:t>As</w:t>
      </w:r>
      <w:r>
        <w:t xml:space="preserve"> a</w:t>
      </w:r>
      <w:r w:rsidRPr="008B7E7E">
        <w:t xml:space="preserve"> specialised service it can be hard to find staff with appropriate skills /experience. Also the pay levels offered are low</w:t>
      </w:r>
      <w:r>
        <w:t>.</w:t>
      </w:r>
      <w:r w:rsidRPr="008B7E7E">
        <w:t xml:space="preserve"> We have managed to maintain staff by providing flex</w:t>
      </w:r>
      <w:r>
        <w:t>i</w:t>
      </w:r>
      <w:r w:rsidRPr="008B7E7E">
        <w:t>bility with days/ hours of work and a supportive work environment, as well as the opportunity for professional supervis</w:t>
      </w:r>
      <w:r>
        <w:t>i</w:t>
      </w:r>
      <w:r w:rsidRPr="008B7E7E">
        <w:t>on and training</w:t>
      </w:r>
      <w:r>
        <w:t>.</w:t>
      </w:r>
    </w:p>
    <w:bookmarkEnd w:id="228"/>
    <w:p w14:paraId="10C6F477" w14:textId="77777777" w:rsidR="004D6052" w:rsidRDefault="004D6052" w:rsidP="004D6052">
      <w:pPr>
        <w:pStyle w:val="SubHeadingOrange"/>
        <w:numPr>
          <w:ilvl w:val="0"/>
          <w:numId w:val="15"/>
        </w:numPr>
      </w:pPr>
      <w:r>
        <w:t>Filling vacancies</w:t>
      </w:r>
    </w:p>
    <w:p w14:paraId="3B9D4369" w14:textId="39CA451C" w:rsidR="004D6052" w:rsidRDefault="004D6052" w:rsidP="004D6052">
      <w:r>
        <w:t>Service leaders were also asked about the time it usually took to fill vacancies. While there were not huge differences between those in major cities and regional areas, higher proportions of respondents in remote or very remote areas reported that filling vacancies took more than 3 months, and fewer reported filling vacancies took less than 4 weeks</w:t>
      </w:r>
      <w:r w:rsidR="002455EA">
        <w:t xml:space="preserve"> (see </w:t>
      </w:r>
      <w:r w:rsidR="002455EA">
        <w:fldChar w:fldCharType="begin"/>
      </w:r>
      <w:r w:rsidR="002455EA">
        <w:instrText xml:space="preserve"> REF _Ref516566765 \h </w:instrText>
      </w:r>
      <w:r w:rsidR="002455EA">
        <w:fldChar w:fldCharType="separate"/>
      </w:r>
      <w:r w:rsidR="002455EA">
        <w:t>Figure</w:t>
      </w:r>
      <w:r w:rsidR="002455EA" w:rsidRPr="002925D5">
        <w:t xml:space="preserve"> </w:t>
      </w:r>
      <w:r w:rsidR="002455EA">
        <w:rPr>
          <w:noProof/>
        </w:rPr>
        <w:t>9</w:t>
      </w:r>
      <w:r w:rsidR="002455EA">
        <w:t>.</w:t>
      </w:r>
      <w:r w:rsidR="002455EA">
        <w:rPr>
          <w:noProof/>
        </w:rPr>
        <w:t>20</w:t>
      </w:r>
      <w:r w:rsidR="002455EA">
        <w:fldChar w:fldCharType="end"/>
      </w:r>
      <w:r w:rsidR="002455EA">
        <w:t>)</w:t>
      </w:r>
      <w:r>
        <w:t xml:space="preserve">. </w:t>
      </w:r>
    </w:p>
    <w:p w14:paraId="1FCA1765" w14:textId="01E01831" w:rsidR="00935464" w:rsidRDefault="00935464" w:rsidP="004D6052">
      <w:r w:rsidRPr="00935464">
        <w:t>When asked which positions were hardest to fill, respondents mentioned specialist roles, such as clinical psychologists or teachers, and specialists in regional and remote areas. Others mentioned it was difficult to find experienced managers, experienced Aboriginal members of staff, bilingual workers, and male workers. Others used the opportunity to mention that they received many applications for every advertised position and did not generally face difficulties filling positions.</w:t>
      </w:r>
    </w:p>
    <w:p w14:paraId="0D0CCBF9" w14:textId="7BC6E47E" w:rsidR="00935464" w:rsidRDefault="00935464" w:rsidP="00935464">
      <w:pPr>
        <w:numPr>
          <w:ilvl w:val="0"/>
          <w:numId w:val="0"/>
        </w:numPr>
      </w:pPr>
      <w:r w:rsidRPr="00935464">
        <w:t>In terms of perceptions of the main reasons positions are difficult to fill, more than half felt the main difficulty was the level of pay on offer (57.2%). This was followed by the location of work (35.6%), the complexity of client issues (29.7%), and short term contracts (29.4%). Some commented about the level of competition in the sector for a pool of local staff and the constraints of short term funding. Others mentioned competition with government salaries. Other comments related to the difficulty of finding people able to work cross-culturally, while others simply commented there is a lack of people with required skills and qualifications.</w:t>
      </w:r>
    </w:p>
    <w:p w14:paraId="29619A90" w14:textId="77777777" w:rsidR="00935464" w:rsidRPr="004D6052" w:rsidRDefault="00935464" w:rsidP="00935464">
      <w:pPr>
        <w:numPr>
          <w:ilvl w:val="0"/>
          <w:numId w:val="0"/>
        </w:numPr>
      </w:pPr>
    </w:p>
    <w:p w14:paraId="1B2FE63E" w14:textId="77777777" w:rsidR="004D6052" w:rsidRDefault="004D6052" w:rsidP="004D6052">
      <w:pPr>
        <w:pStyle w:val="Caption"/>
        <w:numPr>
          <w:ilvl w:val="0"/>
          <w:numId w:val="15"/>
        </w:numPr>
      </w:pPr>
      <w:bookmarkStart w:id="229" w:name="_Ref516566765"/>
      <w:bookmarkStart w:id="230" w:name="_Toc518384655"/>
      <w:r>
        <w:t>Figure</w:t>
      </w:r>
      <w:r w:rsidRPr="002925D5">
        <w:t xml:space="preserve"> </w:t>
      </w:r>
      <w:r w:rsidRPr="004D6052">
        <w:fldChar w:fldCharType="begin"/>
      </w:r>
      <w:r>
        <w:instrText xml:space="preserve"> STYLEREF 1 \s </w:instrText>
      </w:r>
      <w:r w:rsidRPr="004D6052">
        <w:fldChar w:fldCharType="separate"/>
      </w:r>
      <w:r w:rsidR="002455EA">
        <w:rPr>
          <w:noProof/>
        </w:rPr>
        <w:t>9</w:t>
      </w:r>
      <w:r w:rsidRPr="004D6052">
        <w:fldChar w:fldCharType="end"/>
      </w:r>
      <w:r>
        <w:t>.</w:t>
      </w:r>
      <w:r w:rsidRPr="004D6052">
        <w:fldChar w:fldCharType="begin"/>
      </w:r>
      <w:r>
        <w:instrText xml:space="preserve"> SEQ Figure \* ARABIC \s 1 </w:instrText>
      </w:r>
      <w:r w:rsidRPr="004D6052">
        <w:fldChar w:fldCharType="separate"/>
      </w:r>
      <w:r w:rsidR="002455EA">
        <w:rPr>
          <w:noProof/>
        </w:rPr>
        <w:t>20</w:t>
      </w:r>
      <w:r w:rsidRPr="004D6052">
        <w:fldChar w:fldCharType="end"/>
      </w:r>
      <w:bookmarkEnd w:id="229"/>
      <w:r w:rsidRPr="0088597F">
        <w:tab/>
      </w:r>
      <w:r>
        <w:t>Time usually taken to fill vacancies</w:t>
      </w:r>
      <w:bookmarkEnd w:id="230"/>
    </w:p>
    <w:p w14:paraId="17A09CDC" w14:textId="77777777" w:rsidR="004D6052" w:rsidRDefault="004D6052" w:rsidP="004D6052">
      <w:pPr>
        <w:pStyle w:val="NotesSources"/>
        <w:numPr>
          <w:ilvl w:val="0"/>
          <w:numId w:val="15"/>
        </w:numPr>
      </w:pPr>
      <w:r w:rsidRPr="004D6052">
        <w:rPr>
          <w:noProof/>
          <w:lang w:eastAsia="en-AU"/>
        </w:rPr>
        <w:drawing>
          <wp:inline distT="0" distB="0" distL="0" distR="0" wp14:anchorId="74C9A78C" wp14:editId="772D955A">
            <wp:extent cx="6245225" cy="3232297"/>
            <wp:effectExtent l="0" t="0" r="3175" b="6350"/>
            <wp:docPr id="24965" name="Chart 24965" descr="Stacked column chart. Proportion of services based in the city, regional or remote area, who said filling vacancies usually took less than 4 weeks, 1 to 2 months, 2 to 3 months, 3 to 6 months, or 6 months or more. ">
              <a:extLst xmlns:a="http://schemas.openxmlformats.org/drawingml/2006/main">
                <a:ext uri="{FF2B5EF4-FFF2-40B4-BE49-F238E27FC236}">
                  <a16:creationId xmlns:a16="http://schemas.microsoft.com/office/drawing/2014/main" id="{46E1331A-5AA3-4B14-A685-5C3A1464B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7AE7094" w14:textId="77777777" w:rsidR="004D6052" w:rsidRDefault="004D6052" w:rsidP="004D6052">
      <w:pPr>
        <w:pStyle w:val="NotesSources"/>
        <w:numPr>
          <w:ilvl w:val="0"/>
          <w:numId w:val="15"/>
        </w:numPr>
      </w:pPr>
      <w:r>
        <w:t>Notes: n=312</w:t>
      </w:r>
    </w:p>
    <w:p w14:paraId="03C2753A" w14:textId="5A00F13F" w:rsidR="004D6052" w:rsidRPr="004D6052" w:rsidRDefault="004D6052" w:rsidP="004D6052"/>
    <w:p w14:paraId="5617E4B9" w14:textId="77777777" w:rsidR="004D6052" w:rsidRPr="004D6052" w:rsidRDefault="004D6052" w:rsidP="004D6052">
      <w:r>
        <w:t xml:space="preserve">Respondents were also asked what their service had done in the </w:t>
      </w:r>
      <w:r w:rsidRPr="004D6052">
        <w:t>last 12 months to help address staff shortages.</w:t>
      </w:r>
      <w:r w:rsidR="004433AB">
        <w:t xml:space="preserve"> </w:t>
      </w:r>
      <w:r w:rsidRPr="004D6052">
        <w:t xml:space="preserve">The most common was training existing staff to fill areas of need (48.4% of services), followed by paying staff to work additional hours (43.8%). Improving working conditions in attempts to attract or retain staff was reported by 37.8%), 36.6% used student placements or volunteers, and 28.8% were able to increase pay to attract or retain staff. </w:t>
      </w:r>
    </w:p>
    <w:p w14:paraId="6DAE5EF4" w14:textId="77777777" w:rsidR="004D6052" w:rsidRDefault="004D6052" w:rsidP="004D6052"/>
    <w:p w14:paraId="557D96FF" w14:textId="77777777" w:rsidR="004D6052" w:rsidRDefault="004D6052" w:rsidP="004D6052">
      <w:pPr>
        <w:pStyle w:val="Heading2"/>
        <w:numPr>
          <w:ilvl w:val="1"/>
          <w:numId w:val="12"/>
        </w:numPr>
      </w:pPr>
      <w:bookmarkStart w:id="231" w:name="_Toc523230173"/>
      <w:r>
        <w:t>Leaders' perspectives on resourcing</w:t>
      </w:r>
      <w:bookmarkEnd w:id="231"/>
    </w:p>
    <w:p w14:paraId="4E16A541" w14:textId="77777777" w:rsidR="004D6052" w:rsidRPr="00EF46E6" w:rsidRDefault="004D6052" w:rsidP="00755CBA">
      <w:r w:rsidRPr="00EF46E6">
        <w:t xml:space="preserve">Many held concerns about funding for their service and across the sector, with some reporting concerns that short term funding contracts were undermining the viability of working in family and domestic violence services. Comments included: </w:t>
      </w:r>
    </w:p>
    <w:p w14:paraId="55CE88AD" w14:textId="77777777" w:rsidR="004D6052" w:rsidRPr="00EF46E6" w:rsidRDefault="004D6052" w:rsidP="006C35C4">
      <w:pPr>
        <w:pStyle w:val="Quote"/>
      </w:pPr>
      <w:r w:rsidRPr="00EF46E6">
        <w:t>Constant threat of loss of funding which leads to high levels of stress within staff due to job insecurity. (CEO, urban WA)</w:t>
      </w:r>
    </w:p>
    <w:p w14:paraId="6F5E3B6C" w14:textId="77777777" w:rsidR="004D6052" w:rsidRPr="00EF46E6" w:rsidRDefault="004D6052" w:rsidP="006C35C4">
      <w:pPr>
        <w:pStyle w:val="Quote"/>
      </w:pPr>
      <w:r w:rsidRPr="00EF46E6">
        <w:t>Overall</w:t>
      </w:r>
      <w:r w:rsidR="00170B38">
        <w:t>,</w:t>
      </w:r>
      <w:r w:rsidRPr="00EF46E6">
        <w:t xml:space="preserve"> I believe long-term funding stability and predictability is very important for fostering an effective workforce. (CEO, remote WA)</w:t>
      </w:r>
    </w:p>
    <w:p w14:paraId="0D1A91A1" w14:textId="77777777" w:rsidR="004D6052" w:rsidRPr="00EF46E6" w:rsidRDefault="004D6052" w:rsidP="004D6052">
      <w:pPr>
        <w:numPr>
          <w:ilvl w:val="0"/>
          <w:numId w:val="15"/>
        </w:numPr>
      </w:pPr>
      <w:r w:rsidRPr="00EF46E6">
        <w:t>Many were also concerned that underfunding meant the sector was not able to adequately me</w:t>
      </w:r>
      <w:r w:rsidR="00170B38">
        <w:t>e</w:t>
      </w:r>
      <w:r w:rsidRPr="00EF46E6">
        <w:t xml:space="preserve">t demand or develop high quality services to meet the complex needs of people affected by </w:t>
      </w:r>
      <w:r w:rsidR="000D0491">
        <w:t>DFV</w:t>
      </w:r>
      <w:r w:rsidRPr="00EF46E6">
        <w:t>.</w:t>
      </w:r>
    </w:p>
    <w:p w14:paraId="4F517679" w14:textId="77777777" w:rsidR="004D6052" w:rsidRPr="001316BB" w:rsidRDefault="004D6052" w:rsidP="006C35C4">
      <w:pPr>
        <w:pStyle w:val="Quote"/>
      </w:pPr>
      <w:r w:rsidRPr="00EF46E6">
        <w:t>Services like refuges need to have a continuity in funding and staff and ability to achieve outcomes with appropriate resources such as staff and infrastructure to cope with the demands of life threatening situations such as domest</w:t>
      </w:r>
      <w:r w:rsidRPr="001316BB">
        <w:t>ic violence, sexual assault which generally leads to 'suicidal thoughts'. (Manager, remote WA)</w:t>
      </w:r>
    </w:p>
    <w:p w14:paraId="033AE783" w14:textId="77777777" w:rsidR="004D6052" w:rsidRPr="00EF46E6" w:rsidRDefault="004D6052" w:rsidP="006C35C4">
      <w:pPr>
        <w:pStyle w:val="Quote"/>
      </w:pPr>
      <w:r w:rsidRPr="001316BB">
        <w:t xml:space="preserve">I believe it is vital (…] that we emphasise </w:t>
      </w:r>
      <w:r w:rsidR="00C661E4" w:rsidRPr="001316BB">
        <w:t>long-term</w:t>
      </w:r>
      <w:r w:rsidRPr="001316BB">
        <w:t xml:space="preserve"> interventions with ongoing funding are needed. '</w:t>
      </w:r>
      <w:r w:rsidR="00C661E4" w:rsidRPr="001316BB">
        <w:t>Band-Aid</w:t>
      </w:r>
      <w:r w:rsidRPr="001316BB">
        <w:t>' solutions funded by small 'droplets' from the funding bucket don't work. (…] Fundamentally funding bodies whether State or Comm</w:t>
      </w:r>
      <w:r w:rsidRPr="00EF46E6">
        <w:t>onwealth need to respect the intensive and complex work that frontline staff do in this sector, which would then appropriately respect our clients and their experiences. (Co-ordinator, urban NSW)</w:t>
      </w:r>
    </w:p>
    <w:p w14:paraId="05D0411E" w14:textId="77777777" w:rsidR="004D6052" w:rsidRPr="00EF46E6" w:rsidRDefault="004D6052" w:rsidP="004D6052">
      <w:pPr>
        <w:numPr>
          <w:ilvl w:val="0"/>
          <w:numId w:val="15"/>
        </w:numPr>
      </w:pPr>
      <w:r w:rsidRPr="00EF46E6">
        <w:t>Many other service leaders emphasised the need for a response to family and domestic violence that is far reaching and includes all of the community sector, plus policing and legal services.</w:t>
      </w:r>
    </w:p>
    <w:p w14:paraId="215EDC0B" w14:textId="77777777" w:rsidR="004D6052" w:rsidRPr="001316BB" w:rsidRDefault="004D6052" w:rsidP="006C35C4">
      <w:pPr>
        <w:pStyle w:val="Quote"/>
      </w:pPr>
      <w:r w:rsidRPr="00EF46E6">
        <w:t>All community services work with people who ar</w:t>
      </w:r>
      <w:r w:rsidRPr="001316BB">
        <w:t>e impacted by family violence. Funding and training is often not extended to all though. (CEO, regional Victoria)</w:t>
      </w:r>
    </w:p>
    <w:p w14:paraId="4F2C48AF" w14:textId="77777777" w:rsidR="004D6052" w:rsidRPr="001316BB" w:rsidRDefault="004D6052" w:rsidP="006C35C4">
      <w:pPr>
        <w:pStyle w:val="Quote"/>
      </w:pPr>
      <w:r w:rsidRPr="001316BB">
        <w:t>Family Violence is present with individuals and families presenting through all service systems. Achieving and shared awareness of the problem and recognition of signs will progress earlier intervention to increase the possibility of strengthening relationships, reducing and repairing trauma rupture. (CEO, urban Victoria)</w:t>
      </w:r>
    </w:p>
    <w:p w14:paraId="70ED4317" w14:textId="77777777" w:rsidR="004D6052" w:rsidRPr="00EF46E6" w:rsidRDefault="004D6052" w:rsidP="006C35C4">
      <w:pPr>
        <w:pStyle w:val="Quote"/>
      </w:pPr>
      <w:r w:rsidRPr="001316BB">
        <w:t>The work of Community Centres/Neighbourhood Houses in preventative services across the range of areas is grossly undervalued. (Manager, regional Q</w:t>
      </w:r>
      <w:r w:rsidRPr="00EF46E6">
        <w:t>ueensland)</w:t>
      </w:r>
    </w:p>
    <w:p w14:paraId="323B6B1C" w14:textId="07CFF679" w:rsidR="004D6052" w:rsidRDefault="004D6052" w:rsidP="00BE395E">
      <w:pPr>
        <w:pStyle w:val="Quote"/>
      </w:pPr>
      <w:r w:rsidRPr="00EF46E6">
        <w:t>With the increase awareness of family violence and sexual assault, and the myriad contributing factors e.g. mental health substance abuse, inter-generational, cultural, gender, isolation, it is crucial that the sector has a trained and skilled workforce who are appropriately resource to work effectively in this space. (Manager, regional Victoria)</w:t>
      </w:r>
    </w:p>
    <w:p w14:paraId="2C88DC40" w14:textId="26421DB5" w:rsidR="005A4777" w:rsidRDefault="005A4777">
      <w:pPr>
        <w:numPr>
          <w:ilvl w:val="0"/>
          <w:numId w:val="0"/>
        </w:numPr>
        <w:tabs>
          <w:tab w:val="clear" w:pos="357"/>
        </w:tabs>
        <w:spacing w:before="40" w:after="120" w:line="276" w:lineRule="auto"/>
      </w:pPr>
      <w:r>
        <w:br w:type="page"/>
      </w:r>
    </w:p>
    <w:p w14:paraId="6CE3CCC4" w14:textId="77777777" w:rsidR="004D6052" w:rsidRDefault="004D6052" w:rsidP="004D6052">
      <w:pPr>
        <w:pStyle w:val="Heading1"/>
        <w:numPr>
          <w:ilvl w:val="0"/>
          <w:numId w:val="12"/>
        </w:numPr>
      </w:pPr>
      <w:bookmarkStart w:id="232" w:name="_Toc523230174"/>
      <w:bookmarkStart w:id="233" w:name="_Hlk516578624"/>
      <w:r>
        <w:t>Concluding discussion</w:t>
      </w:r>
      <w:bookmarkEnd w:id="232"/>
    </w:p>
    <w:p w14:paraId="7A3372B6" w14:textId="77777777" w:rsidR="00241EB0" w:rsidRPr="00241EB0" w:rsidRDefault="00241EB0" w:rsidP="00241EB0">
      <w:r w:rsidRPr="00935E90">
        <w:t>Th</w:t>
      </w:r>
      <w:r w:rsidRPr="00241EB0">
        <w:t>is report provide</w:t>
      </w:r>
      <w:r w:rsidR="0050467F">
        <w:t>s</w:t>
      </w:r>
      <w:r w:rsidRPr="00241EB0">
        <w:t xml:space="preserve"> </w:t>
      </w:r>
      <w:r w:rsidR="00024C6B">
        <w:t xml:space="preserve">new information about </w:t>
      </w:r>
      <w:r w:rsidRPr="00241EB0">
        <w:t xml:space="preserve">the characteristics of workers in services used by people affected by domestic violence and sexual assault. </w:t>
      </w:r>
      <w:r w:rsidR="0050467F">
        <w:t>The findings</w:t>
      </w:r>
      <w:r w:rsidRPr="00241EB0">
        <w:t xml:space="preserve"> show many characteristics and strengths of the workforce</w:t>
      </w:r>
      <w:r w:rsidR="00024C6B">
        <w:t>,</w:t>
      </w:r>
      <w:r w:rsidRPr="00241EB0">
        <w:t xml:space="preserve"> but also </w:t>
      </w:r>
      <w:r w:rsidR="00024C6B">
        <w:t xml:space="preserve">that there are </w:t>
      </w:r>
      <w:r w:rsidRPr="00241EB0">
        <w:t xml:space="preserve">some areas where skills and capacity needs to be strengthened. </w:t>
      </w:r>
    </w:p>
    <w:p w14:paraId="22C4A588" w14:textId="77777777" w:rsidR="00241EB0" w:rsidRPr="00241EB0" w:rsidRDefault="00675B3B" w:rsidP="00241EB0">
      <w:r>
        <w:t xml:space="preserve">As expected, we found the </w:t>
      </w:r>
      <w:r w:rsidR="00241EB0">
        <w:t xml:space="preserve">workforce </w:t>
      </w:r>
      <w:r>
        <w:t xml:space="preserve">to be </w:t>
      </w:r>
      <w:r w:rsidR="00241EB0">
        <w:t>predom</w:t>
      </w:r>
      <w:r w:rsidR="00241EB0" w:rsidRPr="00241EB0">
        <w:t>inantly female</w:t>
      </w:r>
      <w:r w:rsidR="002C05AC">
        <w:t xml:space="preserve">, although </w:t>
      </w:r>
      <w:r>
        <w:t>men are better represented a</w:t>
      </w:r>
      <w:r w:rsidR="002C05AC">
        <w:t xml:space="preserve">mong those working closely with perpetrators of violence. Almost a </w:t>
      </w:r>
      <w:r w:rsidR="00241EB0" w:rsidRPr="00241EB0">
        <w:t xml:space="preserve">quarter </w:t>
      </w:r>
      <w:r w:rsidR="00CE7843">
        <w:t xml:space="preserve">of workers </w:t>
      </w:r>
      <w:r w:rsidR="00241EB0" w:rsidRPr="00241EB0">
        <w:t>will reach retirement age in the next ten years.</w:t>
      </w:r>
      <w:r w:rsidR="004433AB">
        <w:t xml:space="preserve"> </w:t>
      </w:r>
      <w:r w:rsidR="00241EB0" w:rsidRPr="00241EB0">
        <w:t xml:space="preserve">Services tend to experience more difficulty with recruitment than retention and most employees intend to remain in the industry in coming years. However, those working closely with perpetrators were more likely than </w:t>
      </w:r>
      <w:r w:rsidR="0050467F">
        <w:t>workers who deal less frequently with perpetrators</w:t>
      </w:r>
      <w:r w:rsidR="00241EB0" w:rsidRPr="00241EB0">
        <w:t xml:space="preserve"> to say they intend to leave the industry. </w:t>
      </w:r>
      <w:r>
        <w:t xml:space="preserve"> This suggests potential staffing problems in any expansion of services targeting perpetrators. </w:t>
      </w:r>
    </w:p>
    <w:p w14:paraId="6D0F1E28" w14:textId="77777777" w:rsidR="00241EB0" w:rsidRPr="00241EB0" w:rsidRDefault="00241EB0" w:rsidP="00241EB0">
      <w:r>
        <w:t>T</w:t>
      </w:r>
      <w:r w:rsidRPr="00241EB0">
        <w:t xml:space="preserve">he workforce is </w:t>
      </w:r>
      <w:r w:rsidR="0050467F" w:rsidRPr="00241EB0">
        <w:t>diverse;</w:t>
      </w:r>
      <w:r w:rsidRPr="00241EB0">
        <w:t xml:space="preserve"> however, many workers and service leaders feel a need to build</w:t>
      </w:r>
      <w:r w:rsidR="000B2C59">
        <w:t xml:space="preserve"> further</w:t>
      </w:r>
      <w:r w:rsidRPr="00241EB0">
        <w:t xml:space="preserve"> capacity to support specific groups</w:t>
      </w:r>
      <w:r w:rsidR="00675B3B">
        <w:t xml:space="preserve"> affected by violence,</w:t>
      </w:r>
      <w:r w:rsidRPr="00241EB0">
        <w:t xml:space="preserve"> including Aboriginal and Torres Strait Islander people, LGBT</w:t>
      </w:r>
      <w:r w:rsidR="00767E7B">
        <w:t>I</w:t>
      </w:r>
      <w:r w:rsidRPr="00241EB0">
        <w:t xml:space="preserve">Q people, asylum seekers and people with experiences of homelessness. </w:t>
      </w:r>
    </w:p>
    <w:p w14:paraId="7804D6DE" w14:textId="77777777" w:rsidR="00241EB0" w:rsidRPr="00241EB0" w:rsidRDefault="00675B3B" w:rsidP="00241EB0">
      <w:r>
        <w:t xml:space="preserve">The data also showed that a </w:t>
      </w:r>
      <w:r w:rsidR="00241EB0" w:rsidRPr="00241EB0">
        <w:t xml:space="preserve">high proportion of </w:t>
      </w:r>
      <w:r>
        <w:t xml:space="preserve">employees </w:t>
      </w:r>
      <w:r w:rsidR="00241EB0" w:rsidRPr="00241EB0">
        <w:t>are tertiary educated</w:t>
      </w:r>
      <w:r>
        <w:t xml:space="preserve">. However, the </w:t>
      </w:r>
      <w:r w:rsidR="00241EB0" w:rsidRPr="00241EB0">
        <w:t xml:space="preserve">majority of workers did not report that their formal qualifications prepared them very well to work with </w:t>
      </w:r>
      <w:r w:rsidR="000D55B5">
        <w:t>victims or perpetrators</w:t>
      </w:r>
      <w:r w:rsidR="00241EB0" w:rsidRPr="00241EB0">
        <w:t xml:space="preserve"> </w:t>
      </w:r>
      <w:r w:rsidR="000D55B5">
        <w:t xml:space="preserve">of DFV and </w:t>
      </w:r>
      <w:r w:rsidR="001B0C6B">
        <w:t>sexual assault</w:t>
      </w:r>
      <w:r w:rsidR="00CE7843">
        <w:t>. W</w:t>
      </w:r>
      <w:r w:rsidR="00241EB0" w:rsidRPr="00241EB0">
        <w:t xml:space="preserve">orkers with qualifications in social work or community services, youth work or welfare studies, generally felt better prepared. This underlines the need to embed skills to prevent and address gender-based violence in curricula, recognising the multiple pathways to working in services used by people affected by violence. </w:t>
      </w:r>
    </w:p>
    <w:p w14:paraId="6CB40A0B" w14:textId="77777777" w:rsidR="00241EB0" w:rsidRPr="00241EB0" w:rsidRDefault="000B2C59" w:rsidP="00241EB0">
      <w:r w:rsidRPr="00241EB0">
        <w:t>Both service leaders and workers identified a need to improve capacity to work effectively with perpetrators, including in relation to promoting behaviour change and monitoring outcomes.</w:t>
      </w:r>
      <w:r>
        <w:t xml:space="preserve"> </w:t>
      </w:r>
      <w:r w:rsidR="00241EB0">
        <w:t>Among those</w:t>
      </w:r>
      <w:r w:rsidR="00241EB0" w:rsidRPr="00241EB0">
        <w:t xml:space="preserve"> working closely with perpetrators, the major challenges were working with pe</w:t>
      </w:r>
      <w:r w:rsidR="002C05AC">
        <w:t>rpetrators</w:t>
      </w:r>
      <w:r w:rsidR="00241EB0" w:rsidRPr="00241EB0">
        <w:t xml:space="preserve"> resistant to interventions and promoting behaviour change.</w:t>
      </w:r>
      <w:r w:rsidR="004433AB">
        <w:t xml:space="preserve"> </w:t>
      </w:r>
      <w:r>
        <w:t xml:space="preserve">There were also </w:t>
      </w:r>
      <w:r w:rsidR="00241EB0" w:rsidRPr="00241EB0">
        <w:t xml:space="preserve">high proportions of staff </w:t>
      </w:r>
      <w:r>
        <w:t xml:space="preserve">working closely with perpetrators </w:t>
      </w:r>
      <w:r w:rsidR="00241EB0" w:rsidRPr="00241EB0">
        <w:t>who reported their work was emotionally draining</w:t>
      </w:r>
      <w:r>
        <w:t>,</w:t>
      </w:r>
      <w:r w:rsidR="00241EB0" w:rsidRPr="00241EB0">
        <w:t xml:space="preserve"> and that their work interfered with their personal life, indicating a need to consider health and safety in </w:t>
      </w:r>
      <w:r>
        <w:t xml:space="preserve">workforce development </w:t>
      </w:r>
      <w:r w:rsidR="00241EB0" w:rsidRPr="00241EB0">
        <w:t xml:space="preserve">strategies. </w:t>
      </w:r>
    </w:p>
    <w:p w14:paraId="51F22A87" w14:textId="77777777" w:rsidR="004D6052" w:rsidRDefault="00241EB0" w:rsidP="000B2C59">
      <w:r>
        <w:t>Overall, the fi</w:t>
      </w:r>
      <w:r w:rsidRPr="00241EB0">
        <w:t xml:space="preserve">ndings provide baseline </w:t>
      </w:r>
      <w:r w:rsidR="0050467F" w:rsidRPr="00241EB0">
        <w:t>information that</w:t>
      </w:r>
      <w:r w:rsidRPr="00241EB0">
        <w:t xml:space="preserve"> could be built on with an ongoing initiative to monitor workforce capacity and development to enable trends to be tracked over time, and for subgroups, including those working with perpetrators. This </w:t>
      </w:r>
      <w:r w:rsidR="000B2C59">
        <w:t>offers to guide</w:t>
      </w:r>
      <w:r w:rsidRPr="00241EB0">
        <w:t xml:space="preserve"> governments and services </w:t>
      </w:r>
      <w:r w:rsidR="000B2C59">
        <w:t xml:space="preserve">in their development of </w:t>
      </w:r>
      <w:r w:rsidRPr="00241EB0">
        <w:t>plan</w:t>
      </w:r>
      <w:r w:rsidR="000B2C59">
        <w:t>s</w:t>
      </w:r>
      <w:r w:rsidRPr="00241EB0">
        <w:t xml:space="preserve"> for the future and build a competent, well supported workforce.</w:t>
      </w:r>
      <w:r w:rsidR="004433AB">
        <w:t xml:space="preserve"> </w:t>
      </w:r>
      <w:r w:rsidRPr="00241EB0">
        <w:t xml:space="preserve">While this study provides a basis for </w:t>
      </w:r>
      <w:r w:rsidR="000B2C59">
        <w:t>planning and development</w:t>
      </w:r>
      <w:r w:rsidRPr="00241EB0">
        <w:t xml:space="preserve">, </w:t>
      </w:r>
      <w:r w:rsidR="000B2C59">
        <w:t xml:space="preserve">further research could expand the sampling to explore issues for workers </w:t>
      </w:r>
      <w:r w:rsidRPr="00241EB0">
        <w:t>in other contexts, such as those working with perpetrators or victims in corrective services, justice departments and child protection.</w:t>
      </w:r>
      <w:r w:rsidR="004433AB">
        <w:t xml:space="preserve"> </w:t>
      </w:r>
      <w:r w:rsidRPr="00241EB0">
        <w:t xml:space="preserve">Including workforce information in the reporting requirements of services receiving government funding may also provide the basis for a monitoring strategy. </w:t>
      </w:r>
      <w:bookmarkEnd w:id="233"/>
    </w:p>
    <w:p w14:paraId="5256517D" w14:textId="77777777" w:rsidR="004D6052" w:rsidRDefault="004D6052" w:rsidP="004D6052">
      <w:pPr>
        <w:pStyle w:val="Heading1"/>
        <w:numPr>
          <w:ilvl w:val="0"/>
          <w:numId w:val="12"/>
        </w:numPr>
      </w:pPr>
      <w:bookmarkStart w:id="234" w:name="_Toc523230175"/>
      <w:r>
        <w:t>References</w:t>
      </w:r>
      <w:bookmarkEnd w:id="234"/>
      <w:r>
        <w:t xml:space="preserve"> </w:t>
      </w:r>
    </w:p>
    <w:p w14:paraId="5480F715" w14:textId="77777777" w:rsidR="004D6052" w:rsidRDefault="004D6052" w:rsidP="004D6052">
      <w:pPr>
        <w:numPr>
          <w:ilvl w:val="0"/>
          <w:numId w:val="15"/>
        </w:numPr>
      </w:pPr>
      <w:r>
        <w:t xml:space="preserve">ACT Government (2011) ACT Prevention of Violence against Women and Children Strategy: Our responsibility: Ending violence against women and children. Retrieved from </w:t>
      </w:r>
      <w:hyperlink r:id="rId81" w:history="1">
        <w:r>
          <w:rPr>
            <w:rStyle w:val="Hyperlink"/>
          </w:rPr>
          <w:t>http://www.communityservices.act.gov.au/__data/assets/pdf_file/0014/231341/ACT_Prevention_of_Violence_Against_Women_and_Children_Strategy_2011.pdf</w:t>
        </w:r>
      </w:hyperlink>
      <w:r>
        <w:t xml:space="preserve"> </w:t>
      </w:r>
    </w:p>
    <w:p w14:paraId="7293D630" w14:textId="77777777" w:rsidR="004D6052" w:rsidRDefault="004D6052" w:rsidP="004D6052">
      <w:pPr>
        <w:numPr>
          <w:ilvl w:val="0"/>
          <w:numId w:val="15"/>
        </w:numPr>
      </w:pPr>
      <w:r>
        <w:t>ACT Government (2015) ACT Prevention of Violence against Women and Children Strategy 2011-2017: 2</w:t>
      </w:r>
      <w:r w:rsidRPr="00116DBE">
        <w:t>nd</w:t>
      </w:r>
      <w:r>
        <w:t xml:space="preserve"> Implementation Plan 2015-2017. Retrieved from </w:t>
      </w:r>
      <w:hyperlink r:id="rId82" w:history="1">
        <w:r>
          <w:rPr>
            <w:rStyle w:val="Hyperlink"/>
          </w:rPr>
          <w:t>https://www.communityservices.act.gov.au/__data/assets/pdf_file/0006/785742/2nd-IMPLEMENTATION-PLAN-2015-2017.pdf</w:t>
        </w:r>
      </w:hyperlink>
    </w:p>
    <w:p w14:paraId="2C8CEF6B" w14:textId="77777777" w:rsidR="00E638FF" w:rsidRDefault="00E638FF" w:rsidP="004D6052">
      <w:pPr>
        <w:numPr>
          <w:ilvl w:val="0"/>
          <w:numId w:val="15"/>
        </w:numPr>
      </w:pPr>
      <w:r>
        <w:t>AIFS (2018) National Survey of FaRS-funded service providers: Overview of services and service provider perspectives, Australian Institute of Family Studies, June 2018.</w:t>
      </w:r>
    </w:p>
    <w:p w14:paraId="35C998A4" w14:textId="77777777" w:rsidR="004D6052" w:rsidRDefault="004D6052" w:rsidP="004D6052">
      <w:pPr>
        <w:numPr>
          <w:ilvl w:val="0"/>
          <w:numId w:val="15"/>
        </w:numPr>
      </w:pPr>
      <w:r>
        <w:t>Australian Association of Social Workers (2018) Family Violence Curriculum Best Practice Guide. Melbourne: AASW</w:t>
      </w:r>
    </w:p>
    <w:p w14:paraId="11F18AF8" w14:textId="77777777" w:rsidR="004D6052" w:rsidRDefault="004D6052" w:rsidP="004D6052">
      <w:pPr>
        <w:pStyle w:val="BodyText"/>
        <w:numPr>
          <w:ilvl w:val="0"/>
          <w:numId w:val="15"/>
        </w:numPr>
      </w:pPr>
      <w:r w:rsidRPr="00CE13F5">
        <w:t>Breckenridge J;</w:t>
      </w:r>
      <w:r>
        <w:t xml:space="preserve"> </w:t>
      </w:r>
      <w:r w:rsidRPr="00CE13F5">
        <w:t>Rees S;</w:t>
      </w:r>
      <w:r>
        <w:t xml:space="preserve"> </w:t>
      </w:r>
      <w:r w:rsidRPr="00CE13F5">
        <w:t>va</w:t>
      </w:r>
      <w:r>
        <w:t>l</w:t>
      </w:r>
      <w:r w:rsidRPr="00CE13F5">
        <w:t>entine K;</w:t>
      </w:r>
      <w:r>
        <w:t xml:space="preserve"> </w:t>
      </w:r>
      <w:r w:rsidRPr="00CE13F5">
        <w:t xml:space="preserve">Murray S, 2016, Meta-evaluation of existing interagency partnerships, collaboration, coordination and/or integrated interventions and service responses to violence against women: Key findings and future directions, </w:t>
      </w:r>
      <w:r>
        <w:t xml:space="preserve">ANROWS, Sydney, </w:t>
      </w:r>
      <w:hyperlink r:id="rId83" w:history="1">
        <w:r w:rsidRPr="00D4313A">
          <w:rPr>
            <w:rStyle w:val="Hyperlink"/>
          </w:rPr>
          <w:t>https://d2c0ikyv46o3b1.cloudfront.net/anrows.org.au/C2_4.2%20IRME%20-%20WEB.pdf</w:t>
        </w:r>
      </w:hyperlink>
    </w:p>
    <w:p w14:paraId="7A6D1931" w14:textId="77777777" w:rsidR="004D6052" w:rsidRDefault="004D6052" w:rsidP="004D6052">
      <w:pPr>
        <w:pStyle w:val="BodyText"/>
        <w:numPr>
          <w:ilvl w:val="0"/>
          <w:numId w:val="15"/>
        </w:numPr>
      </w:pPr>
      <w:r w:rsidRPr="00BB0CA6">
        <w:t>Cortis N;</w:t>
      </w:r>
      <w:r>
        <w:t xml:space="preserve"> </w:t>
      </w:r>
      <w:r w:rsidRPr="00BB0CA6">
        <w:t>Bullen</w:t>
      </w:r>
      <w:r>
        <w:t>, J. (</w:t>
      </w:r>
      <w:r w:rsidRPr="00BB0CA6">
        <w:t>2015</w:t>
      </w:r>
      <w:r>
        <w:t xml:space="preserve">). </w:t>
      </w:r>
      <w:r w:rsidRPr="00BB0CA6">
        <w:t>Building effective policies and services to promote women's economic security following domestic violence: State of knowledge paper, ANROWS, Sydney,</w:t>
      </w:r>
      <w:r w:rsidR="004433AB">
        <w:t xml:space="preserve"> </w:t>
      </w:r>
      <w:hyperlink r:id="rId84" w:history="1">
        <w:r w:rsidRPr="00BB0CA6">
          <w:rPr>
            <w:rStyle w:val="Hyperlink"/>
          </w:rPr>
          <w:t>http://anrows.org.au/sites/default/files/4.6%20Cortis%20&amp;%20Bullen%20150821.pdf</w:t>
        </w:r>
      </w:hyperlink>
    </w:p>
    <w:p w14:paraId="466C697B" w14:textId="77777777" w:rsidR="004D6052" w:rsidRDefault="004D6052" w:rsidP="004D6052">
      <w:pPr>
        <w:numPr>
          <w:ilvl w:val="0"/>
          <w:numId w:val="15"/>
        </w:numPr>
      </w:pPr>
      <w:r>
        <w:t xml:space="preserve">Domestic Violence Resource Centre Victoria (n.d.) Family Violence Specialist Training Needs Survey. Retrieved from </w:t>
      </w:r>
      <w:hyperlink r:id="rId85" w:history="1">
        <w:r w:rsidRPr="008F0F88">
          <w:rPr>
            <w:rStyle w:val="Hyperlink"/>
          </w:rPr>
          <w:t>http://www.dvrcv.org.au/sites/default/files/Family%20Violence%20Specialist%20Training%20Needs%20Survey%20%28FINAL%20PUBLIC%29.pdf</w:t>
        </w:r>
      </w:hyperlink>
      <w:r>
        <w:t xml:space="preserve"> </w:t>
      </w:r>
    </w:p>
    <w:p w14:paraId="4817771D" w14:textId="77777777" w:rsidR="004D6052" w:rsidRDefault="004D6052" w:rsidP="004D6052">
      <w:pPr>
        <w:numPr>
          <w:ilvl w:val="0"/>
          <w:numId w:val="15"/>
        </w:numPr>
      </w:pPr>
      <w:r>
        <w:t xml:space="preserve">Family Safety Victoria (2017) Responding to Family Violence Capability Framework. Retrieved from </w:t>
      </w:r>
      <w:hyperlink r:id="rId86" w:history="1">
        <w:r w:rsidRPr="008F0F88">
          <w:rPr>
            <w:rStyle w:val="Hyperlink"/>
          </w:rPr>
          <w:t>https://www.vic.gov.au/system/user_files/Documents/fv/Responding%20to%20Family%20Violence%20Capability%20Framework.pdf</w:t>
        </w:r>
      </w:hyperlink>
      <w:r>
        <w:t xml:space="preserve"> </w:t>
      </w:r>
    </w:p>
    <w:p w14:paraId="47416ECC" w14:textId="77777777" w:rsidR="004D6052" w:rsidRDefault="004D6052" w:rsidP="004D6052">
      <w:pPr>
        <w:numPr>
          <w:ilvl w:val="0"/>
          <w:numId w:val="15"/>
        </w:numPr>
      </w:pPr>
      <w:r>
        <w:t xml:space="preserve">Government of Western Australia (2015) Freedom from Fear: Working towards the elimination of family and domestic violence in Western Australia. Retrieved from </w:t>
      </w:r>
      <w:hyperlink r:id="rId87" w:history="1">
        <w:r w:rsidRPr="008F0F88">
          <w:rPr>
            <w:rStyle w:val="Hyperlink"/>
          </w:rPr>
          <w:t>https://www.dcp.wa.gov.au/CrisisAndEmergency/</w:t>
        </w:r>
        <w:r w:rsidR="00611540">
          <w:rPr>
            <w:rStyle w:val="Hyperlink"/>
          </w:rPr>
          <w:t>DFV</w:t>
        </w:r>
        <w:r w:rsidRPr="008F0F88">
          <w:rPr>
            <w:rStyle w:val="Hyperlink"/>
          </w:rPr>
          <w:t>/Documents/2015/FFFActionPlan2015.pdf</w:t>
        </w:r>
      </w:hyperlink>
    </w:p>
    <w:p w14:paraId="34446B17" w14:textId="77777777" w:rsidR="004D6052" w:rsidRDefault="004D6052" w:rsidP="004D6052">
      <w:pPr>
        <w:numPr>
          <w:ilvl w:val="0"/>
          <w:numId w:val="15"/>
        </w:numPr>
      </w:pPr>
      <w:r>
        <w:t xml:space="preserve">Government of Western Australia (n.d.) Western Australia’s Family and Domestic Violence Prevention Strategy to 2022: Creating safer communities. Retrieved from </w:t>
      </w:r>
      <w:hyperlink r:id="rId88" w:history="1">
        <w:r w:rsidRPr="008F0F88">
          <w:rPr>
            <w:rStyle w:val="Hyperlink"/>
          </w:rPr>
          <w:t>http://www.dcp.wa.gov.au/CrisisAndEmergency/</w:t>
        </w:r>
        <w:r w:rsidR="00611540">
          <w:rPr>
            <w:rStyle w:val="Hyperlink"/>
          </w:rPr>
          <w:t>DFV</w:t>
        </w:r>
        <w:r w:rsidRPr="008F0F88">
          <w:rPr>
            <w:rStyle w:val="Hyperlink"/>
          </w:rPr>
          <w:t>/Documents/WA%20</w:t>
        </w:r>
        <w:r w:rsidR="00611540">
          <w:rPr>
            <w:rStyle w:val="Hyperlink"/>
          </w:rPr>
          <w:t>DFV</w:t>
        </w:r>
        <w:r w:rsidRPr="008F0F88">
          <w:rPr>
            <w:rStyle w:val="Hyperlink"/>
          </w:rPr>
          <w:t>%20Prevention%20Strategy%20to%202022.pdf</w:t>
        </w:r>
      </w:hyperlink>
      <w:r>
        <w:t xml:space="preserve"> </w:t>
      </w:r>
    </w:p>
    <w:p w14:paraId="3FCD292C" w14:textId="77777777" w:rsidR="00824161" w:rsidRDefault="00824161" w:rsidP="00824161">
      <w:r>
        <w:t>KPMG</w:t>
      </w:r>
      <w:r w:rsidRPr="00824161">
        <w:t xml:space="preserve"> </w:t>
      </w:r>
      <w:r>
        <w:t xml:space="preserve">(2016) </w:t>
      </w:r>
      <w:r w:rsidRPr="00824161">
        <w:t>The cost of violence against women and their children in Australia</w:t>
      </w:r>
      <w:r>
        <w:t xml:space="preserve">, Final Report. Prepared for the Department of Social Services, </w:t>
      </w:r>
      <w:hyperlink r:id="rId89" w:history="1">
        <w:r w:rsidRPr="00C8048B">
          <w:rPr>
            <w:rStyle w:val="Hyperlink"/>
          </w:rPr>
          <w:t>https://www.dss.gov.au/sites/default/files/documents/08_2016/the_cost_of_violence_against_women_and_their_children_in_australia_-_summary_report_may_2016.pdf</w:t>
        </w:r>
      </w:hyperlink>
    </w:p>
    <w:p w14:paraId="3CB15254" w14:textId="77777777" w:rsidR="004D6052" w:rsidRPr="002C6EFE" w:rsidRDefault="004D6052" w:rsidP="004D6052">
      <w:pPr>
        <w:numPr>
          <w:ilvl w:val="0"/>
          <w:numId w:val="15"/>
        </w:numPr>
      </w:pPr>
      <w:r>
        <w:t xml:space="preserve">Lonne, B., Harries, M. &amp; Lantz (2013) Workforce development: A pathway to reforming child protection systems in Australia. </w:t>
      </w:r>
      <w:r w:rsidRPr="00116DBE">
        <w:t xml:space="preserve">British Journal of Social Work </w:t>
      </w:r>
      <w:r>
        <w:t>43, 1630-1648. doi:</w:t>
      </w:r>
      <w:r w:rsidRPr="002C6EFE">
        <w:t>10.1093/bjsw/bcs064</w:t>
      </w:r>
    </w:p>
    <w:p w14:paraId="79B03615" w14:textId="77777777" w:rsidR="004D6052" w:rsidRDefault="004D6052" w:rsidP="004D6052">
      <w:pPr>
        <w:numPr>
          <w:ilvl w:val="0"/>
          <w:numId w:val="15"/>
        </w:numPr>
      </w:pPr>
      <w:r>
        <w:t>National Association of Services Against Sexual Violence (2015) Standards of Practice Manual for Services Against Sexual Violence, 2</w:t>
      </w:r>
      <w:r w:rsidRPr="00116DBE">
        <w:t>nd</w:t>
      </w:r>
      <w:r>
        <w:t xml:space="preserve"> Edition. Retrieved from </w:t>
      </w:r>
      <w:hyperlink r:id="rId90" w:history="1">
        <w:r w:rsidRPr="008F0F88">
          <w:rPr>
            <w:rStyle w:val="Hyperlink"/>
          </w:rPr>
          <w:t>http://www.sahealth.sa.gov.au/wps/wcm/connect/5d2180804ae23ff8ab07ff0b65544981/NASASV_Standards_2nd_Edition_2015.pdf?MOD=AJPERES&amp;CACHEID=ROOTWORKSPACE-5d2180804ae23ff8ab07ff0b65544981-lztq7ke</w:t>
        </w:r>
      </w:hyperlink>
      <w:r>
        <w:t xml:space="preserve"> </w:t>
      </w:r>
    </w:p>
    <w:p w14:paraId="7817AE19" w14:textId="77777777" w:rsidR="004D6052" w:rsidRDefault="004D6052" w:rsidP="004D6052">
      <w:pPr>
        <w:numPr>
          <w:ilvl w:val="0"/>
          <w:numId w:val="15"/>
        </w:numPr>
      </w:pPr>
      <w:r>
        <w:t xml:space="preserve">New Zealand Government (2017) Family Violence, Sexual Violence and Violence within Whanau: Workforce Capability Framework. Retrieved from </w:t>
      </w:r>
      <w:hyperlink r:id="rId91" w:history="1">
        <w:r w:rsidRPr="008F0F88">
          <w:rPr>
            <w:rStyle w:val="Hyperlink"/>
          </w:rPr>
          <w:t>https://www.justice.govt.nz/assets/Documents/Publications/family-violence-workforce-capability-framework.pdf</w:t>
        </w:r>
      </w:hyperlink>
      <w:r>
        <w:t xml:space="preserve"> </w:t>
      </w:r>
    </w:p>
    <w:p w14:paraId="3F7EF9A1" w14:textId="77777777" w:rsidR="004D6052" w:rsidRDefault="004D6052" w:rsidP="004D6052">
      <w:pPr>
        <w:numPr>
          <w:ilvl w:val="0"/>
          <w:numId w:val="15"/>
        </w:numPr>
      </w:pPr>
      <w:r>
        <w:t xml:space="preserve">Northern Territory Government (2018) The Northern Territory’s Domestic, Family &amp; Sexual Violence Reduction Framework 2018-2028: Safe, respected and free from violence. Retried from </w:t>
      </w:r>
      <w:hyperlink r:id="rId92" w:history="1">
        <w:r w:rsidRPr="008F0F88">
          <w:rPr>
            <w:rStyle w:val="Hyperlink"/>
          </w:rPr>
          <w:t>https://territoryfamilies.nt.gov.au/__data/assets/pdf_file/0006/464775/Domestic,-Family-and-Sexual-Violence-Reduction-Framework.pdf</w:t>
        </w:r>
      </w:hyperlink>
      <w:r>
        <w:t xml:space="preserve"> </w:t>
      </w:r>
    </w:p>
    <w:p w14:paraId="053B7BC5" w14:textId="77777777" w:rsidR="004D6052" w:rsidRDefault="004D6052" w:rsidP="004D6052">
      <w:pPr>
        <w:numPr>
          <w:ilvl w:val="0"/>
          <w:numId w:val="15"/>
        </w:numPr>
      </w:pPr>
      <w:r>
        <w:t xml:space="preserve">NSW Kids &amp; Families (n.d.) NSW Health Workforce Domestic Violence Survey. Retrieved from </w:t>
      </w:r>
      <w:hyperlink r:id="rId93" w:history="1">
        <w:r w:rsidRPr="008F0F88">
          <w:rPr>
            <w:rStyle w:val="Hyperlink"/>
          </w:rPr>
          <w:t>http://www.health.nsw.gov.au/kidsfamilies/protection/Documents/dv-workforce-survey-report.pdf</w:t>
        </w:r>
      </w:hyperlink>
    </w:p>
    <w:p w14:paraId="5607E5B8" w14:textId="77777777" w:rsidR="004D6052" w:rsidRDefault="004D6052" w:rsidP="004D6052">
      <w:pPr>
        <w:numPr>
          <w:ilvl w:val="0"/>
          <w:numId w:val="15"/>
        </w:numPr>
      </w:pPr>
      <w:r>
        <w:t xml:space="preserve">NSW Kids &amp; Families (n.d.) NSW Health Workforce Domestic Violence Survey. Retrieved from </w:t>
      </w:r>
      <w:hyperlink r:id="rId94" w:history="1">
        <w:r w:rsidRPr="008F0F88">
          <w:rPr>
            <w:rStyle w:val="Hyperlink"/>
          </w:rPr>
          <w:t>http://www.health.nsw.gov.au/kidsfamilies/protection/Documents/dv-workforce-survey-report.pdf</w:t>
        </w:r>
      </w:hyperlink>
    </w:p>
    <w:p w14:paraId="0804A3AE" w14:textId="77777777" w:rsidR="004D6052" w:rsidRDefault="004D6052" w:rsidP="004D6052">
      <w:pPr>
        <w:numPr>
          <w:ilvl w:val="0"/>
          <w:numId w:val="15"/>
        </w:numPr>
      </w:pPr>
      <w:r>
        <w:t>NSW Ministry of Health (2016) NSW Domestic and Family Violence Blueprint for Reform 2016-2021: Safer Lives for Women, Men, and Children. Sydney: NSW Health</w:t>
      </w:r>
    </w:p>
    <w:p w14:paraId="350809E7" w14:textId="77777777" w:rsidR="004D6052" w:rsidRDefault="004D6052" w:rsidP="004D6052">
      <w:pPr>
        <w:numPr>
          <w:ilvl w:val="0"/>
          <w:numId w:val="15"/>
        </w:numPr>
      </w:pPr>
      <w:r>
        <w:t xml:space="preserve">Queensland Government (2016) Queensland Violence against Women Prevention Plan 2016-22. Retrieved from </w:t>
      </w:r>
      <w:hyperlink r:id="rId95" w:history="1">
        <w:r w:rsidRPr="008F0F88">
          <w:rPr>
            <w:rStyle w:val="Hyperlink"/>
          </w:rPr>
          <w:t>https://www.communities.qld.gov.au/resources/communityservices/women/violence-against-women-prevention-plan.pdf</w:t>
        </w:r>
      </w:hyperlink>
      <w:r>
        <w:t xml:space="preserve"> </w:t>
      </w:r>
    </w:p>
    <w:p w14:paraId="1070A588" w14:textId="77777777" w:rsidR="004D6052" w:rsidRPr="002C6EFE" w:rsidRDefault="004D6052" w:rsidP="004D6052">
      <w:pPr>
        <w:numPr>
          <w:ilvl w:val="0"/>
          <w:numId w:val="15"/>
        </w:numPr>
      </w:pPr>
      <w:r>
        <w:t xml:space="preserve">Russ, E., Lonne, B. &amp; Darlington, Y. (2009) Using resilience to reconceptualise child protection workforce capacity. </w:t>
      </w:r>
      <w:r w:rsidRPr="00116DBE">
        <w:t xml:space="preserve">Australian Social Work, </w:t>
      </w:r>
      <w:r>
        <w:t>62:3, 324-338. doi:</w:t>
      </w:r>
      <w:r w:rsidRPr="002C6EFE">
        <w:t>https://doi.org/10.1080/03124070903060042</w:t>
      </w:r>
      <w:r>
        <w:t xml:space="preserve"> </w:t>
      </w:r>
    </w:p>
    <w:p w14:paraId="4C8B183D" w14:textId="77777777" w:rsidR="004D6052" w:rsidRDefault="004D6052" w:rsidP="004D6052">
      <w:pPr>
        <w:numPr>
          <w:ilvl w:val="0"/>
          <w:numId w:val="15"/>
        </w:numPr>
      </w:pPr>
      <w:r>
        <w:t>South Australia Office for Women (2011) A Right to Safety: The Next Phase of South Australia’s Women’s Safety Strategy 2011-2022. Adelaide: Government of South Australia</w:t>
      </w:r>
    </w:p>
    <w:p w14:paraId="0F2DC118" w14:textId="77777777" w:rsidR="004D6052" w:rsidRDefault="004D6052" w:rsidP="004D6052">
      <w:pPr>
        <w:numPr>
          <w:ilvl w:val="0"/>
          <w:numId w:val="15"/>
        </w:numPr>
      </w:pPr>
      <w:r>
        <w:t xml:space="preserve">Victoria Government (2016) Ending Family Violence: Victoria’s Plan for Change. Retrieved from </w:t>
      </w:r>
      <w:hyperlink r:id="rId96" w:history="1">
        <w:r w:rsidRPr="008F0F88">
          <w:rPr>
            <w:rStyle w:val="Hyperlink"/>
          </w:rPr>
          <w:t>https://www.vic.gov.au/system/user_files/Documents/fv/160803.10%2010%20Year%20Plan%20Booklet%20(Online).pdf</w:t>
        </w:r>
      </w:hyperlink>
    </w:p>
    <w:p w14:paraId="69555C88" w14:textId="77777777" w:rsidR="004D6052" w:rsidRDefault="004D6052" w:rsidP="004D6052">
      <w:pPr>
        <w:numPr>
          <w:ilvl w:val="0"/>
          <w:numId w:val="15"/>
        </w:numPr>
      </w:pPr>
    </w:p>
    <w:p w14:paraId="0ACBAAB2" w14:textId="77777777" w:rsidR="004D6052" w:rsidRDefault="004D6052" w:rsidP="004D6052">
      <w:pPr>
        <w:numPr>
          <w:ilvl w:val="0"/>
          <w:numId w:val="15"/>
        </w:numPr>
      </w:pPr>
      <w:r>
        <w:t xml:space="preserve">Victoria Government (2017) Building from Strength: 10-Year Industry Plan for Family Violence Prevention and Response. Retrieved from </w:t>
      </w:r>
      <w:hyperlink r:id="rId97" w:history="1">
        <w:r w:rsidRPr="008F0F88">
          <w:rPr>
            <w:rStyle w:val="Hyperlink"/>
          </w:rPr>
          <w:t>https://www.vic.gov.au/familyviolence/family-safety-victoria/industry-plan.html</w:t>
        </w:r>
      </w:hyperlink>
      <w:r>
        <w:t xml:space="preserve"> </w:t>
      </w:r>
    </w:p>
    <w:p w14:paraId="4260279C" w14:textId="77777777" w:rsidR="004D6052" w:rsidRDefault="004D6052" w:rsidP="004D6052">
      <w:pPr>
        <w:numPr>
          <w:ilvl w:val="0"/>
          <w:numId w:val="15"/>
        </w:numPr>
      </w:pPr>
      <w:r>
        <w:t xml:space="preserve">Victoria Government (n.d.) Family violence workforce census. Retrieved from </w:t>
      </w:r>
      <w:hyperlink r:id="rId98" w:history="1">
        <w:r w:rsidRPr="008F0F88">
          <w:rPr>
            <w:rStyle w:val="Hyperlink"/>
          </w:rPr>
          <w:t>https://www.vic.gov.au/familyviolence/workforce-census.html</w:t>
        </w:r>
      </w:hyperlink>
    </w:p>
    <w:p w14:paraId="7DDC674E" w14:textId="61B95AD1" w:rsidR="004D6052" w:rsidRDefault="005A4777" w:rsidP="005A4777">
      <w:pPr>
        <w:pStyle w:val="Heading1"/>
        <w:numPr>
          <w:ilvl w:val="0"/>
          <w:numId w:val="0"/>
        </w:numPr>
        <w:ind w:left="720" w:hanging="720"/>
      </w:pPr>
      <w:bookmarkStart w:id="235" w:name="_Ref507142446"/>
      <w:bookmarkStart w:id="236" w:name="_Toc523230176"/>
      <w:r>
        <w:t>Appendix A</w:t>
      </w:r>
      <w:r w:rsidR="00534733">
        <w:t xml:space="preserve">  </w:t>
      </w:r>
      <w:r w:rsidR="004D6052">
        <w:t>Themes from consultations</w:t>
      </w:r>
      <w:bookmarkEnd w:id="235"/>
      <w:bookmarkEnd w:id="236"/>
    </w:p>
    <w:p w14:paraId="0B742129" w14:textId="77777777" w:rsidR="004D6052" w:rsidRDefault="004D6052" w:rsidP="004D6052">
      <w:pPr>
        <w:numPr>
          <w:ilvl w:val="0"/>
          <w:numId w:val="15"/>
        </w:numPr>
      </w:pPr>
      <w:r>
        <w:t>Stakeholders recognised the high levels of general and specialist skills among workers in services used by people affected by domestic violence and sexual assault, and the achievements of service provider organisations, peak bodies and others in supporting workforce capacity development.</w:t>
      </w:r>
      <w:r w:rsidR="004433AB">
        <w:t xml:space="preserve"> </w:t>
      </w:r>
      <w:r>
        <w:t>However, there was general concern that more needs to be done to build capacity nationally, as skill levels and development opportunities currently vary across jurisdictions, regional areas and organisations. Rather than being systematic and co-ordinated across the workforce, capacity and prospects to build capacity tends to depend on the initiatives and approaches of individual employers, and the extent to which they have knowledge of, and are willing to be guided by, the National Plan and State/Territory Plans.</w:t>
      </w:r>
      <w:r w:rsidR="004433AB">
        <w:t xml:space="preserve"> </w:t>
      </w:r>
    </w:p>
    <w:p w14:paraId="0128E542" w14:textId="77777777" w:rsidR="004D6052" w:rsidRPr="00140A55" w:rsidRDefault="004D6052" w:rsidP="004D6052">
      <w:pPr>
        <w:pStyle w:val="SubHeadingOrange"/>
        <w:numPr>
          <w:ilvl w:val="0"/>
          <w:numId w:val="15"/>
        </w:numPr>
      </w:pPr>
      <w:r>
        <w:t>The sector needs a wide range of skill</w:t>
      </w:r>
    </w:p>
    <w:p w14:paraId="18EFD3C5" w14:textId="77777777" w:rsidR="00EE5C9B" w:rsidRPr="00EE5C9B" w:rsidRDefault="004D6052" w:rsidP="00EE5C9B">
      <w:pPr>
        <w:numPr>
          <w:ilvl w:val="0"/>
          <w:numId w:val="15"/>
        </w:numPr>
      </w:pPr>
      <w:r>
        <w:t>Stakeholders described how</w:t>
      </w:r>
      <w:r w:rsidR="000F1552">
        <w:t xml:space="preserve"> </w:t>
      </w:r>
      <w:r w:rsidR="000D0491">
        <w:t>DFV</w:t>
      </w:r>
      <w:r w:rsidR="000F1552">
        <w:t xml:space="preserve"> workers hold a unique set of skills that can create significant opportunities for change in both victims and perpetrators lives. They discussed how</w:t>
      </w:r>
      <w:r>
        <w:t xml:space="preserve"> services employ workers with a range of skill types and levels, including degree qualified workers and people with direct experience of violence.</w:t>
      </w:r>
      <w:r w:rsidR="004433AB">
        <w:t xml:space="preserve"> </w:t>
      </w:r>
      <w:r>
        <w:t>They noted the importance of workers in the sector being able to utilise a wide range of skills, including counselling, risk assessment, advocacy, facilitating groups, capacity to navigate multiple systems, being able to use interpersonal skills in crisis situations, understanding violence and how it affects women, using feminist and women-centred approaches, navigating cultural difference, and managing high workloads.</w:t>
      </w:r>
      <w:r w:rsidR="004433AB">
        <w:t xml:space="preserve"> </w:t>
      </w:r>
      <w:r w:rsidR="00EE5C9B" w:rsidRPr="00EE5C9B">
        <w:t>Some stakeholder interviewees also underlined the importance of skills for working collaboratively, including under co-located/integrated service models or in multi-disciplinary teams.</w:t>
      </w:r>
      <w:r w:rsidR="004433AB">
        <w:t xml:space="preserve"> </w:t>
      </w:r>
      <w:r w:rsidR="00EE5C9B" w:rsidRPr="00EE5C9B">
        <w:t xml:space="preserve">Several mentioned the importance of developing skills of resilience and self-care, discussing how workers need capacity to manage vicarious trauma. </w:t>
      </w:r>
    </w:p>
    <w:p w14:paraId="439BE849" w14:textId="408126AF" w:rsidR="00EE5C9B" w:rsidRPr="00EE5C9B" w:rsidRDefault="00EE5C9B" w:rsidP="00EE5C9B">
      <w:pPr>
        <w:numPr>
          <w:ilvl w:val="0"/>
          <w:numId w:val="15"/>
        </w:numPr>
      </w:pPr>
      <w:r w:rsidRPr="00EE5C9B">
        <w:t>Those working with perpetrators mentioned utilising a range of counselling, psycho-educational and case management skills, including screening and assessment.</w:t>
      </w:r>
      <w:r>
        <w:t xml:space="preserve"> They also mention</w:t>
      </w:r>
      <w:r w:rsidR="008F79EE">
        <w:t>ed</w:t>
      </w:r>
      <w:r>
        <w:t xml:space="preserve"> skills of facilitation and relationship building, and presentation skills to deliver workshops in community settings, such as in health services, schools, sports clubs, or child protection contents</w:t>
      </w:r>
      <w:r w:rsidR="00322208">
        <w:t>. As such</w:t>
      </w:r>
      <w:r>
        <w:t xml:space="preserve"> </w:t>
      </w:r>
      <w:r w:rsidR="00322208">
        <w:t xml:space="preserve">they </w:t>
      </w:r>
      <w:r w:rsidR="008F79EE">
        <w:t xml:space="preserve">saw a need for workers who could </w:t>
      </w:r>
      <w:r>
        <w:t>adapt content to deliver key message to suit different audiences.</w:t>
      </w:r>
      <w:r w:rsidR="004433AB">
        <w:t xml:space="preserve"> </w:t>
      </w:r>
      <w:r>
        <w:t xml:space="preserve">As well as communication skills, </w:t>
      </w:r>
      <w:r w:rsidR="004B05E3">
        <w:t>workers</w:t>
      </w:r>
      <w:r w:rsidR="008F79EE">
        <w:t xml:space="preserve"> were perceived to</w:t>
      </w:r>
      <w:r w:rsidR="004B05E3">
        <w:t xml:space="preserve"> </w:t>
      </w:r>
      <w:r>
        <w:t>need compassion, knowledge of support services, and safety planning.</w:t>
      </w:r>
      <w:r w:rsidR="004433AB">
        <w:t xml:space="preserve"> </w:t>
      </w:r>
      <w:r>
        <w:t>Interviewees mentioned that few have skills and knowledge for working with Aboriginal communit</w:t>
      </w:r>
      <w:r w:rsidR="00322208">
        <w:t>ies</w:t>
      </w:r>
      <w:r>
        <w:t>. One also raised concerns that male practitioners in men's behaviour change programs may not recognise the need to address their own male privilege and entitlement and use of gender-based power, which could raise difficulties</w:t>
      </w:r>
      <w:r w:rsidR="008F79EE">
        <w:t>, including</w:t>
      </w:r>
      <w:r>
        <w:t xml:space="preserve"> among female colleagues.</w:t>
      </w:r>
      <w:r w:rsidR="004433AB">
        <w:t xml:space="preserve"> </w:t>
      </w:r>
    </w:p>
    <w:p w14:paraId="4F2B14F1" w14:textId="159794BB" w:rsidR="004D6052" w:rsidRDefault="004D6052" w:rsidP="004D6052">
      <w:pPr>
        <w:numPr>
          <w:ilvl w:val="0"/>
          <w:numId w:val="15"/>
        </w:numPr>
      </w:pPr>
      <w:r>
        <w:t>Some employers considered VET level qualifications more effective for developing the required skill base, while others required workers with degree level professional training or used student placements as opportunities to build skill among students who would subsequently obtain positions in the agency.</w:t>
      </w:r>
      <w:r w:rsidR="004433AB">
        <w:t xml:space="preserve"> </w:t>
      </w:r>
      <w:r>
        <w:t xml:space="preserve">Other participants prioritised the employment of CALD or Aboriginal staff or peer workers and were keen to point out that any moves to professionalisation should not come at the expense of maintaining workers with lived experience of violence or disadvantage. </w:t>
      </w:r>
    </w:p>
    <w:p w14:paraId="42CF5098" w14:textId="77777777" w:rsidR="004D6052" w:rsidRPr="00140A55" w:rsidRDefault="004D6052" w:rsidP="004D6052">
      <w:pPr>
        <w:pStyle w:val="SubHeadingOrange"/>
        <w:numPr>
          <w:ilvl w:val="0"/>
          <w:numId w:val="15"/>
        </w:numPr>
      </w:pPr>
      <w:r w:rsidRPr="00140A55">
        <w:t>Recruitment difficulties and responses</w:t>
      </w:r>
    </w:p>
    <w:p w14:paraId="2653B867" w14:textId="77777777" w:rsidR="00EE5C9B" w:rsidRDefault="004D6052" w:rsidP="004D6052">
      <w:pPr>
        <w:numPr>
          <w:ilvl w:val="0"/>
          <w:numId w:val="15"/>
        </w:numPr>
      </w:pPr>
      <w:r>
        <w:t>Stakeholders described varied access to skilled domestic violence workers, with many considering the pool of applicants for positions to be limited at a time that demand for services was rising.</w:t>
      </w:r>
      <w:r w:rsidR="004433AB">
        <w:t xml:space="preserve"> </w:t>
      </w:r>
      <w:r>
        <w:t xml:space="preserve">Some outlined how experienced domestic violence workers were in short supply, especially outside the major cities. </w:t>
      </w:r>
      <w:r w:rsidR="000F1552" w:rsidRPr="000F1552">
        <w:t xml:space="preserve">Finding quality staff to work in men's behaviour change programs was described as 'incredibly difficult'. </w:t>
      </w:r>
      <w:r w:rsidR="00EE5C9B">
        <w:t>Sudden injections of funding for men's behaviour change and other perpetrator interventions was seen to create sudden demand for organisations to recruit new practitioners, who may not be ready to work and may need substantial training and supervision.</w:t>
      </w:r>
    </w:p>
    <w:p w14:paraId="74D61172" w14:textId="77777777" w:rsidR="004D6052" w:rsidRDefault="000F1552" w:rsidP="004D6052">
      <w:pPr>
        <w:numPr>
          <w:ilvl w:val="0"/>
          <w:numId w:val="15"/>
        </w:numPr>
      </w:pPr>
      <w:r>
        <w:t xml:space="preserve">Stakeholders pointed out that both victim and perpetrator services are generally under-funded, and policy changes often increased expectations on services, without increasing staff numbers and capacity. Low funding was </w:t>
      </w:r>
      <w:r w:rsidR="00902571">
        <w:t>viewed</w:t>
      </w:r>
      <w:r>
        <w:t xml:space="preserve"> to generate l</w:t>
      </w:r>
      <w:r w:rsidR="004D6052">
        <w:t xml:space="preserve">ow pay, </w:t>
      </w:r>
      <w:r>
        <w:t xml:space="preserve">contributing to problems in </w:t>
      </w:r>
      <w:r w:rsidR="004D6052">
        <w:t xml:space="preserve">attracting professional staff from public and private sector positions, including lawyers. Where they experienced staff shortages, many employers responded by recruiting staff completing student placements, or staff identified as having appropriate values and whose skills and capacities could be built through training and on the job support. </w:t>
      </w:r>
    </w:p>
    <w:p w14:paraId="53682DEF" w14:textId="77777777" w:rsidR="004D6052" w:rsidRPr="00140A55" w:rsidRDefault="004D6052" w:rsidP="004D6052">
      <w:pPr>
        <w:pStyle w:val="SubHeadingOrange"/>
        <w:numPr>
          <w:ilvl w:val="0"/>
          <w:numId w:val="15"/>
        </w:numPr>
      </w:pPr>
      <w:r w:rsidRPr="00140A55">
        <w:t>Skill development</w:t>
      </w:r>
    </w:p>
    <w:p w14:paraId="5EB71CD6" w14:textId="77777777" w:rsidR="004D6052" w:rsidRDefault="004D6052" w:rsidP="004D6052">
      <w:pPr>
        <w:numPr>
          <w:ilvl w:val="0"/>
          <w:numId w:val="15"/>
        </w:numPr>
      </w:pPr>
      <w:r>
        <w:t>Informants explained how access to training and support tended to depend on employers' initiative, and the resources available in different areas. Stakeholders generally supported expanding training and development opportunities and ensuring they were appropriate to current needs but felt widespread lack of funds across organisations precluded workplaces paying for staff to attend training, or covering positions while people attended.</w:t>
      </w:r>
      <w:r w:rsidR="004433AB">
        <w:t xml:space="preserve"> </w:t>
      </w:r>
      <w:r>
        <w:t xml:space="preserve">Some had innovative ways of building capacity, such as sharing training resources across partner agencies, and systems, such as sharing training between health and legal services. 'Good' employers had training budgets and were able to support staff to undertake training and professional development and in some cases to obtain formal qualifications. One case was mentioned of a funding agency providing funds for contracted organisations to support staff to attend training. However, this appeared the exception rather than common practice. </w:t>
      </w:r>
      <w:r w:rsidR="00EE5C9B">
        <w:t xml:space="preserve">One </w:t>
      </w:r>
      <w:r w:rsidR="004B05E3">
        <w:t xml:space="preserve">felt there were </w:t>
      </w:r>
      <w:r w:rsidR="000F1552">
        <w:t>opportunities for learning through networking across victim and perpetrator services, including around safety planning</w:t>
      </w:r>
      <w:r w:rsidR="004B05E3">
        <w:t>. Another mentioned a need for training in how to share sensitive information between victim and perpetrator services</w:t>
      </w:r>
      <w:r w:rsidR="000F1552">
        <w:t xml:space="preserve">. </w:t>
      </w:r>
    </w:p>
    <w:p w14:paraId="31DA36FA" w14:textId="77777777" w:rsidR="004D6052" w:rsidRPr="00140A55" w:rsidRDefault="004D6052" w:rsidP="004D6052">
      <w:pPr>
        <w:pStyle w:val="SubHeadingOrange"/>
        <w:numPr>
          <w:ilvl w:val="0"/>
          <w:numId w:val="15"/>
        </w:numPr>
      </w:pPr>
      <w:r w:rsidRPr="00140A55">
        <w:t>Retention</w:t>
      </w:r>
    </w:p>
    <w:p w14:paraId="1B7BEA9E" w14:textId="77777777" w:rsidR="004D6052" w:rsidRDefault="004D6052" w:rsidP="004D6052">
      <w:pPr>
        <w:numPr>
          <w:ilvl w:val="0"/>
          <w:numId w:val="15"/>
        </w:numPr>
      </w:pPr>
      <w:r>
        <w:t>Informants observed that loss of staff, especially during the early career stage was common, and attributed this to poor pay, challenging work, low organisational support and limited career pathways.</w:t>
      </w:r>
      <w:r w:rsidR="004433AB">
        <w:t xml:space="preserve"> </w:t>
      </w:r>
      <w:r>
        <w:t>Funding instability and shifts in contracts between organisations was considered a major source of retention problems. Even though funding was often rolled over, funding uncertainty and poor job security (such as short-term jobs linked to funding length) was seen to make it difficult to retain staff. Capacity of rural agencies to retain staff was also affected by opportunities in available in other local agencies.</w:t>
      </w:r>
      <w:r w:rsidR="004433AB">
        <w:t xml:space="preserve"> </w:t>
      </w:r>
      <w:r>
        <w:t>Loss of staff was perceived as problematic especially when it disrupted client-worker relationships, and when staff left the industry (not just their employer). Recognition of seniority and creation of levels of management was seen to help retain people and encourage development and pathways.</w:t>
      </w:r>
    </w:p>
    <w:p w14:paraId="7BE4620C" w14:textId="77777777" w:rsidR="004D6052" w:rsidRPr="00140A55" w:rsidRDefault="004D6052" w:rsidP="004D6052">
      <w:pPr>
        <w:pStyle w:val="SubHeadingOrange"/>
        <w:numPr>
          <w:ilvl w:val="0"/>
          <w:numId w:val="15"/>
        </w:numPr>
      </w:pPr>
      <w:r w:rsidRPr="00140A55">
        <w:t>Preventing burnout</w:t>
      </w:r>
    </w:p>
    <w:p w14:paraId="03925E79" w14:textId="77777777" w:rsidR="004D6052" w:rsidRDefault="004D6052" w:rsidP="004D6052">
      <w:pPr>
        <w:numPr>
          <w:ilvl w:val="0"/>
          <w:numId w:val="15"/>
        </w:numPr>
      </w:pPr>
      <w:r>
        <w:t xml:space="preserve">Preventing burnout was also seen as an important retention tool, and informants described how the design of job roles could assist. </w:t>
      </w:r>
      <w:r w:rsidR="004B05E3">
        <w:t>Staff working with perpetrators could need a lot of support and respite, which was</w:t>
      </w:r>
      <w:r w:rsidR="00902571">
        <w:t xml:space="preserve"> </w:t>
      </w:r>
      <w:r w:rsidR="004B05E3">
        <w:t>n</w:t>
      </w:r>
      <w:r w:rsidR="00902571">
        <w:t>o</w:t>
      </w:r>
      <w:r w:rsidR="004B05E3">
        <w:t xml:space="preserve">t always logistically possible. </w:t>
      </w:r>
      <w:r>
        <w:t>Some organisations were managing caseloads to ensure workers did</w:t>
      </w:r>
      <w:r w:rsidR="00902571">
        <w:t xml:space="preserve"> </w:t>
      </w:r>
      <w:r>
        <w:t>n</w:t>
      </w:r>
      <w:r w:rsidR="00902571">
        <w:t>o</w:t>
      </w:r>
      <w:r>
        <w:t xml:space="preserve">t burnout, including by designing their jobs to involve other activities, such as attending meetings or network, or delivering community education, so they were not constantly exposed to crisis. A mix of tasks was seen to help prevent vicarious trauma, whilst supporting service delivery. Perceptions that workers were working up against systems could be demoralising and contribute to burnout. Institutional policies and practices were often far behind best practice models of </w:t>
      </w:r>
      <w:r w:rsidRPr="0054239A">
        <w:t>working with people affected by violence</w:t>
      </w:r>
      <w:r>
        <w:t xml:space="preserve">, which could contribute to a feeling that systems were failing clients, and subsequent demoralisation and burnout. </w:t>
      </w:r>
    </w:p>
    <w:p w14:paraId="213F0207" w14:textId="77777777" w:rsidR="004D6052" w:rsidRPr="00140A55" w:rsidRDefault="004D6052" w:rsidP="004D6052">
      <w:pPr>
        <w:pStyle w:val="SubHeadingOrange"/>
        <w:numPr>
          <w:ilvl w:val="0"/>
          <w:numId w:val="15"/>
        </w:numPr>
      </w:pPr>
      <w:r w:rsidRPr="00140A55">
        <w:t>Supervision</w:t>
      </w:r>
    </w:p>
    <w:p w14:paraId="093D979E" w14:textId="77777777" w:rsidR="004D6052" w:rsidRDefault="004D6052" w:rsidP="004D6052">
      <w:pPr>
        <w:numPr>
          <w:ilvl w:val="0"/>
          <w:numId w:val="15"/>
        </w:numPr>
      </w:pPr>
      <w:r>
        <w:t xml:space="preserve">Informants described varied approaches to supervision, reflecting the range of types of practitioners and types of supervision needs among workers in services used by people affected by violence. While some workers would have access to regular, high quality clinical supervision, and in some instances externally provided consultation, others had more basic line management supervision. Some interviewees observed how access to clinical supervision/consultation had reduced in recent years, contributing to a lack of confidence in practice, and heightened risk of vicarious trauma. Some noted differences in different organisations and areas, and noted that funding bodies generally do not require employers to provide clinical supervision. </w:t>
      </w:r>
      <w:r w:rsidR="004B05E3">
        <w:t xml:space="preserve">One </w:t>
      </w:r>
      <w:r w:rsidR="004B05E3" w:rsidRPr="004B05E3">
        <w:t>interviewee mentioned th</w:t>
      </w:r>
      <w:r w:rsidR="004B05E3">
        <w:t xml:space="preserve">at supervisors' </w:t>
      </w:r>
      <w:r w:rsidR="004B05E3" w:rsidRPr="004B05E3">
        <w:t>live or video review</w:t>
      </w:r>
      <w:r w:rsidR="004B05E3">
        <w:t>s</w:t>
      </w:r>
      <w:r w:rsidR="004B05E3" w:rsidRPr="004B05E3">
        <w:t xml:space="preserve"> of practice with perpetrators</w:t>
      </w:r>
      <w:r w:rsidR="004B05E3">
        <w:t xml:space="preserve"> could help ensure </w:t>
      </w:r>
      <w:r w:rsidR="004B05E3" w:rsidRPr="004B05E3">
        <w:t xml:space="preserve">poor practice was detected and addressed. </w:t>
      </w:r>
    </w:p>
    <w:p w14:paraId="1AEE5068" w14:textId="77777777" w:rsidR="004D6052" w:rsidRPr="00140A55" w:rsidRDefault="004D6052" w:rsidP="004D6052">
      <w:pPr>
        <w:pStyle w:val="SubHeadingOrange"/>
        <w:numPr>
          <w:ilvl w:val="0"/>
          <w:numId w:val="15"/>
        </w:numPr>
      </w:pPr>
      <w:r w:rsidRPr="00140A55">
        <w:t>Building capacity</w:t>
      </w:r>
    </w:p>
    <w:p w14:paraId="438F6E9D" w14:textId="77777777" w:rsidR="004D6052" w:rsidRDefault="004D6052" w:rsidP="004D6052">
      <w:pPr>
        <w:numPr>
          <w:ilvl w:val="0"/>
          <w:numId w:val="15"/>
        </w:numPr>
      </w:pPr>
      <w:r>
        <w:t>To build capacity, stakeholders suggested that funders consider introducing requirements for employers to report on their provision of staff training, supervision, wages and recruitment and retention trends. Another suggested that funders establish funds and set obligations in funding contracts for employers to provide training, supervision and other supports to workers.</w:t>
      </w:r>
      <w:r w:rsidR="004433AB">
        <w:t xml:space="preserve"> </w:t>
      </w:r>
      <w:r w:rsidR="004B05E3">
        <w:t>Government funding to ensure practice standards for perpetrator interventions were met, were also suggested.</w:t>
      </w:r>
      <w:r w:rsidR="004433AB">
        <w:t xml:space="preserve"> </w:t>
      </w:r>
      <w:r>
        <w:t>Tighter regulation of capacity development would help to monitor trends and ensure funds are allocated to organisations supporting workforce development.</w:t>
      </w:r>
      <w:r w:rsidR="004433AB">
        <w:t xml:space="preserve"> </w:t>
      </w:r>
      <w:r>
        <w:t>Other suggestions were to retain multiple pathways into the sector, to ensure professionalisation did not come at the expense of loss of staff able to draw on lived experience.</w:t>
      </w:r>
      <w:r w:rsidR="004433AB">
        <w:t xml:space="preserve"> </w:t>
      </w:r>
    </w:p>
    <w:p w14:paraId="709345CA" w14:textId="77777777" w:rsidR="004D6052" w:rsidRDefault="004D6052" w:rsidP="004D6052">
      <w:pPr>
        <w:numPr>
          <w:ilvl w:val="0"/>
          <w:numId w:val="15"/>
        </w:numPr>
      </w:pPr>
    </w:p>
    <w:p w14:paraId="30F8C185" w14:textId="31072D21" w:rsidR="00824C84" w:rsidRPr="00824C84" w:rsidRDefault="00824C84" w:rsidP="00824C84">
      <w:pPr>
        <w:pStyle w:val="Heading1"/>
        <w:numPr>
          <w:ilvl w:val="0"/>
          <w:numId w:val="0"/>
        </w:numPr>
        <w:ind w:left="720" w:hanging="720"/>
      </w:pPr>
      <w:bookmarkStart w:id="237" w:name="_Toc523230177"/>
      <w:bookmarkStart w:id="238" w:name="_Ref519427881"/>
      <w:r>
        <w:t>Appendix B  Supplementary Data (Worker survey)</w:t>
      </w:r>
      <w:bookmarkEnd w:id="237"/>
    </w:p>
    <w:p w14:paraId="7B10D3D3" w14:textId="77777777" w:rsidR="004D6052" w:rsidRPr="00B36339" w:rsidRDefault="004D6052" w:rsidP="004D6052">
      <w:pPr>
        <w:pStyle w:val="Caption"/>
        <w:numPr>
          <w:ilvl w:val="0"/>
          <w:numId w:val="15"/>
        </w:numPr>
      </w:pPr>
      <w:bookmarkStart w:id="239" w:name="_Toc518384659"/>
      <w:bookmarkEnd w:id="238"/>
      <w:r w:rsidRPr="00183F09">
        <w:t xml:space="preserve">Table </w:t>
      </w:r>
      <w:r w:rsidRPr="004D6052">
        <w:fldChar w:fldCharType="begin"/>
      </w:r>
      <w:r>
        <w:instrText xml:space="preserve"> STYLEREF 6 \s </w:instrText>
      </w:r>
      <w:r w:rsidRPr="004D6052">
        <w:fldChar w:fldCharType="separate"/>
      </w:r>
      <w:r w:rsidRPr="004D6052">
        <w:t>B</w:t>
      </w:r>
      <w:r w:rsidRPr="004D6052">
        <w:fldChar w:fldCharType="end"/>
      </w:r>
      <w:r w:rsidRPr="00183F09">
        <w:noBreakHyphen/>
      </w:r>
      <w:r w:rsidRPr="004D6052">
        <w:fldChar w:fldCharType="begin"/>
      </w:r>
      <w:r>
        <w:instrText xml:space="preserve"> SEQ Table_Apx \* ARABIC \s 6 </w:instrText>
      </w:r>
      <w:r w:rsidRPr="004D6052">
        <w:fldChar w:fldCharType="separate"/>
      </w:r>
      <w:r w:rsidRPr="004D6052">
        <w:t>1</w:t>
      </w:r>
      <w:r w:rsidRPr="004D6052">
        <w:fldChar w:fldCharType="end"/>
      </w:r>
      <w:r w:rsidR="00806839">
        <w:t xml:space="preserve"> </w:t>
      </w:r>
      <w:r>
        <w:t>Frequency of contact with people affected by violence</w:t>
      </w:r>
      <w:bookmarkEnd w:id="239"/>
    </w:p>
    <w:tbl>
      <w:tblPr>
        <w:tblStyle w:val="HiddenTable"/>
        <w:tblW w:w="0" w:type="auto"/>
        <w:tblLayout w:type="fixed"/>
        <w:tblLook w:val="04A0" w:firstRow="1" w:lastRow="0" w:firstColumn="1" w:lastColumn="0" w:noHBand="0" w:noVBand="1"/>
      </w:tblPr>
      <w:tblGrid>
        <w:gridCol w:w="1276"/>
        <w:gridCol w:w="872"/>
        <w:gridCol w:w="1113"/>
        <w:gridCol w:w="1027"/>
        <w:gridCol w:w="1070"/>
        <w:gridCol w:w="1070"/>
        <w:gridCol w:w="1070"/>
        <w:gridCol w:w="1070"/>
        <w:gridCol w:w="1070"/>
      </w:tblGrid>
      <w:tr w:rsidR="004D6052" w:rsidRPr="001278F5" w14:paraId="308FEC71" w14:textId="77777777" w:rsidTr="00785788">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F9B3F7C" w14:textId="77777777" w:rsidR="004D6052" w:rsidRPr="00B36339" w:rsidRDefault="004D6052" w:rsidP="004D6052">
            <w:pPr>
              <w:numPr>
                <w:ilvl w:val="0"/>
                <w:numId w:val="15"/>
              </w:numPr>
            </w:pPr>
          </w:p>
        </w:tc>
        <w:tc>
          <w:tcPr>
            <w:tcW w:w="1985" w:type="dxa"/>
            <w:gridSpan w:val="2"/>
            <w:noWrap/>
            <w:hideMark/>
          </w:tcPr>
          <w:p w14:paraId="11DF5F60"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Victims of domestic violence</w:t>
            </w:r>
          </w:p>
        </w:tc>
        <w:tc>
          <w:tcPr>
            <w:tcW w:w="2097" w:type="dxa"/>
            <w:gridSpan w:val="2"/>
            <w:noWrap/>
            <w:hideMark/>
          </w:tcPr>
          <w:p w14:paraId="415AABDC"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Victims of sexual assault</w:t>
            </w:r>
          </w:p>
        </w:tc>
        <w:tc>
          <w:tcPr>
            <w:tcW w:w="2140" w:type="dxa"/>
            <w:gridSpan w:val="2"/>
            <w:noWrap/>
            <w:hideMark/>
          </w:tcPr>
          <w:p w14:paraId="4E7FE36C"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Perpetrators of domestic violence</w:t>
            </w:r>
          </w:p>
        </w:tc>
        <w:tc>
          <w:tcPr>
            <w:tcW w:w="2140" w:type="dxa"/>
            <w:gridSpan w:val="2"/>
            <w:noWrap/>
            <w:hideMark/>
          </w:tcPr>
          <w:p w14:paraId="1B449189"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 xml:space="preserve"> Perpetrators of sexual assault</w:t>
            </w:r>
          </w:p>
        </w:tc>
      </w:tr>
      <w:tr w:rsidR="002C05AC" w:rsidRPr="001278F5" w14:paraId="62C0D205" w14:textId="77777777" w:rsidTr="0078578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276" w:type="dxa"/>
          </w:tcPr>
          <w:p w14:paraId="1C6E8352" w14:textId="77777777" w:rsidR="002C05AC" w:rsidRPr="00B36339" w:rsidRDefault="002C05AC" w:rsidP="002C05AC">
            <w:pPr>
              <w:numPr>
                <w:ilvl w:val="0"/>
                <w:numId w:val="15"/>
              </w:numPr>
            </w:pPr>
          </w:p>
        </w:tc>
        <w:tc>
          <w:tcPr>
            <w:tcW w:w="872" w:type="dxa"/>
            <w:noWrap/>
          </w:tcPr>
          <w:p w14:paraId="56B09337" w14:textId="77777777" w:rsidR="002C05AC" w:rsidRPr="00B36339"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1113" w:type="dxa"/>
            <w:noWrap/>
          </w:tcPr>
          <w:p w14:paraId="4F0C882F" w14:textId="77777777" w:rsidR="002C05AC" w:rsidRPr="00B36339"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1027" w:type="dxa"/>
            <w:noWrap/>
          </w:tcPr>
          <w:p w14:paraId="2ED15FCC" w14:textId="77777777" w:rsidR="002C05AC" w:rsidRPr="00B36339"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1070" w:type="dxa"/>
            <w:noWrap/>
          </w:tcPr>
          <w:p w14:paraId="3154DE17" w14:textId="77777777" w:rsidR="002C05AC" w:rsidRPr="00B36339"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1070" w:type="dxa"/>
            <w:noWrap/>
          </w:tcPr>
          <w:p w14:paraId="1FD8EF0D" w14:textId="77777777" w:rsidR="002C05AC" w:rsidRPr="00B36339"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1070" w:type="dxa"/>
            <w:noWrap/>
          </w:tcPr>
          <w:p w14:paraId="60577F44" w14:textId="77777777" w:rsidR="002C05AC" w:rsidRPr="00B36339"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1070" w:type="dxa"/>
            <w:noWrap/>
          </w:tcPr>
          <w:p w14:paraId="17BA40BA" w14:textId="77777777" w:rsidR="002C05AC" w:rsidRPr="00B36339"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1070" w:type="dxa"/>
            <w:noWrap/>
          </w:tcPr>
          <w:p w14:paraId="5F51DE0F" w14:textId="77777777" w:rsidR="002C05AC" w:rsidRPr="00B36339"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r>
      <w:tr w:rsidR="004D6052" w:rsidRPr="001278F5" w14:paraId="71E6BDA7" w14:textId="77777777" w:rsidTr="00785788">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276" w:type="dxa"/>
            <w:hideMark/>
          </w:tcPr>
          <w:p w14:paraId="1A45EB3A" w14:textId="77777777" w:rsidR="004D6052" w:rsidRPr="00B36339" w:rsidRDefault="004D6052" w:rsidP="004D6052">
            <w:pPr>
              <w:numPr>
                <w:ilvl w:val="0"/>
                <w:numId w:val="15"/>
              </w:numPr>
            </w:pPr>
            <w:r w:rsidRPr="00B36339">
              <w:t>Frequently (every day)</w:t>
            </w:r>
          </w:p>
        </w:tc>
        <w:tc>
          <w:tcPr>
            <w:tcW w:w="872" w:type="dxa"/>
            <w:noWrap/>
            <w:hideMark/>
          </w:tcPr>
          <w:p w14:paraId="075DC8A5"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475</w:t>
            </w:r>
          </w:p>
        </w:tc>
        <w:tc>
          <w:tcPr>
            <w:tcW w:w="1113" w:type="dxa"/>
            <w:noWrap/>
            <w:hideMark/>
          </w:tcPr>
          <w:p w14:paraId="33E71ABD"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41.4</w:t>
            </w:r>
          </w:p>
        </w:tc>
        <w:tc>
          <w:tcPr>
            <w:tcW w:w="1027" w:type="dxa"/>
            <w:noWrap/>
            <w:hideMark/>
          </w:tcPr>
          <w:p w14:paraId="43F9925C"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177</w:t>
            </w:r>
          </w:p>
        </w:tc>
        <w:tc>
          <w:tcPr>
            <w:tcW w:w="1070" w:type="dxa"/>
            <w:noWrap/>
            <w:hideMark/>
          </w:tcPr>
          <w:p w14:paraId="5870BB1F"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16.1</w:t>
            </w:r>
          </w:p>
        </w:tc>
        <w:tc>
          <w:tcPr>
            <w:tcW w:w="1070" w:type="dxa"/>
            <w:noWrap/>
            <w:hideMark/>
          </w:tcPr>
          <w:p w14:paraId="77C77D15"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142</w:t>
            </w:r>
          </w:p>
        </w:tc>
        <w:tc>
          <w:tcPr>
            <w:tcW w:w="1070" w:type="dxa"/>
            <w:noWrap/>
            <w:hideMark/>
          </w:tcPr>
          <w:p w14:paraId="3B169341"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13.4</w:t>
            </w:r>
          </w:p>
        </w:tc>
        <w:tc>
          <w:tcPr>
            <w:tcW w:w="1070" w:type="dxa"/>
            <w:noWrap/>
            <w:hideMark/>
          </w:tcPr>
          <w:p w14:paraId="6C1BEB91"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28</w:t>
            </w:r>
          </w:p>
        </w:tc>
        <w:tc>
          <w:tcPr>
            <w:tcW w:w="1070" w:type="dxa"/>
            <w:noWrap/>
            <w:hideMark/>
          </w:tcPr>
          <w:p w14:paraId="06291A68"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2.7</w:t>
            </w:r>
          </w:p>
        </w:tc>
      </w:tr>
      <w:tr w:rsidR="004D6052" w:rsidRPr="001278F5" w14:paraId="0C5AAAB4" w14:textId="77777777" w:rsidTr="00785788">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76" w:type="dxa"/>
            <w:hideMark/>
          </w:tcPr>
          <w:p w14:paraId="3C06A083" w14:textId="77777777" w:rsidR="004D6052" w:rsidRPr="00B36339" w:rsidRDefault="004D6052" w:rsidP="004D6052">
            <w:pPr>
              <w:numPr>
                <w:ilvl w:val="0"/>
                <w:numId w:val="15"/>
              </w:numPr>
            </w:pPr>
            <w:r w:rsidRPr="00B36339">
              <w:t>Very often (weekly or more often)</w:t>
            </w:r>
          </w:p>
        </w:tc>
        <w:tc>
          <w:tcPr>
            <w:tcW w:w="872" w:type="dxa"/>
            <w:noWrap/>
            <w:hideMark/>
          </w:tcPr>
          <w:p w14:paraId="65488A5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396</w:t>
            </w:r>
          </w:p>
        </w:tc>
        <w:tc>
          <w:tcPr>
            <w:tcW w:w="1113" w:type="dxa"/>
            <w:noWrap/>
            <w:hideMark/>
          </w:tcPr>
          <w:p w14:paraId="2AF03A1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34.6</w:t>
            </w:r>
          </w:p>
        </w:tc>
        <w:tc>
          <w:tcPr>
            <w:tcW w:w="1027" w:type="dxa"/>
            <w:noWrap/>
            <w:hideMark/>
          </w:tcPr>
          <w:p w14:paraId="5CF27D2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349</w:t>
            </w:r>
          </w:p>
        </w:tc>
        <w:tc>
          <w:tcPr>
            <w:tcW w:w="1070" w:type="dxa"/>
            <w:noWrap/>
            <w:hideMark/>
          </w:tcPr>
          <w:p w14:paraId="5DB8C68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31.8</w:t>
            </w:r>
          </w:p>
        </w:tc>
        <w:tc>
          <w:tcPr>
            <w:tcW w:w="1070" w:type="dxa"/>
            <w:noWrap/>
            <w:hideMark/>
          </w:tcPr>
          <w:p w14:paraId="14A4A56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225</w:t>
            </w:r>
          </w:p>
        </w:tc>
        <w:tc>
          <w:tcPr>
            <w:tcW w:w="1070" w:type="dxa"/>
            <w:noWrap/>
            <w:hideMark/>
          </w:tcPr>
          <w:p w14:paraId="0B690B2D"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21.2</w:t>
            </w:r>
          </w:p>
        </w:tc>
        <w:tc>
          <w:tcPr>
            <w:tcW w:w="1070" w:type="dxa"/>
            <w:noWrap/>
            <w:hideMark/>
          </w:tcPr>
          <w:p w14:paraId="57DE72C5"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90</w:t>
            </w:r>
          </w:p>
        </w:tc>
        <w:tc>
          <w:tcPr>
            <w:tcW w:w="1070" w:type="dxa"/>
            <w:noWrap/>
            <w:hideMark/>
          </w:tcPr>
          <w:p w14:paraId="0BE5DCF7"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8.7</w:t>
            </w:r>
          </w:p>
        </w:tc>
      </w:tr>
      <w:tr w:rsidR="004D6052" w:rsidRPr="001278F5" w14:paraId="11424F31" w14:textId="77777777" w:rsidTr="00785788">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276" w:type="dxa"/>
            <w:hideMark/>
          </w:tcPr>
          <w:p w14:paraId="0D536CFF" w14:textId="77777777" w:rsidR="004D6052" w:rsidRPr="00B36339" w:rsidRDefault="004D6052" w:rsidP="004D6052">
            <w:pPr>
              <w:numPr>
                <w:ilvl w:val="0"/>
                <w:numId w:val="15"/>
              </w:numPr>
            </w:pPr>
            <w:r w:rsidRPr="00B36339">
              <w:t>Sometimes (monthly or more)</w:t>
            </w:r>
          </w:p>
        </w:tc>
        <w:tc>
          <w:tcPr>
            <w:tcW w:w="872" w:type="dxa"/>
            <w:noWrap/>
            <w:hideMark/>
          </w:tcPr>
          <w:p w14:paraId="54892F8D"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174</w:t>
            </w:r>
          </w:p>
        </w:tc>
        <w:tc>
          <w:tcPr>
            <w:tcW w:w="1113" w:type="dxa"/>
            <w:noWrap/>
            <w:hideMark/>
          </w:tcPr>
          <w:p w14:paraId="2DF227E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15.2</w:t>
            </w:r>
          </w:p>
        </w:tc>
        <w:tc>
          <w:tcPr>
            <w:tcW w:w="1027" w:type="dxa"/>
            <w:noWrap/>
            <w:hideMark/>
          </w:tcPr>
          <w:p w14:paraId="3DF200DE"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346</w:t>
            </w:r>
          </w:p>
        </w:tc>
        <w:tc>
          <w:tcPr>
            <w:tcW w:w="1070" w:type="dxa"/>
            <w:noWrap/>
            <w:hideMark/>
          </w:tcPr>
          <w:p w14:paraId="08181BB8"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31.5</w:t>
            </w:r>
          </w:p>
        </w:tc>
        <w:tc>
          <w:tcPr>
            <w:tcW w:w="1070" w:type="dxa"/>
            <w:noWrap/>
            <w:hideMark/>
          </w:tcPr>
          <w:p w14:paraId="1FEC17DF"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269</w:t>
            </w:r>
          </w:p>
        </w:tc>
        <w:tc>
          <w:tcPr>
            <w:tcW w:w="1070" w:type="dxa"/>
            <w:noWrap/>
            <w:hideMark/>
          </w:tcPr>
          <w:p w14:paraId="3F5C781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25.3</w:t>
            </w:r>
          </w:p>
        </w:tc>
        <w:tc>
          <w:tcPr>
            <w:tcW w:w="1070" w:type="dxa"/>
            <w:noWrap/>
            <w:hideMark/>
          </w:tcPr>
          <w:p w14:paraId="5976E48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246</w:t>
            </w:r>
          </w:p>
        </w:tc>
        <w:tc>
          <w:tcPr>
            <w:tcW w:w="1070" w:type="dxa"/>
            <w:noWrap/>
            <w:hideMark/>
          </w:tcPr>
          <w:p w14:paraId="412A5D19"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23.7</w:t>
            </w:r>
          </w:p>
        </w:tc>
      </w:tr>
      <w:tr w:rsidR="004D6052" w:rsidRPr="001278F5" w14:paraId="03CB8D1A" w14:textId="77777777" w:rsidTr="0078578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6" w:type="dxa"/>
            <w:hideMark/>
          </w:tcPr>
          <w:p w14:paraId="37E4CCBD" w14:textId="77777777" w:rsidR="004D6052" w:rsidRPr="00B36339" w:rsidRDefault="004D6052" w:rsidP="004D6052">
            <w:pPr>
              <w:numPr>
                <w:ilvl w:val="0"/>
                <w:numId w:val="15"/>
              </w:numPr>
            </w:pPr>
            <w:r w:rsidRPr="00B36339">
              <w:t>Rarely (less often than once a month)</w:t>
            </w:r>
          </w:p>
        </w:tc>
        <w:tc>
          <w:tcPr>
            <w:tcW w:w="872" w:type="dxa"/>
            <w:noWrap/>
            <w:hideMark/>
          </w:tcPr>
          <w:p w14:paraId="5F8F4281"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78</w:t>
            </w:r>
          </w:p>
        </w:tc>
        <w:tc>
          <w:tcPr>
            <w:tcW w:w="1113" w:type="dxa"/>
            <w:noWrap/>
            <w:hideMark/>
          </w:tcPr>
          <w:p w14:paraId="15F73285"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6.8</w:t>
            </w:r>
          </w:p>
        </w:tc>
        <w:tc>
          <w:tcPr>
            <w:tcW w:w="1027" w:type="dxa"/>
            <w:noWrap/>
            <w:hideMark/>
          </w:tcPr>
          <w:p w14:paraId="4759E21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183</w:t>
            </w:r>
          </w:p>
        </w:tc>
        <w:tc>
          <w:tcPr>
            <w:tcW w:w="1070" w:type="dxa"/>
            <w:noWrap/>
            <w:hideMark/>
          </w:tcPr>
          <w:p w14:paraId="5E4495E1"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16.7</w:t>
            </w:r>
          </w:p>
        </w:tc>
        <w:tc>
          <w:tcPr>
            <w:tcW w:w="1070" w:type="dxa"/>
            <w:noWrap/>
            <w:hideMark/>
          </w:tcPr>
          <w:p w14:paraId="0836B1A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250</w:t>
            </w:r>
          </w:p>
        </w:tc>
        <w:tc>
          <w:tcPr>
            <w:tcW w:w="1070" w:type="dxa"/>
            <w:noWrap/>
            <w:hideMark/>
          </w:tcPr>
          <w:p w14:paraId="354B2AFE"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23.5</w:t>
            </w:r>
          </w:p>
        </w:tc>
        <w:tc>
          <w:tcPr>
            <w:tcW w:w="1070" w:type="dxa"/>
            <w:noWrap/>
            <w:hideMark/>
          </w:tcPr>
          <w:p w14:paraId="1FBD106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392</w:t>
            </w:r>
          </w:p>
        </w:tc>
        <w:tc>
          <w:tcPr>
            <w:tcW w:w="1070" w:type="dxa"/>
            <w:noWrap/>
            <w:hideMark/>
          </w:tcPr>
          <w:p w14:paraId="332A960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37.8</w:t>
            </w:r>
          </w:p>
        </w:tc>
      </w:tr>
      <w:tr w:rsidR="004D6052" w:rsidRPr="001278F5" w14:paraId="12684D5B"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hideMark/>
          </w:tcPr>
          <w:p w14:paraId="32F0D525" w14:textId="77777777" w:rsidR="004D6052" w:rsidRPr="00B36339" w:rsidRDefault="004D6052" w:rsidP="004D6052">
            <w:pPr>
              <w:numPr>
                <w:ilvl w:val="0"/>
                <w:numId w:val="15"/>
              </w:numPr>
            </w:pPr>
            <w:r w:rsidRPr="00B36339">
              <w:t>Never</w:t>
            </w:r>
          </w:p>
        </w:tc>
        <w:tc>
          <w:tcPr>
            <w:tcW w:w="872" w:type="dxa"/>
            <w:noWrap/>
            <w:hideMark/>
          </w:tcPr>
          <w:p w14:paraId="5C2DB6D8"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23</w:t>
            </w:r>
          </w:p>
        </w:tc>
        <w:tc>
          <w:tcPr>
            <w:tcW w:w="1113" w:type="dxa"/>
            <w:noWrap/>
            <w:hideMark/>
          </w:tcPr>
          <w:p w14:paraId="60CC6478"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2.0</w:t>
            </w:r>
          </w:p>
        </w:tc>
        <w:tc>
          <w:tcPr>
            <w:tcW w:w="1027" w:type="dxa"/>
            <w:noWrap/>
            <w:hideMark/>
          </w:tcPr>
          <w:p w14:paraId="1C372DEE"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43</w:t>
            </w:r>
          </w:p>
        </w:tc>
        <w:tc>
          <w:tcPr>
            <w:tcW w:w="1070" w:type="dxa"/>
            <w:noWrap/>
            <w:hideMark/>
          </w:tcPr>
          <w:p w14:paraId="0BE9D13D"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3.9</w:t>
            </w:r>
          </w:p>
        </w:tc>
        <w:tc>
          <w:tcPr>
            <w:tcW w:w="1070" w:type="dxa"/>
            <w:noWrap/>
            <w:hideMark/>
          </w:tcPr>
          <w:p w14:paraId="240CD978"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177</w:t>
            </w:r>
          </w:p>
        </w:tc>
        <w:tc>
          <w:tcPr>
            <w:tcW w:w="1070" w:type="dxa"/>
            <w:noWrap/>
            <w:hideMark/>
          </w:tcPr>
          <w:p w14:paraId="1BFF8EF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16.7</w:t>
            </w:r>
          </w:p>
        </w:tc>
        <w:tc>
          <w:tcPr>
            <w:tcW w:w="1070" w:type="dxa"/>
            <w:noWrap/>
            <w:hideMark/>
          </w:tcPr>
          <w:p w14:paraId="361B457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282</w:t>
            </w:r>
          </w:p>
        </w:tc>
        <w:tc>
          <w:tcPr>
            <w:tcW w:w="1070" w:type="dxa"/>
            <w:noWrap/>
            <w:hideMark/>
          </w:tcPr>
          <w:p w14:paraId="4F448327"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27.2</w:t>
            </w:r>
          </w:p>
        </w:tc>
      </w:tr>
      <w:tr w:rsidR="004D6052" w:rsidRPr="001278F5" w14:paraId="0F884D04" w14:textId="77777777" w:rsidTr="0078578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276" w:type="dxa"/>
            <w:hideMark/>
          </w:tcPr>
          <w:p w14:paraId="466C5BE6" w14:textId="77777777" w:rsidR="004D6052" w:rsidRPr="00B36339" w:rsidRDefault="004D6052" w:rsidP="004D6052">
            <w:pPr>
              <w:numPr>
                <w:ilvl w:val="0"/>
                <w:numId w:val="15"/>
              </w:numPr>
            </w:pPr>
            <w:r w:rsidRPr="00B36339">
              <w:t>All</w:t>
            </w:r>
          </w:p>
        </w:tc>
        <w:tc>
          <w:tcPr>
            <w:tcW w:w="872" w:type="dxa"/>
            <w:noWrap/>
            <w:hideMark/>
          </w:tcPr>
          <w:p w14:paraId="460E571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1146</w:t>
            </w:r>
          </w:p>
        </w:tc>
        <w:tc>
          <w:tcPr>
            <w:tcW w:w="1113" w:type="dxa"/>
            <w:noWrap/>
            <w:hideMark/>
          </w:tcPr>
          <w:p w14:paraId="2F306467"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100.0</w:t>
            </w:r>
          </w:p>
        </w:tc>
        <w:tc>
          <w:tcPr>
            <w:tcW w:w="1027" w:type="dxa"/>
            <w:noWrap/>
            <w:hideMark/>
          </w:tcPr>
          <w:p w14:paraId="6E8882B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1098</w:t>
            </w:r>
          </w:p>
        </w:tc>
        <w:tc>
          <w:tcPr>
            <w:tcW w:w="1070" w:type="dxa"/>
            <w:noWrap/>
            <w:hideMark/>
          </w:tcPr>
          <w:p w14:paraId="060C2C6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100.0</w:t>
            </w:r>
          </w:p>
        </w:tc>
        <w:tc>
          <w:tcPr>
            <w:tcW w:w="1070" w:type="dxa"/>
            <w:noWrap/>
            <w:hideMark/>
          </w:tcPr>
          <w:p w14:paraId="1C115267"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1063</w:t>
            </w:r>
          </w:p>
        </w:tc>
        <w:tc>
          <w:tcPr>
            <w:tcW w:w="1070" w:type="dxa"/>
            <w:noWrap/>
            <w:hideMark/>
          </w:tcPr>
          <w:p w14:paraId="5F92F61C"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100.0</w:t>
            </w:r>
          </w:p>
        </w:tc>
        <w:tc>
          <w:tcPr>
            <w:tcW w:w="1070" w:type="dxa"/>
            <w:noWrap/>
            <w:hideMark/>
          </w:tcPr>
          <w:p w14:paraId="23F86EF5"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1038</w:t>
            </w:r>
          </w:p>
        </w:tc>
        <w:tc>
          <w:tcPr>
            <w:tcW w:w="1070" w:type="dxa"/>
            <w:noWrap/>
            <w:hideMark/>
          </w:tcPr>
          <w:p w14:paraId="0CC57E3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100.0</w:t>
            </w:r>
          </w:p>
        </w:tc>
      </w:tr>
    </w:tbl>
    <w:p w14:paraId="7AFF530A" w14:textId="77777777" w:rsidR="004D6052" w:rsidRPr="00B36339" w:rsidRDefault="004D6052" w:rsidP="004D6052">
      <w:pPr>
        <w:numPr>
          <w:ilvl w:val="0"/>
          <w:numId w:val="15"/>
        </w:numPr>
      </w:pPr>
    </w:p>
    <w:p w14:paraId="30219681" w14:textId="77777777" w:rsidR="004D6052" w:rsidRDefault="004D6052" w:rsidP="004D6052">
      <w:pPr>
        <w:numPr>
          <w:ilvl w:val="0"/>
          <w:numId w:val="15"/>
        </w:numPr>
      </w:pPr>
      <w:r w:rsidRPr="00B36339">
        <w:br w:type="page"/>
      </w:r>
    </w:p>
    <w:p w14:paraId="13978DAF" w14:textId="77777777" w:rsidR="004D6052" w:rsidRDefault="004D6052" w:rsidP="004D6052">
      <w:pPr>
        <w:pStyle w:val="Caption"/>
        <w:numPr>
          <w:ilvl w:val="0"/>
          <w:numId w:val="15"/>
        </w:numPr>
      </w:pPr>
      <w:bookmarkStart w:id="240" w:name="_Toc518384660"/>
      <w:r w:rsidRPr="00183F09">
        <w:t xml:space="preserve">Table </w:t>
      </w:r>
      <w:r w:rsidRPr="004D6052">
        <w:fldChar w:fldCharType="begin"/>
      </w:r>
      <w:r>
        <w:instrText xml:space="preserve"> STYLEREF 6 \s </w:instrText>
      </w:r>
      <w:r w:rsidRPr="004D6052">
        <w:fldChar w:fldCharType="separate"/>
      </w:r>
      <w:r w:rsidRPr="004D6052">
        <w:t>B</w:t>
      </w:r>
      <w:r w:rsidRPr="004D6052">
        <w:fldChar w:fldCharType="end"/>
      </w:r>
      <w:r w:rsidRPr="00183F09">
        <w:noBreakHyphen/>
      </w:r>
      <w:r w:rsidRPr="004D6052">
        <w:fldChar w:fldCharType="begin"/>
      </w:r>
      <w:r>
        <w:instrText xml:space="preserve"> SEQ Table_Apx \* ARABIC \s 6 </w:instrText>
      </w:r>
      <w:r w:rsidRPr="004D6052">
        <w:fldChar w:fldCharType="separate"/>
      </w:r>
      <w:r w:rsidRPr="004D6052">
        <w:t>2</w:t>
      </w:r>
      <w:r w:rsidRPr="004D6052">
        <w:fldChar w:fldCharType="end"/>
      </w:r>
      <w:r w:rsidR="00806839">
        <w:t xml:space="preserve"> </w:t>
      </w:r>
      <w:r>
        <w:t>Age of respondents by region</w:t>
      </w:r>
      <w:bookmarkEnd w:id="240"/>
    </w:p>
    <w:tbl>
      <w:tblPr>
        <w:tblStyle w:val="HiddenTable"/>
        <w:tblW w:w="5005" w:type="pct"/>
        <w:tblLook w:val="04A0" w:firstRow="1" w:lastRow="0" w:firstColumn="1" w:lastColumn="0" w:noHBand="0" w:noVBand="1"/>
      </w:tblPr>
      <w:tblGrid>
        <w:gridCol w:w="1441"/>
        <w:gridCol w:w="866"/>
        <w:gridCol w:w="965"/>
        <w:gridCol w:w="947"/>
        <w:gridCol w:w="965"/>
        <w:gridCol w:w="917"/>
        <w:gridCol w:w="1418"/>
        <w:gridCol w:w="1164"/>
        <w:gridCol w:w="965"/>
      </w:tblGrid>
      <w:tr w:rsidR="004D6052" w:rsidRPr="00167619" w14:paraId="6FEA65E0" w14:textId="77777777" w:rsidTr="00785788">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747" w:type="pct"/>
            <w:noWrap/>
            <w:hideMark/>
          </w:tcPr>
          <w:p w14:paraId="38233C9B" w14:textId="77777777" w:rsidR="004D6052" w:rsidRPr="004D6052" w:rsidRDefault="004D6052" w:rsidP="004D6052">
            <w:pPr>
              <w:numPr>
                <w:ilvl w:val="0"/>
                <w:numId w:val="15"/>
              </w:numPr>
            </w:pPr>
          </w:p>
        </w:tc>
        <w:tc>
          <w:tcPr>
            <w:tcW w:w="949" w:type="pct"/>
            <w:gridSpan w:val="2"/>
            <w:noWrap/>
            <w:hideMark/>
          </w:tcPr>
          <w:p w14:paraId="3AD8CB78"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Major city</w:t>
            </w:r>
          </w:p>
        </w:tc>
        <w:tc>
          <w:tcPr>
            <w:tcW w:w="991" w:type="pct"/>
            <w:gridSpan w:val="2"/>
            <w:noWrap/>
            <w:hideMark/>
          </w:tcPr>
          <w:p w14:paraId="2A02872C"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Inner or outer </w:t>
            </w:r>
            <w:r>
              <w:br/>
            </w:r>
            <w:r w:rsidRPr="004D6052">
              <w:t>regional</w:t>
            </w:r>
          </w:p>
        </w:tc>
        <w:tc>
          <w:tcPr>
            <w:tcW w:w="1210" w:type="pct"/>
            <w:gridSpan w:val="2"/>
            <w:noWrap/>
            <w:hideMark/>
          </w:tcPr>
          <w:p w14:paraId="3E086EE3"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Remote or</w:t>
            </w:r>
            <w:r>
              <w:br/>
            </w:r>
            <w:r w:rsidRPr="004D6052">
              <w:t xml:space="preserve"> very remote</w:t>
            </w:r>
          </w:p>
        </w:tc>
        <w:tc>
          <w:tcPr>
            <w:tcW w:w="1103" w:type="pct"/>
            <w:gridSpan w:val="2"/>
            <w:noWrap/>
            <w:hideMark/>
          </w:tcPr>
          <w:p w14:paraId="6492D460"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All</w:t>
            </w:r>
          </w:p>
        </w:tc>
      </w:tr>
      <w:tr w:rsidR="002C05AC" w:rsidRPr="00167619" w14:paraId="0106A969" w14:textId="77777777" w:rsidTr="0078578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47" w:type="pct"/>
            <w:noWrap/>
          </w:tcPr>
          <w:p w14:paraId="0E533E03" w14:textId="77777777" w:rsidR="002C05AC" w:rsidRPr="004D6052" w:rsidRDefault="002C05AC" w:rsidP="002C05AC">
            <w:pPr>
              <w:numPr>
                <w:ilvl w:val="0"/>
                <w:numId w:val="15"/>
              </w:numPr>
            </w:pPr>
          </w:p>
        </w:tc>
        <w:tc>
          <w:tcPr>
            <w:tcW w:w="449" w:type="pct"/>
            <w:noWrap/>
          </w:tcPr>
          <w:p w14:paraId="2A7EA17A"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500" w:type="pct"/>
            <w:noWrap/>
          </w:tcPr>
          <w:p w14:paraId="57059B7D"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491" w:type="pct"/>
            <w:noWrap/>
          </w:tcPr>
          <w:p w14:paraId="0D2ADFE8"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500" w:type="pct"/>
            <w:noWrap/>
          </w:tcPr>
          <w:p w14:paraId="40DC846C"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475" w:type="pct"/>
            <w:noWrap/>
          </w:tcPr>
          <w:p w14:paraId="66D10577"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735" w:type="pct"/>
            <w:noWrap/>
          </w:tcPr>
          <w:p w14:paraId="7BCB8516"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603" w:type="pct"/>
            <w:noWrap/>
          </w:tcPr>
          <w:p w14:paraId="49BD9B8C"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500" w:type="pct"/>
            <w:noWrap/>
          </w:tcPr>
          <w:p w14:paraId="0A051BC2"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r>
      <w:tr w:rsidR="004D6052" w:rsidRPr="00167619" w14:paraId="54DEAFE7" w14:textId="77777777" w:rsidTr="0078578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79DE301" w14:textId="77777777" w:rsidR="004D6052" w:rsidRPr="004D6052" w:rsidRDefault="004D6052" w:rsidP="004D6052">
            <w:pPr>
              <w:numPr>
                <w:ilvl w:val="0"/>
                <w:numId w:val="15"/>
              </w:numPr>
            </w:pPr>
            <w:r w:rsidRPr="004D6052">
              <w:t>20 to 24</w:t>
            </w:r>
          </w:p>
        </w:tc>
        <w:tc>
          <w:tcPr>
            <w:tcW w:w="449" w:type="pct"/>
            <w:noWrap/>
            <w:hideMark/>
          </w:tcPr>
          <w:p w14:paraId="7F1A909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14</w:t>
            </w:r>
          </w:p>
        </w:tc>
        <w:tc>
          <w:tcPr>
            <w:tcW w:w="500" w:type="pct"/>
            <w:noWrap/>
            <w:hideMark/>
          </w:tcPr>
          <w:p w14:paraId="392A5743"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2.2</w:t>
            </w:r>
          </w:p>
        </w:tc>
        <w:tc>
          <w:tcPr>
            <w:tcW w:w="491" w:type="pct"/>
            <w:noWrap/>
            <w:hideMark/>
          </w:tcPr>
          <w:p w14:paraId="28626DC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15</w:t>
            </w:r>
          </w:p>
        </w:tc>
        <w:tc>
          <w:tcPr>
            <w:tcW w:w="500" w:type="pct"/>
            <w:noWrap/>
            <w:hideMark/>
          </w:tcPr>
          <w:p w14:paraId="631AF76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3.3</w:t>
            </w:r>
          </w:p>
        </w:tc>
        <w:tc>
          <w:tcPr>
            <w:tcW w:w="475" w:type="pct"/>
            <w:noWrap/>
            <w:hideMark/>
          </w:tcPr>
          <w:p w14:paraId="1C91675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0</w:t>
            </w:r>
          </w:p>
        </w:tc>
        <w:tc>
          <w:tcPr>
            <w:tcW w:w="735" w:type="pct"/>
            <w:noWrap/>
            <w:hideMark/>
          </w:tcPr>
          <w:p w14:paraId="1136F87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0.0</w:t>
            </w:r>
          </w:p>
        </w:tc>
        <w:tc>
          <w:tcPr>
            <w:tcW w:w="603" w:type="pct"/>
            <w:noWrap/>
            <w:hideMark/>
          </w:tcPr>
          <w:p w14:paraId="04E677A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29</w:t>
            </w:r>
          </w:p>
        </w:tc>
        <w:tc>
          <w:tcPr>
            <w:tcW w:w="500" w:type="pct"/>
            <w:noWrap/>
            <w:hideMark/>
          </w:tcPr>
          <w:p w14:paraId="1888D84D"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2.6</w:t>
            </w:r>
          </w:p>
        </w:tc>
      </w:tr>
      <w:tr w:rsidR="004D6052" w:rsidRPr="00167619" w14:paraId="0A84585D"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E0F1804" w14:textId="77777777" w:rsidR="004D6052" w:rsidRPr="004D6052" w:rsidRDefault="004D6052" w:rsidP="004D6052">
            <w:pPr>
              <w:numPr>
                <w:ilvl w:val="0"/>
                <w:numId w:val="15"/>
              </w:numPr>
            </w:pPr>
            <w:r w:rsidRPr="004D6052">
              <w:t>25 to 34</w:t>
            </w:r>
          </w:p>
        </w:tc>
        <w:tc>
          <w:tcPr>
            <w:tcW w:w="449" w:type="pct"/>
            <w:noWrap/>
            <w:hideMark/>
          </w:tcPr>
          <w:p w14:paraId="24194F4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180</w:t>
            </w:r>
          </w:p>
        </w:tc>
        <w:tc>
          <w:tcPr>
            <w:tcW w:w="500" w:type="pct"/>
            <w:noWrap/>
            <w:hideMark/>
          </w:tcPr>
          <w:p w14:paraId="7A026FEA"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27.7</w:t>
            </w:r>
          </w:p>
        </w:tc>
        <w:tc>
          <w:tcPr>
            <w:tcW w:w="491" w:type="pct"/>
            <w:noWrap/>
            <w:hideMark/>
          </w:tcPr>
          <w:p w14:paraId="4A8C5526"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87</w:t>
            </w:r>
          </w:p>
        </w:tc>
        <w:tc>
          <w:tcPr>
            <w:tcW w:w="500" w:type="pct"/>
            <w:noWrap/>
            <w:hideMark/>
          </w:tcPr>
          <w:p w14:paraId="04AB777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19.0</w:t>
            </w:r>
          </w:p>
        </w:tc>
        <w:tc>
          <w:tcPr>
            <w:tcW w:w="475" w:type="pct"/>
            <w:noWrap/>
            <w:hideMark/>
          </w:tcPr>
          <w:p w14:paraId="4111B4F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w:t>
            </w:r>
          </w:p>
        </w:tc>
        <w:tc>
          <w:tcPr>
            <w:tcW w:w="735" w:type="pct"/>
            <w:noWrap/>
            <w:hideMark/>
          </w:tcPr>
          <w:p w14:paraId="5F593BA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28.6</w:t>
            </w:r>
          </w:p>
        </w:tc>
        <w:tc>
          <w:tcPr>
            <w:tcW w:w="603" w:type="pct"/>
            <w:noWrap/>
            <w:hideMark/>
          </w:tcPr>
          <w:p w14:paraId="7D53600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275</w:t>
            </w:r>
          </w:p>
        </w:tc>
        <w:tc>
          <w:tcPr>
            <w:tcW w:w="500" w:type="pct"/>
            <w:noWrap/>
            <w:hideMark/>
          </w:tcPr>
          <w:p w14:paraId="0297898B"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24.3</w:t>
            </w:r>
          </w:p>
        </w:tc>
      </w:tr>
      <w:tr w:rsidR="004D6052" w:rsidRPr="00167619" w14:paraId="3C3C027D" w14:textId="77777777" w:rsidTr="0078578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47" w:type="pct"/>
            <w:noWrap/>
            <w:hideMark/>
          </w:tcPr>
          <w:p w14:paraId="123EAA7A" w14:textId="77777777" w:rsidR="004D6052" w:rsidRPr="004D6052" w:rsidRDefault="004D6052" w:rsidP="004D6052">
            <w:pPr>
              <w:numPr>
                <w:ilvl w:val="0"/>
                <w:numId w:val="15"/>
              </w:numPr>
            </w:pPr>
            <w:r w:rsidRPr="004D6052">
              <w:t>35 to 44</w:t>
            </w:r>
          </w:p>
        </w:tc>
        <w:tc>
          <w:tcPr>
            <w:tcW w:w="449" w:type="pct"/>
            <w:noWrap/>
            <w:hideMark/>
          </w:tcPr>
          <w:p w14:paraId="091EC7C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144</w:t>
            </w:r>
          </w:p>
        </w:tc>
        <w:tc>
          <w:tcPr>
            <w:tcW w:w="500" w:type="pct"/>
            <w:noWrap/>
            <w:hideMark/>
          </w:tcPr>
          <w:p w14:paraId="7CE1FF9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22.2</w:t>
            </w:r>
          </w:p>
        </w:tc>
        <w:tc>
          <w:tcPr>
            <w:tcW w:w="491" w:type="pct"/>
            <w:noWrap/>
            <w:hideMark/>
          </w:tcPr>
          <w:p w14:paraId="0517C04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115</w:t>
            </w:r>
          </w:p>
        </w:tc>
        <w:tc>
          <w:tcPr>
            <w:tcW w:w="500" w:type="pct"/>
            <w:noWrap/>
            <w:hideMark/>
          </w:tcPr>
          <w:p w14:paraId="7B373EDF"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25.2</w:t>
            </w:r>
          </w:p>
        </w:tc>
        <w:tc>
          <w:tcPr>
            <w:tcW w:w="475" w:type="pct"/>
            <w:noWrap/>
            <w:hideMark/>
          </w:tcPr>
          <w:p w14:paraId="1173F93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7</w:t>
            </w:r>
          </w:p>
        </w:tc>
        <w:tc>
          <w:tcPr>
            <w:tcW w:w="735" w:type="pct"/>
            <w:noWrap/>
            <w:hideMark/>
          </w:tcPr>
          <w:p w14:paraId="292D2EF7"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25.0</w:t>
            </w:r>
          </w:p>
        </w:tc>
        <w:tc>
          <w:tcPr>
            <w:tcW w:w="603" w:type="pct"/>
            <w:noWrap/>
            <w:hideMark/>
          </w:tcPr>
          <w:p w14:paraId="456F8E1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266</w:t>
            </w:r>
          </w:p>
        </w:tc>
        <w:tc>
          <w:tcPr>
            <w:tcW w:w="500" w:type="pct"/>
            <w:noWrap/>
            <w:hideMark/>
          </w:tcPr>
          <w:p w14:paraId="63AB432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23.5</w:t>
            </w:r>
          </w:p>
        </w:tc>
      </w:tr>
      <w:tr w:rsidR="004D6052" w:rsidRPr="00167619" w14:paraId="028CA320"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5384EA6" w14:textId="77777777" w:rsidR="004D6052" w:rsidRPr="004D6052" w:rsidRDefault="004D6052" w:rsidP="004D6052">
            <w:pPr>
              <w:numPr>
                <w:ilvl w:val="0"/>
                <w:numId w:val="15"/>
              </w:numPr>
            </w:pPr>
            <w:r w:rsidRPr="004D6052">
              <w:t>45 to 54</w:t>
            </w:r>
          </w:p>
        </w:tc>
        <w:tc>
          <w:tcPr>
            <w:tcW w:w="449" w:type="pct"/>
            <w:noWrap/>
            <w:hideMark/>
          </w:tcPr>
          <w:p w14:paraId="3C2E1CF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179</w:t>
            </w:r>
          </w:p>
        </w:tc>
        <w:tc>
          <w:tcPr>
            <w:tcW w:w="500" w:type="pct"/>
            <w:noWrap/>
            <w:hideMark/>
          </w:tcPr>
          <w:p w14:paraId="5019B6F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27.6</w:t>
            </w:r>
          </w:p>
        </w:tc>
        <w:tc>
          <w:tcPr>
            <w:tcW w:w="491" w:type="pct"/>
            <w:noWrap/>
            <w:hideMark/>
          </w:tcPr>
          <w:p w14:paraId="058E463B"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114</w:t>
            </w:r>
          </w:p>
        </w:tc>
        <w:tc>
          <w:tcPr>
            <w:tcW w:w="500" w:type="pct"/>
            <w:noWrap/>
            <w:hideMark/>
          </w:tcPr>
          <w:p w14:paraId="3E2906F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24.9</w:t>
            </w:r>
          </w:p>
        </w:tc>
        <w:tc>
          <w:tcPr>
            <w:tcW w:w="475" w:type="pct"/>
            <w:noWrap/>
            <w:hideMark/>
          </w:tcPr>
          <w:p w14:paraId="46FE3C01"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6</w:t>
            </w:r>
          </w:p>
        </w:tc>
        <w:tc>
          <w:tcPr>
            <w:tcW w:w="735" w:type="pct"/>
            <w:noWrap/>
            <w:hideMark/>
          </w:tcPr>
          <w:p w14:paraId="2250C44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21.4</w:t>
            </w:r>
          </w:p>
        </w:tc>
        <w:tc>
          <w:tcPr>
            <w:tcW w:w="603" w:type="pct"/>
            <w:noWrap/>
            <w:hideMark/>
          </w:tcPr>
          <w:p w14:paraId="0F860646"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299</w:t>
            </w:r>
          </w:p>
        </w:tc>
        <w:tc>
          <w:tcPr>
            <w:tcW w:w="500" w:type="pct"/>
            <w:noWrap/>
            <w:hideMark/>
          </w:tcPr>
          <w:p w14:paraId="23AB6D4B"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26.4</w:t>
            </w:r>
          </w:p>
        </w:tc>
      </w:tr>
      <w:tr w:rsidR="004D6052" w:rsidRPr="00167619" w14:paraId="4410CE3D" w14:textId="77777777" w:rsidTr="0078578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85AC409" w14:textId="77777777" w:rsidR="004D6052" w:rsidRPr="004D6052" w:rsidRDefault="004D6052" w:rsidP="004D6052">
            <w:pPr>
              <w:numPr>
                <w:ilvl w:val="0"/>
                <w:numId w:val="15"/>
              </w:numPr>
            </w:pPr>
            <w:r w:rsidRPr="004D6052">
              <w:t>55 to 64</w:t>
            </w:r>
          </w:p>
        </w:tc>
        <w:tc>
          <w:tcPr>
            <w:tcW w:w="449" w:type="pct"/>
            <w:noWrap/>
            <w:hideMark/>
          </w:tcPr>
          <w:p w14:paraId="7D1F7D1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109</w:t>
            </w:r>
          </w:p>
        </w:tc>
        <w:tc>
          <w:tcPr>
            <w:tcW w:w="500" w:type="pct"/>
            <w:noWrap/>
            <w:hideMark/>
          </w:tcPr>
          <w:p w14:paraId="3C0DBFF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16.8</w:t>
            </w:r>
          </w:p>
        </w:tc>
        <w:tc>
          <w:tcPr>
            <w:tcW w:w="491" w:type="pct"/>
            <w:noWrap/>
            <w:hideMark/>
          </w:tcPr>
          <w:p w14:paraId="7689D84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106</w:t>
            </w:r>
          </w:p>
        </w:tc>
        <w:tc>
          <w:tcPr>
            <w:tcW w:w="500" w:type="pct"/>
            <w:noWrap/>
            <w:hideMark/>
          </w:tcPr>
          <w:p w14:paraId="213AA6B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23.2</w:t>
            </w:r>
          </w:p>
        </w:tc>
        <w:tc>
          <w:tcPr>
            <w:tcW w:w="475" w:type="pct"/>
            <w:noWrap/>
            <w:hideMark/>
          </w:tcPr>
          <w:p w14:paraId="621B41D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7</w:t>
            </w:r>
          </w:p>
        </w:tc>
        <w:tc>
          <w:tcPr>
            <w:tcW w:w="735" w:type="pct"/>
            <w:noWrap/>
            <w:hideMark/>
          </w:tcPr>
          <w:p w14:paraId="4ABA33F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25.0</w:t>
            </w:r>
          </w:p>
        </w:tc>
        <w:tc>
          <w:tcPr>
            <w:tcW w:w="603" w:type="pct"/>
            <w:noWrap/>
            <w:hideMark/>
          </w:tcPr>
          <w:p w14:paraId="6467860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222</w:t>
            </w:r>
          </w:p>
        </w:tc>
        <w:tc>
          <w:tcPr>
            <w:tcW w:w="500" w:type="pct"/>
            <w:noWrap/>
            <w:hideMark/>
          </w:tcPr>
          <w:p w14:paraId="728DC6C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19.6</w:t>
            </w:r>
          </w:p>
        </w:tc>
      </w:tr>
      <w:tr w:rsidR="004D6052" w:rsidRPr="00167619" w14:paraId="1856E9AA"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53C4C84F" w14:textId="77777777" w:rsidR="004D6052" w:rsidRPr="004D6052" w:rsidRDefault="004D6052" w:rsidP="004D6052">
            <w:pPr>
              <w:numPr>
                <w:ilvl w:val="0"/>
                <w:numId w:val="15"/>
              </w:numPr>
            </w:pPr>
            <w:r w:rsidRPr="004D6052">
              <w:t>65 and over</w:t>
            </w:r>
          </w:p>
        </w:tc>
        <w:tc>
          <w:tcPr>
            <w:tcW w:w="449" w:type="pct"/>
            <w:noWrap/>
            <w:hideMark/>
          </w:tcPr>
          <w:p w14:paraId="3F4569D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23</w:t>
            </w:r>
          </w:p>
        </w:tc>
        <w:tc>
          <w:tcPr>
            <w:tcW w:w="500" w:type="pct"/>
            <w:noWrap/>
            <w:hideMark/>
          </w:tcPr>
          <w:p w14:paraId="64FA79E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3.5</w:t>
            </w:r>
          </w:p>
        </w:tc>
        <w:tc>
          <w:tcPr>
            <w:tcW w:w="491" w:type="pct"/>
            <w:noWrap/>
            <w:hideMark/>
          </w:tcPr>
          <w:p w14:paraId="78247FF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20</w:t>
            </w:r>
          </w:p>
        </w:tc>
        <w:tc>
          <w:tcPr>
            <w:tcW w:w="500" w:type="pct"/>
            <w:noWrap/>
            <w:hideMark/>
          </w:tcPr>
          <w:p w14:paraId="2B4E252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4.4</w:t>
            </w:r>
          </w:p>
        </w:tc>
        <w:tc>
          <w:tcPr>
            <w:tcW w:w="475" w:type="pct"/>
            <w:noWrap/>
            <w:hideMark/>
          </w:tcPr>
          <w:p w14:paraId="6FF373A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w:t>
            </w:r>
          </w:p>
        </w:tc>
        <w:tc>
          <w:tcPr>
            <w:tcW w:w="735" w:type="pct"/>
            <w:noWrap/>
            <w:hideMark/>
          </w:tcPr>
          <w:p w14:paraId="69A9840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0.0</w:t>
            </w:r>
          </w:p>
        </w:tc>
        <w:tc>
          <w:tcPr>
            <w:tcW w:w="603" w:type="pct"/>
            <w:noWrap/>
            <w:hideMark/>
          </w:tcPr>
          <w:p w14:paraId="273A9B7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43</w:t>
            </w:r>
          </w:p>
        </w:tc>
        <w:tc>
          <w:tcPr>
            <w:tcW w:w="500" w:type="pct"/>
            <w:noWrap/>
            <w:hideMark/>
          </w:tcPr>
          <w:p w14:paraId="0E6A1FE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3.8</w:t>
            </w:r>
          </w:p>
        </w:tc>
      </w:tr>
      <w:tr w:rsidR="004D6052" w:rsidRPr="00167619" w14:paraId="0CBFDE94" w14:textId="77777777" w:rsidTr="0078578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47" w:type="pct"/>
            <w:noWrap/>
            <w:hideMark/>
          </w:tcPr>
          <w:p w14:paraId="594EE530" w14:textId="77777777" w:rsidR="004D6052" w:rsidRPr="004D6052" w:rsidRDefault="004D6052" w:rsidP="004D6052">
            <w:pPr>
              <w:numPr>
                <w:ilvl w:val="0"/>
                <w:numId w:val="15"/>
              </w:numPr>
            </w:pPr>
            <w:r w:rsidRPr="004D6052">
              <w:t>All</w:t>
            </w:r>
          </w:p>
        </w:tc>
        <w:tc>
          <w:tcPr>
            <w:tcW w:w="449" w:type="pct"/>
            <w:noWrap/>
            <w:hideMark/>
          </w:tcPr>
          <w:p w14:paraId="42BB58C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649</w:t>
            </w:r>
          </w:p>
        </w:tc>
        <w:tc>
          <w:tcPr>
            <w:tcW w:w="500" w:type="pct"/>
            <w:noWrap/>
            <w:hideMark/>
          </w:tcPr>
          <w:p w14:paraId="28489053"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w:t>
            </w:r>
          </w:p>
        </w:tc>
        <w:tc>
          <w:tcPr>
            <w:tcW w:w="491" w:type="pct"/>
            <w:noWrap/>
            <w:hideMark/>
          </w:tcPr>
          <w:p w14:paraId="02D57A13"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457</w:t>
            </w:r>
          </w:p>
        </w:tc>
        <w:tc>
          <w:tcPr>
            <w:tcW w:w="500" w:type="pct"/>
            <w:noWrap/>
            <w:hideMark/>
          </w:tcPr>
          <w:p w14:paraId="52B8EE0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w:t>
            </w:r>
          </w:p>
        </w:tc>
        <w:tc>
          <w:tcPr>
            <w:tcW w:w="475" w:type="pct"/>
            <w:noWrap/>
            <w:hideMark/>
          </w:tcPr>
          <w:p w14:paraId="1B90C5E3"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28</w:t>
            </w:r>
          </w:p>
        </w:tc>
        <w:tc>
          <w:tcPr>
            <w:tcW w:w="735" w:type="pct"/>
            <w:noWrap/>
            <w:hideMark/>
          </w:tcPr>
          <w:p w14:paraId="1C044E3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w:t>
            </w:r>
          </w:p>
        </w:tc>
        <w:tc>
          <w:tcPr>
            <w:tcW w:w="603" w:type="pct"/>
            <w:noWrap/>
            <w:hideMark/>
          </w:tcPr>
          <w:p w14:paraId="6C384E2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1134</w:t>
            </w:r>
          </w:p>
        </w:tc>
        <w:tc>
          <w:tcPr>
            <w:tcW w:w="500" w:type="pct"/>
            <w:noWrap/>
            <w:hideMark/>
          </w:tcPr>
          <w:p w14:paraId="471BB37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w:t>
            </w:r>
          </w:p>
        </w:tc>
      </w:tr>
    </w:tbl>
    <w:p w14:paraId="37CA9627" w14:textId="77777777" w:rsidR="004D6052" w:rsidRDefault="004D6052" w:rsidP="004D6052">
      <w:pPr>
        <w:pStyle w:val="Caption"/>
        <w:numPr>
          <w:ilvl w:val="0"/>
          <w:numId w:val="15"/>
        </w:numPr>
      </w:pPr>
    </w:p>
    <w:p w14:paraId="71EF2D75" w14:textId="77777777" w:rsidR="004D6052" w:rsidRDefault="004D6052" w:rsidP="004D6052">
      <w:pPr>
        <w:pStyle w:val="Caption"/>
        <w:numPr>
          <w:ilvl w:val="0"/>
          <w:numId w:val="15"/>
        </w:numPr>
        <w:sectPr w:rsidR="004D6052" w:rsidSect="00785788">
          <w:pgSz w:w="11906" w:h="16838" w:code="9"/>
          <w:pgMar w:top="1418" w:right="1134" w:bottom="1418" w:left="1134" w:header="680" w:footer="284" w:gutter="0"/>
          <w:cols w:space="708"/>
          <w:docGrid w:linePitch="360"/>
        </w:sectPr>
      </w:pPr>
    </w:p>
    <w:p w14:paraId="26DE14D2" w14:textId="77777777" w:rsidR="004D6052" w:rsidRPr="003A5BCB" w:rsidRDefault="004D6052" w:rsidP="004D6052">
      <w:pPr>
        <w:pStyle w:val="Caption"/>
        <w:numPr>
          <w:ilvl w:val="0"/>
          <w:numId w:val="15"/>
        </w:numPr>
      </w:pPr>
      <w:bookmarkStart w:id="241" w:name="_Toc518384661"/>
      <w:r w:rsidRPr="003A5BCB">
        <w:t xml:space="preserve">Table </w:t>
      </w:r>
      <w:r w:rsidRPr="004D6052">
        <w:fldChar w:fldCharType="begin"/>
      </w:r>
      <w:r>
        <w:instrText xml:space="preserve"> STYLEREF 6 \s </w:instrText>
      </w:r>
      <w:r w:rsidRPr="004D6052">
        <w:fldChar w:fldCharType="separate"/>
      </w:r>
      <w:r w:rsidRPr="004D6052">
        <w:t>B</w:t>
      </w:r>
      <w:r w:rsidRPr="004D6052">
        <w:fldChar w:fldCharType="end"/>
      </w:r>
      <w:r w:rsidRPr="003A5BCB">
        <w:noBreakHyphen/>
      </w:r>
      <w:r w:rsidRPr="004D6052">
        <w:fldChar w:fldCharType="begin"/>
      </w:r>
      <w:r>
        <w:instrText xml:space="preserve"> SEQ Table_Apx \* ARABIC \s 6 </w:instrText>
      </w:r>
      <w:r w:rsidRPr="004D6052">
        <w:fldChar w:fldCharType="separate"/>
      </w:r>
      <w:r w:rsidRPr="004D6052">
        <w:t>3</w:t>
      </w:r>
      <w:r w:rsidRPr="004D6052">
        <w:fldChar w:fldCharType="end"/>
      </w:r>
      <w:r w:rsidR="00806839">
        <w:t xml:space="preserve"> </w:t>
      </w:r>
      <w:r w:rsidRPr="003A5BCB">
        <w:t>Gender by main service type</w:t>
      </w:r>
      <w:bookmarkEnd w:id="241"/>
    </w:p>
    <w:tbl>
      <w:tblPr>
        <w:tblStyle w:val="HiddenTable"/>
        <w:tblW w:w="5000" w:type="pct"/>
        <w:tblLook w:val="04A0" w:firstRow="1" w:lastRow="0" w:firstColumn="1" w:lastColumn="0" w:noHBand="0" w:noVBand="1"/>
      </w:tblPr>
      <w:tblGrid>
        <w:gridCol w:w="2641"/>
        <w:gridCol w:w="1266"/>
        <w:gridCol w:w="1365"/>
        <w:gridCol w:w="1353"/>
        <w:gridCol w:w="1260"/>
        <w:gridCol w:w="1892"/>
        <w:gridCol w:w="982"/>
        <w:gridCol w:w="1063"/>
        <w:gridCol w:w="1377"/>
        <w:gridCol w:w="889"/>
        <w:gridCol w:w="880"/>
      </w:tblGrid>
      <w:tr w:rsidR="004D6052" w:rsidRPr="003A5BCB" w14:paraId="12EA2DA7" w14:textId="77777777" w:rsidTr="002C05AC">
        <w:trPr>
          <w:cnfStyle w:val="100000000000" w:firstRow="1" w:lastRow="0" w:firstColumn="0" w:lastColumn="0" w:oddVBand="0" w:evenVBand="0" w:oddHBand="0" w:evenHBand="0" w:firstRowFirstColumn="0" w:firstRowLastColumn="0" w:lastRowFirstColumn="0" w:lastRowLastColumn="0"/>
          <w:trHeight w:val="2323"/>
        </w:trPr>
        <w:tc>
          <w:tcPr>
            <w:cnfStyle w:val="001000000000" w:firstRow="0" w:lastRow="0" w:firstColumn="1" w:lastColumn="0" w:oddVBand="0" w:evenVBand="0" w:oddHBand="0" w:evenHBand="0" w:firstRowFirstColumn="0" w:firstRowLastColumn="0" w:lastRowFirstColumn="0" w:lastRowLastColumn="0"/>
            <w:tcW w:w="882" w:type="pct"/>
            <w:noWrap/>
            <w:hideMark/>
          </w:tcPr>
          <w:p w14:paraId="30D193A8" w14:textId="77777777" w:rsidR="004D6052" w:rsidRPr="004D6052" w:rsidRDefault="004D6052" w:rsidP="004D6052">
            <w:pPr>
              <w:numPr>
                <w:ilvl w:val="0"/>
                <w:numId w:val="15"/>
              </w:numPr>
            </w:pPr>
          </w:p>
        </w:tc>
        <w:tc>
          <w:tcPr>
            <w:tcW w:w="423" w:type="pct"/>
            <w:hideMark/>
          </w:tcPr>
          <w:p w14:paraId="731A65ED"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C'th-funded Families and Children Activity</w:t>
            </w:r>
          </w:p>
        </w:tc>
        <w:tc>
          <w:tcPr>
            <w:tcW w:w="456" w:type="pct"/>
            <w:hideMark/>
          </w:tcPr>
          <w:p w14:paraId="56C52364"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C'th-funded Legal Assistance Services </w:t>
            </w:r>
          </w:p>
        </w:tc>
        <w:tc>
          <w:tcPr>
            <w:tcW w:w="452" w:type="pct"/>
            <w:hideMark/>
          </w:tcPr>
          <w:p w14:paraId="63EB9B8D"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C'th-funded Settlement Grants </w:t>
            </w:r>
          </w:p>
        </w:tc>
        <w:tc>
          <w:tcPr>
            <w:tcW w:w="421" w:type="pct"/>
            <w:hideMark/>
          </w:tcPr>
          <w:p w14:paraId="60BB6376"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C'th-funded Financial Wellbeing and Capability </w:t>
            </w:r>
          </w:p>
        </w:tc>
        <w:tc>
          <w:tcPr>
            <w:tcW w:w="632" w:type="pct"/>
            <w:hideMark/>
          </w:tcPr>
          <w:p w14:paraId="0FE38DA5"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SHS, refuge, tenancy, or accommodation support</w:t>
            </w:r>
          </w:p>
        </w:tc>
        <w:tc>
          <w:tcPr>
            <w:tcW w:w="328" w:type="pct"/>
            <w:hideMark/>
          </w:tcPr>
          <w:p w14:paraId="27BDBC5F"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Other </w:t>
            </w:r>
            <w:r w:rsidR="00611540">
              <w:t>DFV</w:t>
            </w:r>
            <w:r w:rsidRPr="004D6052">
              <w:t xml:space="preserve"> service </w:t>
            </w:r>
          </w:p>
        </w:tc>
        <w:tc>
          <w:tcPr>
            <w:tcW w:w="355" w:type="pct"/>
            <w:hideMark/>
          </w:tcPr>
          <w:p w14:paraId="34F062A7"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t>Other s</w:t>
            </w:r>
            <w:r w:rsidRPr="004D6052">
              <w:t>ervice used by people affected by sexual assault</w:t>
            </w:r>
          </w:p>
        </w:tc>
        <w:tc>
          <w:tcPr>
            <w:tcW w:w="460" w:type="pct"/>
            <w:hideMark/>
          </w:tcPr>
          <w:p w14:paraId="050567DB"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Specialist perpetrator program</w:t>
            </w:r>
          </w:p>
        </w:tc>
        <w:tc>
          <w:tcPr>
            <w:tcW w:w="297" w:type="pct"/>
            <w:hideMark/>
          </w:tcPr>
          <w:p w14:paraId="3B6DDF1A"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Other </w:t>
            </w:r>
          </w:p>
        </w:tc>
        <w:tc>
          <w:tcPr>
            <w:tcW w:w="297" w:type="pct"/>
            <w:hideMark/>
          </w:tcPr>
          <w:p w14:paraId="0114B82C"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All</w:t>
            </w:r>
          </w:p>
        </w:tc>
      </w:tr>
      <w:tr w:rsidR="002C05AC" w:rsidRPr="003A5BCB" w14:paraId="6D244603"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noWrap/>
          </w:tcPr>
          <w:p w14:paraId="3CE625F4" w14:textId="77777777" w:rsidR="002C05AC" w:rsidRPr="004D6052" w:rsidRDefault="002C05AC" w:rsidP="002C05AC">
            <w:pPr>
              <w:numPr>
                <w:ilvl w:val="0"/>
                <w:numId w:val="15"/>
              </w:numPr>
            </w:pPr>
          </w:p>
        </w:tc>
        <w:tc>
          <w:tcPr>
            <w:tcW w:w="423" w:type="pct"/>
            <w:noWrap/>
          </w:tcPr>
          <w:p w14:paraId="644ACF27"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456" w:type="pct"/>
            <w:noWrap/>
          </w:tcPr>
          <w:p w14:paraId="24F9F4AB"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452" w:type="pct"/>
            <w:noWrap/>
          </w:tcPr>
          <w:p w14:paraId="242C145F"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421" w:type="pct"/>
            <w:noWrap/>
          </w:tcPr>
          <w:p w14:paraId="4A164898"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632" w:type="pct"/>
            <w:noWrap/>
          </w:tcPr>
          <w:p w14:paraId="53EBBF04"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28" w:type="pct"/>
            <w:noWrap/>
          </w:tcPr>
          <w:p w14:paraId="160BE774"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355" w:type="pct"/>
            <w:noWrap/>
          </w:tcPr>
          <w:p w14:paraId="61BB0F4D"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460" w:type="pct"/>
            <w:noWrap/>
          </w:tcPr>
          <w:p w14:paraId="6046E5B9"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c>
          <w:tcPr>
            <w:tcW w:w="297" w:type="pct"/>
            <w:noWrap/>
          </w:tcPr>
          <w:p w14:paraId="1AE7C180"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297" w:type="pct"/>
            <w:noWrap/>
          </w:tcPr>
          <w:p w14:paraId="47F7166E" w14:textId="77777777" w:rsidR="002C05AC" w:rsidRPr="004D6052"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w:t>
            </w:r>
          </w:p>
        </w:tc>
      </w:tr>
      <w:tr w:rsidR="004D6052" w:rsidRPr="003A5BCB" w14:paraId="735B5A09"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noWrap/>
            <w:hideMark/>
          </w:tcPr>
          <w:p w14:paraId="239EC8F1" w14:textId="77777777" w:rsidR="004D6052" w:rsidRPr="004D6052" w:rsidRDefault="004D6052" w:rsidP="004D6052">
            <w:pPr>
              <w:numPr>
                <w:ilvl w:val="0"/>
                <w:numId w:val="15"/>
              </w:numPr>
            </w:pPr>
            <w:r w:rsidRPr="004D6052">
              <w:t>Male</w:t>
            </w:r>
          </w:p>
        </w:tc>
        <w:tc>
          <w:tcPr>
            <w:tcW w:w="423" w:type="pct"/>
            <w:noWrap/>
            <w:hideMark/>
          </w:tcPr>
          <w:p w14:paraId="1D8F961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31</w:t>
            </w:r>
          </w:p>
        </w:tc>
        <w:tc>
          <w:tcPr>
            <w:tcW w:w="456" w:type="pct"/>
            <w:noWrap/>
            <w:hideMark/>
          </w:tcPr>
          <w:p w14:paraId="287E210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26</w:t>
            </w:r>
          </w:p>
        </w:tc>
        <w:tc>
          <w:tcPr>
            <w:tcW w:w="452" w:type="pct"/>
            <w:noWrap/>
            <w:hideMark/>
          </w:tcPr>
          <w:p w14:paraId="09C63BF3"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w:t>
            </w:r>
          </w:p>
        </w:tc>
        <w:tc>
          <w:tcPr>
            <w:tcW w:w="421" w:type="pct"/>
            <w:noWrap/>
            <w:hideMark/>
          </w:tcPr>
          <w:p w14:paraId="14F69F6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12</w:t>
            </w:r>
          </w:p>
        </w:tc>
        <w:tc>
          <w:tcPr>
            <w:tcW w:w="632" w:type="pct"/>
            <w:noWrap/>
            <w:hideMark/>
          </w:tcPr>
          <w:p w14:paraId="544E599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49</w:t>
            </w:r>
          </w:p>
        </w:tc>
        <w:tc>
          <w:tcPr>
            <w:tcW w:w="328" w:type="pct"/>
            <w:noWrap/>
            <w:hideMark/>
          </w:tcPr>
          <w:p w14:paraId="5CCF8C2F"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14</w:t>
            </w:r>
          </w:p>
        </w:tc>
        <w:tc>
          <w:tcPr>
            <w:tcW w:w="355" w:type="pct"/>
            <w:noWrap/>
            <w:hideMark/>
          </w:tcPr>
          <w:p w14:paraId="2141C5D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w:t>
            </w:r>
          </w:p>
        </w:tc>
        <w:tc>
          <w:tcPr>
            <w:tcW w:w="460" w:type="pct"/>
            <w:noWrap/>
            <w:hideMark/>
          </w:tcPr>
          <w:p w14:paraId="73505A2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16</w:t>
            </w:r>
          </w:p>
        </w:tc>
        <w:tc>
          <w:tcPr>
            <w:tcW w:w="297" w:type="pct"/>
            <w:noWrap/>
            <w:hideMark/>
          </w:tcPr>
          <w:p w14:paraId="6C9F136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19</w:t>
            </w:r>
          </w:p>
        </w:tc>
        <w:tc>
          <w:tcPr>
            <w:tcW w:w="297" w:type="pct"/>
            <w:noWrap/>
            <w:hideMark/>
          </w:tcPr>
          <w:p w14:paraId="2DB77DA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171</w:t>
            </w:r>
          </w:p>
        </w:tc>
      </w:tr>
      <w:tr w:rsidR="004D6052" w:rsidRPr="003A5BCB" w14:paraId="3A21781D"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noWrap/>
            <w:hideMark/>
          </w:tcPr>
          <w:p w14:paraId="1299EF3A" w14:textId="77777777" w:rsidR="004D6052" w:rsidRPr="004D6052" w:rsidRDefault="004D6052" w:rsidP="004D6052">
            <w:pPr>
              <w:numPr>
                <w:ilvl w:val="0"/>
                <w:numId w:val="15"/>
              </w:numPr>
            </w:pPr>
          </w:p>
        </w:tc>
        <w:tc>
          <w:tcPr>
            <w:tcW w:w="423" w:type="pct"/>
            <w:noWrap/>
            <w:hideMark/>
          </w:tcPr>
          <w:p w14:paraId="367B438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12.5</w:t>
            </w:r>
          </w:p>
        </w:tc>
        <w:tc>
          <w:tcPr>
            <w:tcW w:w="456" w:type="pct"/>
            <w:noWrap/>
            <w:hideMark/>
          </w:tcPr>
          <w:p w14:paraId="31DAB2D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16.9</w:t>
            </w:r>
          </w:p>
        </w:tc>
        <w:tc>
          <w:tcPr>
            <w:tcW w:w="452" w:type="pct"/>
            <w:noWrap/>
            <w:hideMark/>
          </w:tcPr>
          <w:p w14:paraId="2E0BB44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13.6</w:t>
            </w:r>
          </w:p>
        </w:tc>
        <w:tc>
          <w:tcPr>
            <w:tcW w:w="421" w:type="pct"/>
            <w:noWrap/>
            <w:hideMark/>
          </w:tcPr>
          <w:p w14:paraId="1210D1C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32.4</w:t>
            </w:r>
          </w:p>
        </w:tc>
        <w:tc>
          <w:tcPr>
            <w:tcW w:w="632" w:type="pct"/>
            <w:noWrap/>
            <w:hideMark/>
          </w:tcPr>
          <w:p w14:paraId="2A4C970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16.1</w:t>
            </w:r>
          </w:p>
        </w:tc>
        <w:tc>
          <w:tcPr>
            <w:tcW w:w="328" w:type="pct"/>
            <w:noWrap/>
            <w:hideMark/>
          </w:tcPr>
          <w:p w14:paraId="574B02A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7.1</w:t>
            </w:r>
          </w:p>
        </w:tc>
        <w:tc>
          <w:tcPr>
            <w:tcW w:w="355" w:type="pct"/>
            <w:noWrap/>
            <w:hideMark/>
          </w:tcPr>
          <w:p w14:paraId="73B14DA1"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3.4</w:t>
            </w:r>
          </w:p>
        </w:tc>
        <w:tc>
          <w:tcPr>
            <w:tcW w:w="460" w:type="pct"/>
            <w:noWrap/>
            <w:hideMark/>
          </w:tcPr>
          <w:p w14:paraId="73FC039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53.3</w:t>
            </w:r>
          </w:p>
        </w:tc>
        <w:tc>
          <w:tcPr>
            <w:tcW w:w="297" w:type="pct"/>
            <w:noWrap/>
            <w:hideMark/>
          </w:tcPr>
          <w:p w14:paraId="2622732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14.3</w:t>
            </w:r>
          </w:p>
        </w:tc>
        <w:tc>
          <w:tcPr>
            <w:tcW w:w="297" w:type="pct"/>
            <w:noWrap/>
            <w:hideMark/>
          </w:tcPr>
          <w:p w14:paraId="12A7602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14.8</w:t>
            </w:r>
          </w:p>
        </w:tc>
      </w:tr>
      <w:tr w:rsidR="004D6052" w:rsidRPr="003A5BCB" w14:paraId="794EE2FB"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noWrap/>
            <w:hideMark/>
          </w:tcPr>
          <w:p w14:paraId="3109BB3D" w14:textId="77777777" w:rsidR="004D6052" w:rsidRPr="004D6052" w:rsidRDefault="004D6052" w:rsidP="004D6052">
            <w:pPr>
              <w:numPr>
                <w:ilvl w:val="0"/>
                <w:numId w:val="15"/>
              </w:numPr>
            </w:pPr>
            <w:r w:rsidRPr="004D6052">
              <w:t>Female</w:t>
            </w:r>
          </w:p>
        </w:tc>
        <w:tc>
          <w:tcPr>
            <w:tcW w:w="423" w:type="pct"/>
            <w:noWrap/>
            <w:hideMark/>
          </w:tcPr>
          <w:p w14:paraId="5D60F0A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214</w:t>
            </w:r>
          </w:p>
        </w:tc>
        <w:tc>
          <w:tcPr>
            <w:tcW w:w="456" w:type="pct"/>
            <w:noWrap/>
            <w:hideMark/>
          </w:tcPr>
          <w:p w14:paraId="6AFDC45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124</w:t>
            </w:r>
          </w:p>
        </w:tc>
        <w:tc>
          <w:tcPr>
            <w:tcW w:w="452" w:type="pct"/>
            <w:noWrap/>
            <w:hideMark/>
          </w:tcPr>
          <w:p w14:paraId="2461E68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16</w:t>
            </w:r>
          </w:p>
        </w:tc>
        <w:tc>
          <w:tcPr>
            <w:tcW w:w="421" w:type="pct"/>
            <w:noWrap/>
            <w:hideMark/>
          </w:tcPr>
          <w:p w14:paraId="5AD536AF"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24</w:t>
            </w:r>
          </w:p>
        </w:tc>
        <w:tc>
          <w:tcPr>
            <w:tcW w:w="632" w:type="pct"/>
            <w:noWrap/>
            <w:hideMark/>
          </w:tcPr>
          <w:p w14:paraId="409FC48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251</w:t>
            </w:r>
          </w:p>
        </w:tc>
        <w:tc>
          <w:tcPr>
            <w:tcW w:w="328" w:type="pct"/>
            <w:noWrap/>
            <w:hideMark/>
          </w:tcPr>
          <w:p w14:paraId="4C430033"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182</w:t>
            </w:r>
          </w:p>
        </w:tc>
        <w:tc>
          <w:tcPr>
            <w:tcW w:w="355" w:type="pct"/>
            <w:noWrap/>
            <w:hideMark/>
          </w:tcPr>
          <w:p w14:paraId="416B953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28</w:t>
            </w:r>
          </w:p>
        </w:tc>
        <w:tc>
          <w:tcPr>
            <w:tcW w:w="460" w:type="pct"/>
            <w:noWrap/>
            <w:hideMark/>
          </w:tcPr>
          <w:p w14:paraId="5748666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14</w:t>
            </w:r>
          </w:p>
        </w:tc>
        <w:tc>
          <w:tcPr>
            <w:tcW w:w="297" w:type="pct"/>
            <w:noWrap/>
            <w:hideMark/>
          </w:tcPr>
          <w:p w14:paraId="0F8C535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112</w:t>
            </w:r>
          </w:p>
        </w:tc>
        <w:tc>
          <w:tcPr>
            <w:tcW w:w="297" w:type="pct"/>
            <w:noWrap/>
            <w:hideMark/>
          </w:tcPr>
          <w:p w14:paraId="1565B14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965</w:t>
            </w:r>
          </w:p>
        </w:tc>
      </w:tr>
      <w:tr w:rsidR="004D6052" w:rsidRPr="003A5BCB" w14:paraId="2C2EEDAE"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noWrap/>
            <w:hideMark/>
          </w:tcPr>
          <w:p w14:paraId="6266B07E" w14:textId="77777777" w:rsidR="004D6052" w:rsidRPr="004D6052" w:rsidRDefault="004D6052" w:rsidP="004D6052">
            <w:pPr>
              <w:numPr>
                <w:ilvl w:val="0"/>
                <w:numId w:val="15"/>
              </w:numPr>
            </w:pPr>
          </w:p>
        </w:tc>
        <w:tc>
          <w:tcPr>
            <w:tcW w:w="423" w:type="pct"/>
            <w:noWrap/>
            <w:hideMark/>
          </w:tcPr>
          <w:p w14:paraId="188DAE9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86.3</w:t>
            </w:r>
          </w:p>
        </w:tc>
        <w:tc>
          <w:tcPr>
            <w:tcW w:w="456" w:type="pct"/>
            <w:noWrap/>
            <w:hideMark/>
          </w:tcPr>
          <w:p w14:paraId="0E70728A"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80.5</w:t>
            </w:r>
          </w:p>
        </w:tc>
        <w:tc>
          <w:tcPr>
            <w:tcW w:w="452" w:type="pct"/>
            <w:noWrap/>
            <w:hideMark/>
          </w:tcPr>
          <w:p w14:paraId="0AE6BFC6"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72.7</w:t>
            </w:r>
          </w:p>
        </w:tc>
        <w:tc>
          <w:tcPr>
            <w:tcW w:w="421" w:type="pct"/>
            <w:noWrap/>
            <w:hideMark/>
          </w:tcPr>
          <w:p w14:paraId="5157C5C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64.9</w:t>
            </w:r>
          </w:p>
        </w:tc>
        <w:tc>
          <w:tcPr>
            <w:tcW w:w="632" w:type="pct"/>
            <w:noWrap/>
            <w:hideMark/>
          </w:tcPr>
          <w:p w14:paraId="2F4B3BA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82.6</w:t>
            </w:r>
          </w:p>
        </w:tc>
        <w:tc>
          <w:tcPr>
            <w:tcW w:w="328" w:type="pct"/>
            <w:noWrap/>
            <w:hideMark/>
          </w:tcPr>
          <w:p w14:paraId="743B959B"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92.9</w:t>
            </w:r>
          </w:p>
        </w:tc>
        <w:tc>
          <w:tcPr>
            <w:tcW w:w="355" w:type="pct"/>
            <w:noWrap/>
            <w:hideMark/>
          </w:tcPr>
          <w:p w14:paraId="2CE760C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96.6</w:t>
            </w:r>
          </w:p>
        </w:tc>
        <w:tc>
          <w:tcPr>
            <w:tcW w:w="460" w:type="pct"/>
            <w:noWrap/>
            <w:hideMark/>
          </w:tcPr>
          <w:p w14:paraId="4377B94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46.7</w:t>
            </w:r>
          </w:p>
        </w:tc>
        <w:tc>
          <w:tcPr>
            <w:tcW w:w="297" w:type="pct"/>
            <w:noWrap/>
            <w:hideMark/>
          </w:tcPr>
          <w:p w14:paraId="630BF1F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84.2</w:t>
            </w:r>
          </w:p>
        </w:tc>
        <w:tc>
          <w:tcPr>
            <w:tcW w:w="297" w:type="pct"/>
            <w:noWrap/>
            <w:hideMark/>
          </w:tcPr>
          <w:p w14:paraId="5C4DB53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83.7</w:t>
            </w:r>
          </w:p>
        </w:tc>
      </w:tr>
      <w:tr w:rsidR="004D6052" w:rsidRPr="003A5BCB" w14:paraId="72C13420"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noWrap/>
            <w:hideMark/>
          </w:tcPr>
          <w:p w14:paraId="1F61041B" w14:textId="77777777" w:rsidR="004D6052" w:rsidRPr="004D6052" w:rsidRDefault="004D6052" w:rsidP="004D6052">
            <w:pPr>
              <w:numPr>
                <w:ilvl w:val="0"/>
                <w:numId w:val="15"/>
              </w:numPr>
            </w:pPr>
            <w:r w:rsidRPr="004D6052">
              <w:t>Other / prefer not to say</w:t>
            </w:r>
          </w:p>
        </w:tc>
        <w:tc>
          <w:tcPr>
            <w:tcW w:w="423" w:type="pct"/>
            <w:noWrap/>
            <w:hideMark/>
          </w:tcPr>
          <w:p w14:paraId="67E735C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w:t>
            </w:r>
          </w:p>
        </w:tc>
        <w:tc>
          <w:tcPr>
            <w:tcW w:w="456" w:type="pct"/>
            <w:noWrap/>
            <w:hideMark/>
          </w:tcPr>
          <w:p w14:paraId="2C0624ED"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w:t>
            </w:r>
          </w:p>
        </w:tc>
        <w:tc>
          <w:tcPr>
            <w:tcW w:w="452" w:type="pct"/>
            <w:noWrap/>
            <w:hideMark/>
          </w:tcPr>
          <w:p w14:paraId="02C35C9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w:t>
            </w:r>
          </w:p>
        </w:tc>
        <w:tc>
          <w:tcPr>
            <w:tcW w:w="421" w:type="pct"/>
            <w:noWrap/>
            <w:hideMark/>
          </w:tcPr>
          <w:p w14:paraId="1BC39AB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w:t>
            </w:r>
          </w:p>
        </w:tc>
        <w:tc>
          <w:tcPr>
            <w:tcW w:w="632" w:type="pct"/>
            <w:noWrap/>
            <w:hideMark/>
          </w:tcPr>
          <w:p w14:paraId="3A134F7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w:t>
            </w:r>
          </w:p>
        </w:tc>
        <w:tc>
          <w:tcPr>
            <w:tcW w:w="328" w:type="pct"/>
            <w:noWrap/>
            <w:hideMark/>
          </w:tcPr>
          <w:p w14:paraId="11DCC28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0</w:t>
            </w:r>
          </w:p>
        </w:tc>
        <w:tc>
          <w:tcPr>
            <w:tcW w:w="355" w:type="pct"/>
            <w:noWrap/>
            <w:hideMark/>
          </w:tcPr>
          <w:p w14:paraId="5D1E97C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0</w:t>
            </w:r>
          </w:p>
        </w:tc>
        <w:tc>
          <w:tcPr>
            <w:tcW w:w="460" w:type="pct"/>
            <w:noWrap/>
            <w:hideMark/>
          </w:tcPr>
          <w:p w14:paraId="79B1304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0</w:t>
            </w:r>
          </w:p>
        </w:tc>
        <w:tc>
          <w:tcPr>
            <w:tcW w:w="297" w:type="pct"/>
            <w:noWrap/>
            <w:hideMark/>
          </w:tcPr>
          <w:p w14:paraId="1D966AE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w:t>
            </w:r>
          </w:p>
        </w:tc>
        <w:tc>
          <w:tcPr>
            <w:tcW w:w="297" w:type="pct"/>
            <w:noWrap/>
            <w:hideMark/>
          </w:tcPr>
          <w:p w14:paraId="2E90595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17</w:t>
            </w:r>
          </w:p>
        </w:tc>
      </w:tr>
      <w:tr w:rsidR="004D6052" w:rsidRPr="003A5BCB" w14:paraId="418A8CF6"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noWrap/>
            <w:hideMark/>
          </w:tcPr>
          <w:p w14:paraId="78F9ACAD" w14:textId="77777777" w:rsidR="004D6052" w:rsidRPr="004D6052" w:rsidRDefault="004D6052" w:rsidP="004D6052">
            <w:pPr>
              <w:numPr>
                <w:ilvl w:val="0"/>
                <w:numId w:val="15"/>
              </w:numPr>
            </w:pPr>
          </w:p>
        </w:tc>
        <w:tc>
          <w:tcPr>
            <w:tcW w:w="423" w:type="pct"/>
            <w:noWrap/>
            <w:hideMark/>
          </w:tcPr>
          <w:p w14:paraId="1D626F3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1.2</w:t>
            </w:r>
          </w:p>
        </w:tc>
        <w:tc>
          <w:tcPr>
            <w:tcW w:w="456" w:type="pct"/>
            <w:noWrap/>
            <w:hideMark/>
          </w:tcPr>
          <w:p w14:paraId="64509ED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2.6</w:t>
            </w:r>
          </w:p>
        </w:tc>
        <w:tc>
          <w:tcPr>
            <w:tcW w:w="452" w:type="pct"/>
            <w:noWrap/>
            <w:hideMark/>
          </w:tcPr>
          <w:p w14:paraId="03EB6BF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13.6</w:t>
            </w:r>
          </w:p>
        </w:tc>
        <w:tc>
          <w:tcPr>
            <w:tcW w:w="421" w:type="pct"/>
            <w:noWrap/>
            <w:hideMark/>
          </w:tcPr>
          <w:p w14:paraId="799A8B5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2.7</w:t>
            </w:r>
          </w:p>
        </w:tc>
        <w:tc>
          <w:tcPr>
            <w:tcW w:w="632" w:type="pct"/>
            <w:noWrap/>
            <w:hideMark/>
          </w:tcPr>
          <w:p w14:paraId="38E199C6"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1.3</w:t>
            </w:r>
          </w:p>
        </w:tc>
        <w:tc>
          <w:tcPr>
            <w:tcW w:w="328" w:type="pct"/>
            <w:noWrap/>
            <w:hideMark/>
          </w:tcPr>
          <w:p w14:paraId="41D507E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0.0</w:t>
            </w:r>
          </w:p>
        </w:tc>
        <w:tc>
          <w:tcPr>
            <w:tcW w:w="355" w:type="pct"/>
            <w:noWrap/>
            <w:hideMark/>
          </w:tcPr>
          <w:p w14:paraId="249C69D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0.0</w:t>
            </w:r>
          </w:p>
        </w:tc>
        <w:tc>
          <w:tcPr>
            <w:tcW w:w="460" w:type="pct"/>
            <w:noWrap/>
            <w:hideMark/>
          </w:tcPr>
          <w:p w14:paraId="1F94C61B"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0.0</w:t>
            </w:r>
          </w:p>
        </w:tc>
        <w:tc>
          <w:tcPr>
            <w:tcW w:w="297" w:type="pct"/>
            <w:noWrap/>
            <w:hideMark/>
          </w:tcPr>
          <w:p w14:paraId="2980B65A"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1.5</w:t>
            </w:r>
          </w:p>
        </w:tc>
        <w:tc>
          <w:tcPr>
            <w:tcW w:w="297" w:type="pct"/>
            <w:noWrap/>
            <w:hideMark/>
          </w:tcPr>
          <w:p w14:paraId="49E06B8B"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1.5</w:t>
            </w:r>
          </w:p>
        </w:tc>
      </w:tr>
      <w:tr w:rsidR="004D6052" w:rsidRPr="003A5BCB" w14:paraId="3F5EE77D"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noWrap/>
          </w:tcPr>
          <w:p w14:paraId="7B4E8E8F" w14:textId="77777777" w:rsidR="004D6052" w:rsidRPr="003A5BCB" w:rsidRDefault="004D6052" w:rsidP="004D6052">
            <w:pPr>
              <w:numPr>
                <w:ilvl w:val="0"/>
                <w:numId w:val="15"/>
              </w:numPr>
            </w:pPr>
            <w:r w:rsidRPr="003A5BCB">
              <w:t>All</w:t>
            </w:r>
          </w:p>
        </w:tc>
        <w:tc>
          <w:tcPr>
            <w:tcW w:w="423" w:type="pct"/>
            <w:noWrap/>
          </w:tcPr>
          <w:p w14:paraId="0FBFF1F2"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248</w:t>
            </w:r>
          </w:p>
        </w:tc>
        <w:tc>
          <w:tcPr>
            <w:tcW w:w="456" w:type="pct"/>
            <w:noWrap/>
          </w:tcPr>
          <w:p w14:paraId="51B19D44"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154</w:t>
            </w:r>
          </w:p>
        </w:tc>
        <w:tc>
          <w:tcPr>
            <w:tcW w:w="452" w:type="pct"/>
            <w:noWrap/>
          </w:tcPr>
          <w:p w14:paraId="25EB1711"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22</w:t>
            </w:r>
          </w:p>
        </w:tc>
        <w:tc>
          <w:tcPr>
            <w:tcW w:w="421" w:type="pct"/>
            <w:noWrap/>
          </w:tcPr>
          <w:p w14:paraId="46E0A717"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37</w:t>
            </w:r>
          </w:p>
        </w:tc>
        <w:tc>
          <w:tcPr>
            <w:tcW w:w="632" w:type="pct"/>
            <w:noWrap/>
          </w:tcPr>
          <w:p w14:paraId="3376F4DF"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304</w:t>
            </w:r>
          </w:p>
        </w:tc>
        <w:tc>
          <w:tcPr>
            <w:tcW w:w="328" w:type="pct"/>
            <w:noWrap/>
          </w:tcPr>
          <w:p w14:paraId="759CEED8"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196</w:t>
            </w:r>
          </w:p>
        </w:tc>
        <w:tc>
          <w:tcPr>
            <w:tcW w:w="355" w:type="pct"/>
            <w:noWrap/>
          </w:tcPr>
          <w:p w14:paraId="2083BA86"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29</w:t>
            </w:r>
          </w:p>
        </w:tc>
        <w:tc>
          <w:tcPr>
            <w:tcW w:w="460" w:type="pct"/>
            <w:noWrap/>
          </w:tcPr>
          <w:p w14:paraId="78976970"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30</w:t>
            </w:r>
          </w:p>
        </w:tc>
        <w:tc>
          <w:tcPr>
            <w:tcW w:w="297" w:type="pct"/>
            <w:noWrap/>
          </w:tcPr>
          <w:p w14:paraId="63B4E7D2"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133</w:t>
            </w:r>
          </w:p>
        </w:tc>
        <w:tc>
          <w:tcPr>
            <w:tcW w:w="297" w:type="pct"/>
            <w:noWrap/>
          </w:tcPr>
          <w:p w14:paraId="2E2E4020" w14:textId="77777777" w:rsidR="004D6052" w:rsidRPr="003A5BCB"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3A5BCB">
              <w:t>1153</w:t>
            </w:r>
          </w:p>
        </w:tc>
      </w:tr>
      <w:tr w:rsidR="004D6052" w:rsidRPr="003A5BCB" w14:paraId="7B3E43D7"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noWrap/>
          </w:tcPr>
          <w:p w14:paraId="36E37469" w14:textId="77777777" w:rsidR="004D6052" w:rsidRPr="003A5BCB" w:rsidRDefault="004D6052" w:rsidP="004D6052">
            <w:pPr>
              <w:numPr>
                <w:ilvl w:val="0"/>
                <w:numId w:val="15"/>
              </w:numPr>
            </w:pPr>
          </w:p>
        </w:tc>
        <w:tc>
          <w:tcPr>
            <w:tcW w:w="423" w:type="pct"/>
            <w:noWrap/>
          </w:tcPr>
          <w:p w14:paraId="4EF5BD5B"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c>
          <w:tcPr>
            <w:tcW w:w="456" w:type="pct"/>
            <w:noWrap/>
          </w:tcPr>
          <w:p w14:paraId="446E2466"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c>
          <w:tcPr>
            <w:tcW w:w="452" w:type="pct"/>
            <w:noWrap/>
          </w:tcPr>
          <w:p w14:paraId="50773CD0"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c>
          <w:tcPr>
            <w:tcW w:w="421" w:type="pct"/>
            <w:noWrap/>
          </w:tcPr>
          <w:p w14:paraId="0964D6A6"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c>
          <w:tcPr>
            <w:tcW w:w="632" w:type="pct"/>
            <w:noWrap/>
          </w:tcPr>
          <w:p w14:paraId="7C8B6509"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c>
          <w:tcPr>
            <w:tcW w:w="328" w:type="pct"/>
            <w:noWrap/>
          </w:tcPr>
          <w:p w14:paraId="0AAFF618"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c>
          <w:tcPr>
            <w:tcW w:w="355" w:type="pct"/>
            <w:noWrap/>
          </w:tcPr>
          <w:p w14:paraId="1B80B8E2"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c>
          <w:tcPr>
            <w:tcW w:w="460" w:type="pct"/>
            <w:noWrap/>
          </w:tcPr>
          <w:p w14:paraId="3441787D"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c>
          <w:tcPr>
            <w:tcW w:w="297" w:type="pct"/>
            <w:noWrap/>
          </w:tcPr>
          <w:p w14:paraId="4EB82AB3"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c>
          <w:tcPr>
            <w:tcW w:w="297" w:type="pct"/>
            <w:noWrap/>
          </w:tcPr>
          <w:p w14:paraId="0A4B0653" w14:textId="77777777" w:rsidR="004D6052" w:rsidRPr="003A5BC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3A5BCB">
              <w:t>100.0</w:t>
            </w:r>
          </w:p>
        </w:tc>
      </w:tr>
    </w:tbl>
    <w:p w14:paraId="1EBD76F5" w14:textId="77777777" w:rsidR="004D6052" w:rsidRPr="003A5BCB" w:rsidRDefault="004D6052" w:rsidP="004D6052">
      <w:pPr>
        <w:numPr>
          <w:ilvl w:val="0"/>
          <w:numId w:val="15"/>
        </w:numPr>
      </w:pPr>
    </w:p>
    <w:p w14:paraId="6589658D" w14:textId="77777777" w:rsidR="004D6052" w:rsidRDefault="004D6052" w:rsidP="004D6052">
      <w:pPr>
        <w:numPr>
          <w:ilvl w:val="0"/>
          <w:numId w:val="15"/>
        </w:numPr>
        <w:sectPr w:rsidR="004D6052" w:rsidSect="00785788">
          <w:pgSz w:w="16838" w:h="11906" w:orient="landscape" w:code="9"/>
          <w:pgMar w:top="1417" w:right="935" w:bottom="567" w:left="935" w:header="680" w:footer="272" w:gutter="0"/>
          <w:cols w:space="708"/>
          <w:docGrid w:linePitch="360"/>
        </w:sectPr>
      </w:pPr>
    </w:p>
    <w:p w14:paraId="13864CAE" w14:textId="77777777" w:rsidR="004D6052" w:rsidRPr="00B36339" w:rsidRDefault="004D6052" w:rsidP="004D6052">
      <w:pPr>
        <w:pStyle w:val="Caption"/>
        <w:numPr>
          <w:ilvl w:val="0"/>
          <w:numId w:val="15"/>
        </w:numPr>
      </w:pPr>
      <w:bookmarkStart w:id="242" w:name="_Toc518384662"/>
      <w:r w:rsidRPr="00B36339">
        <w:t xml:space="preserve">Table </w:t>
      </w:r>
      <w:r w:rsidRPr="004D6052">
        <w:fldChar w:fldCharType="begin"/>
      </w:r>
      <w:r>
        <w:instrText xml:space="preserve"> STYLEREF 6 \s </w:instrText>
      </w:r>
      <w:r w:rsidRPr="004D6052">
        <w:fldChar w:fldCharType="separate"/>
      </w:r>
      <w:r w:rsidRPr="004D6052">
        <w:t>B</w:t>
      </w:r>
      <w:r w:rsidRPr="004D6052">
        <w:fldChar w:fldCharType="end"/>
      </w:r>
      <w:r w:rsidRPr="00B36339">
        <w:noBreakHyphen/>
      </w:r>
      <w:r w:rsidRPr="004D6052">
        <w:fldChar w:fldCharType="begin"/>
      </w:r>
      <w:r>
        <w:instrText xml:space="preserve"> SEQ Table_Apx \* ARABIC \s 6 </w:instrText>
      </w:r>
      <w:r w:rsidRPr="004D6052">
        <w:fldChar w:fldCharType="separate"/>
      </w:r>
      <w:r w:rsidRPr="004D6052">
        <w:t>4</w:t>
      </w:r>
      <w:r w:rsidRPr="004D6052">
        <w:fldChar w:fldCharType="end"/>
      </w:r>
      <w:r w:rsidRPr="00B36339">
        <w:t xml:space="preserve"> Length of time in current position, by main service type</w:t>
      </w:r>
      <w:bookmarkEnd w:id="242"/>
    </w:p>
    <w:tbl>
      <w:tblPr>
        <w:tblStyle w:val="HiddenTable"/>
        <w:tblW w:w="9929" w:type="dxa"/>
        <w:tblLayout w:type="fixed"/>
        <w:tblLook w:val="04A0" w:firstRow="1" w:lastRow="0" w:firstColumn="1" w:lastColumn="0" w:noHBand="0" w:noVBand="1"/>
      </w:tblPr>
      <w:tblGrid>
        <w:gridCol w:w="3773"/>
        <w:gridCol w:w="763"/>
        <w:gridCol w:w="999"/>
        <w:gridCol w:w="850"/>
        <w:gridCol w:w="709"/>
        <w:gridCol w:w="716"/>
        <w:gridCol w:w="701"/>
        <w:gridCol w:w="709"/>
        <w:gridCol w:w="709"/>
      </w:tblGrid>
      <w:tr w:rsidR="006D7781" w:rsidRPr="007D75E0" w14:paraId="5CF3D24E" w14:textId="77777777" w:rsidTr="006D7781">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773" w:type="dxa"/>
            <w:noWrap/>
            <w:hideMark/>
          </w:tcPr>
          <w:p w14:paraId="2238634A" w14:textId="77777777" w:rsidR="004D6052" w:rsidRPr="00B36339" w:rsidRDefault="004D6052" w:rsidP="004D6052">
            <w:pPr>
              <w:numPr>
                <w:ilvl w:val="0"/>
                <w:numId w:val="15"/>
              </w:numPr>
            </w:pPr>
            <w:r w:rsidRPr="00B36339">
              <w:t> </w:t>
            </w:r>
          </w:p>
        </w:tc>
        <w:tc>
          <w:tcPr>
            <w:tcW w:w="763" w:type="dxa"/>
            <w:noWrap/>
            <w:hideMark/>
          </w:tcPr>
          <w:p w14:paraId="6845CA93"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999" w:type="dxa"/>
            <w:hideMark/>
          </w:tcPr>
          <w:p w14:paraId="5879482F"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Less than 6 months</w:t>
            </w:r>
          </w:p>
        </w:tc>
        <w:tc>
          <w:tcPr>
            <w:tcW w:w="850" w:type="dxa"/>
            <w:hideMark/>
          </w:tcPr>
          <w:p w14:paraId="3FD32AA9"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6 months to &lt;1 year</w:t>
            </w:r>
          </w:p>
        </w:tc>
        <w:tc>
          <w:tcPr>
            <w:tcW w:w="709" w:type="dxa"/>
            <w:hideMark/>
          </w:tcPr>
          <w:p w14:paraId="23186B57"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1 year to &lt;2 years</w:t>
            </w:r>
          </w:p>
        </w:tc>
        <w:tc>
          <w:tcPr>
            <w:tcW w:w="716" w:type="dxa"/>
            <w:hideMark/>
          </w:tcPr>
          <w:p w14:paraId="7ADAA931"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2 to &lt;5 years</w:t>
            </w:r>
          </w:p>
        </w:tc>
        <w:tc>
          <w:tcPr>
            <w:tcW w:w="701" w:type="dxa"/>
            <w:hideMark/>
          </w:tcPr>
          <w:p w14:paraId="3199ACAC"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5 to &lt;10 years</w:t>
            </w:r>
          </w:p>
        </w:tc>
        <w:tc>
          <w:tcPr>
            <w:tcW w:w="709" w:type="dxa"/>
            <w:hideMark/>
          </w:tcPr>
          <w:p w14:paraId="6F81FD4D"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10 years or more</w:t>
            </w:r>
          </w:p>
        </w:tc>
        <w:tc>
          <w:tcPr>
            <w:tcW w:w="709" w:type="dxa"/>
            <w:hideMark/>
          </w:tcPr>
          <w:p w14:paraId="68DF635D"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All</w:t>
            </w:r>
          </w:p>
        </w:tc>
      </w:tr>
      <w:tr w:rsidR="004D6052" w:rsidRPr="007D75E0" w14:paraId="3ECB39E9" w14:textId="77777777" w:rsidTr="006D77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10D7ED47" w14:textId="77777777" w:rsidR="004D6052" w:rsidRPr="00B36339" w:rsidRDefault="004D6052" w:rsidP="004D6052">
            <w:pPr>
              <w:numPr>
                <w:ilvl w:val="0"/>
                <w:numId w:val="15"/>
              </w:numPr>
            </w:pPr>
            <w:r w:rsidRPr="00B36339">
              <w:t>C'th funded Families and Children Activity</w:t>
            </w:r>
          </w:p>
        </w:tc>
        <w:tc>
          <w:tcPr>
            <w:tcW w:w="763" w:type="dxa"/>
            <w:noWrap/>
            <w:hideMark/>
          </w:tcPr>
          <w:p w14:paraId="46B688B2"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hideMark/>
          </w:tcPr>
          <w:p w14:paraId="63A6EE93"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38</w:t>
            </w:r>
          </w:p>
        </w:tc>
        <w:tc>
          <w:tcPr>
            <w:tcW w:w="850" w:type="dxa"/>
            <w:noWrap/>
            <w:hideMark/>
          </w:tcPr>
          <w:p w14:paraId="161B7C69"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43</w:t>
            </w:r>
          </w:p>
        </w:tc>
        <w:tc>
          <w:tcPr>
            <w:tcW w:w="709" w:type="dxa"/>
            <w:noWrap/>
            <w:hideMark/>
          </w:tcPr>
          <w:p w14:paraId="3780770D"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36</w:t>
            </w:r>
          </w:p>
        </w:tc>
        <w:tc>
          <w:tcPr>
            <w:tcW w:w="716" w:type="dxa"/>
            <w:noWrap/>
            <w:hideMark/>
          </w:tcPr>
          <w:p w14:paraId="5663FC52"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69</w:t>
            </w:r>
          </w:p>
        </w:tc>
        <w:tc>
          <w:tcPr>
            <w:tcW w:w="701" w:type="dxa"/>
            <w:noWrap/>
            <w:hideMark/>
          </w:tcPr>
          <w:p w14:paraId="54D3C462"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31</w:t>
            </w:r>
          </w:p>
        </w:tc>
        <w:tc>
          <w:tcPr>
            <w:tcW w:w="709" w:type="dxa"/>
            <w:noWrap/>
            <w:hideMark/>
          </w:tcPr>
          <w:p w14:paraId="5B21C156"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31</w:t>
            </w:r>
          </w:p>
        </w:tc>
        <w:tc>
          <w:tcPr>
            <w:tcW w:w="709" w:type="dxa"/>
            <w:noWrap/>
            <w:hideMark/>
          </w:tcPr>
          <w:p w14:paraId="3902E30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248</w:t>
            </w:r>
          </w:p>
        </w:tc>
      </w:tr>
      <w:tr w:rsidR="006D7781" w:rsidRPr="007D75E0" w14:paraId="7476532F" w14:textId="77777777" w:rsidTr="006D7781">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773" w:type="dxa"/>
            <w:vMerge/>
            <w:hideMark/>
          </w:tcPr>
          <w:p w14:paraId="1579815B" w14:textId="77777777" w:rsidR="004D6052" w:rsidRPr="00B36339" w:rsidRDefault="004D6052" w:rsidP="004D6052">
            <w:pPr>
              <w:numPr>
                <w:ilvl w:val="0"/>
                <w:numId w:val="15"/>
              </w:numPr>
            </w:pPr>
          </w:p>
        </w:tc>
        <w:tc>
          <w:tcPr>
            <w:tcW w:w="763" w:type="dxa"/>
            <w:noWrap/>
            <w:hideMark/>
          </w:tcPr>
          <w:p w14:paraId="71642E2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hideMark/>
          </w:tcPr>
          <w:p w14:paraId="2B4AE9C1"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15.3</w:t>
            </w:r>
          </w:p>
        </w:tc>
        <w:tc>
          <w:tcPr>
            <w:tcW w:w="850" w:type="dxa"/>
            <w:noWrap/>
            <w:hideMark/>
          </w:tcPr>
          <w:p w14:paraId="73F6607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17.3</w:t>
            </w:r>
          </w:p>
        </w:tc>
        <w:tc>
          <w:tcPr>
            <w:tcW w:w="709" w:type="dxa"/>
            <w:noWrap/>
            <w:hideMark/>
          </w:tcPr>
          <w:p w14:paraId="4DDF766B"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14.5</w:t>
            </w:r>
          </w:p>
        </w:tc>
        <w:tc>
          <w:tcPr>
            <w:tcW w:w="716" w:type="dxa"/>
            <w:noWrap/>
            <w:hideMark/>
          </w:tcPr>
          <w:p w14:paraId="10CEC1E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27.8</w:t>
            </w:r>
          </w:p>
        </w:tc>
        <w:tc>
          <w:tcPr>
            <w:tcW w:w="701" w:type="dxa"/>
            <w:noWrap/>
            <w:hideMark/>
          </w:tcPr>
          <w:p w14:paraId="66F1D5B8"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12.5</w:t>
            </w:r>
          </w:p>
        </w:tc>
        <w:tc>
          <w:tcPr>
            <w:tcW w:w="709" w:type="dxa"/>
            <w:noWrap/>
            <w:hideMark/>
          </w:tcPr>
          <w:p w14:paraId="66A0D805"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12.5</w:t>
            </w:r>
          </w:p>
        </w:tc>
        <w:tc>
          <w:tcPr>
            <w:tcW w:w="709" w:type="dxa"/>
            <w:noWrap/>
            <w:hideMark/>
          </w:tcPr>
          <w:p w14:paraId="438C326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r w:rsidR="004D6052" w:rsidRPr="007D75E0" w14:paraId="1FC0E0CD" w14:textId="77777777" w:rsidTr="006D77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7A6233FF" w14:textId="77777777" w:rsidR="004D6052" w:rsidRPr="00B36339" w:rsidRDefault="004D6052" w:rsidP="004D6052">
            <w:pPr>
              <w:numPr>
                <w:ilvl w:val="0"/>
                <w:numId w:val="15"/>
              </w:numPr>
            </w:pPr>
            <w:r w:rsidRPr="00B36339">
              <w:t>C'th funded Legal Assistance</w:t>
            </w:r>
          </w:p>
        </w:tc>
        <w:tc>
          <w:tcPr>
            <w:tcW w:w="763" w:type="dxa"/>
            <w:noWrap/>
            <w:hideMark/>
          </w:tcPr>
          <w:p w14:paraId="2471BCA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hideMark/>
          </w:tcPr>
          <w:p w14:paraId="3A5EB4EC"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19</w:t>
            </w:r>
          </w:p>
        </w:tc>
        <w:tc>
          <w:tcPr>
            <w:tcW w:w="850" w:type="dxa"/>
            <w:noWrap/>
            <w:hideMark/>
          </w:tcPr>
          <w:p w14:paraId="5E4F974D"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26</w:t>
            </w:r>
          </w:p>
        </w:tc>
        <w:tc>
          <w:tcPr>
            <w:tcW w:w="709" w:type="dxa"/>
            <w:noWrap/>
            <w:hideMark/>
          </w:tcPr>
          <w:p w14:paraId="2E6C4F72"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23</w:t>
            </w:r>
          </w:p>
        </w:tc>
        <w:tc>
          <w:tcPr>
            <w:tcW w:w="716" w:type="dxa"/>
            <w:noWrap/>
            <w:hideMark/>
          </w:tcPr>
          <w:p w14:paraId="0C30A687"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29</w:t>
            </w:r>
          </w:p>
        </w:tc>
        <w:tc>
          <w:tcPr>
            <w:tcW w:w="701" w:type="dxa"/>
            <w:noWrap/>
            <w:hideMark/>
          </w:tcPr>
          <w:p w14:paraId="417141E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26</w:t>
            </w:r>
          </w:p>
        </w:tc>
        <w:tc>
          <w:tcPr>
            <w:tcW w:w="709" w:type="dxa"/>
            <w:noWrap/>
            <w:hideMark/>
          </w:tcPr>
          <w:p w14:paraId="30FA82AE"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32</w:t>
            </w:r>
          </w:p>
        </w:tc>
        <w:tc>
          <w:tcPr>
            <w:tcW w:w="709" w:type="dxa"/>
            <w:noWrap/>
            <w:hideMark/>
          </w:tcPr>
          <w:p w14:paraId="15740A6E"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155</w:t>
            </w:r>
          </w:p>
        </w:tc>
      </w:tr>
      <w:tr w:rsidR="006D7781" w:rsidRPr="007D75E0" w14:paraId="3824C81C" w14:textId="77777777" w:rsidTr="006D77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hideMark/>
          </w:tcPr>
          <w:p w14:paraId="457CCCD9" w14:textId="77777777" w:rsidR="004D6052" w:rsidRPr="00B36339" w:rsidRDefault="004D6052" w:rsidP="004D6052">
            <w:pPr>
              <w:numPr>
                <w:ilvl w:val="0"/>
                <w:numId w:val="15"/>
              </w:numPr>
            </w:pPr>
          </w:p>
        </w:tc>
        <w:tc>
          <w:tcPr>
            <w:tcW w:w="763" w:type="dxa"/>
            <w:noWrap/>
            <w:hideMark/>
          </w:tcPr>
          <w:p w14:paraId="5FCB7965"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hideMark/>
          </w:tcPr>
          <w:p w14:paraId="1BFD0C5B"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12.3</w:t>
            </w:r>
          </w:p>
        </w:tc>
        <w:tc>
          <w:tcPr>
            <w:tcW w:w="850" w:type="dxa"/>
            <w:noWrap/>
            <w:hideMark/>
          </w:tcPr>
          <w:p w14:paraId="55CFD1C7"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16.8</w:t>
            </w:r>
          </w:p>
        </w:tc>
        <w:tc>
          <w:tcPr>
            <w:tcW w:w="709" w:type="dxa"/>
            <w:noWrap/>
            <w:hideMark/>
          </w:tcPr>
          <w:p w14:paraId="20AFAD84"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14.8</w:t>
            </w:r>
          </w:p>
        </w:tc>
        <w:tc>
          <w:tcPr>
            <w:tcW w:w="716" w:type="dxa"/>
            <w:noWrap/>
            <w:hideMark/>
          </w:tcPr>
          <w:p w14:paraId="0EA05BD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18.7</w:t>
            </w:r>
          </w:p>
        </w:tc>
        <w:tc>
          <w:tcPr>
            <w:tcW w:w="701" w:type="dxa"/>
            <w:noWrap/>
            <w:hideMark/>
          </w:tcPr>
          <w:p w14:paraId="38F064D5"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16.8</w:t>
            </w:r>
          </w:p>
        </w:tc>
        <w:tc>
          <w:tcPr>
            <w:tcW w:w="709" w:type="dxa"/>
            <w:noWrap/>
            <w:hideMark/>
          </w:tcPr>
          <w:p w14:paraId="7959006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20.6</w:t>
            </w:r>
          </w:p>
        </w:tc>
        <w:tc>
          <w:tcPr>
            <w:tcW w:w="709" w:type="dxa"/>
            <w:noWrap/>
            <w:hideMark/>
          </w:tcPr>
          <w:p w14:paraId="6671D5D2"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r w:rsidR="004D6052" w:rsidRPr="007D75E0" w14:paraId="45D086E8" w14:textId="77777777" w:rsidTr="006D77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761DA672" w14:textId="77777777" w:rsidR="004D6052" w:rsidRPr="00B36339" w:rsidRDefault="004D6052" w:rsidP="004D6052">
            <w:pPr>
              <w:numPr>
                <w:ilvl w:val="0"/>
                <w:numId w:val="15"/>
              </w:numPr>
            </w:pPr>
            <w:r w:rsidRPr="00B36339">
              <w:t>C'th funded Settlement Grants Program</w:t>
            </w:r>
          </w:p>
        </w:tc>
        <w:tc>
          <w:tcPr>
            <w:tcW w:w="763" w:type="dxa"/>
            <w:noWrap/>
            <w:hideMark/>
          </w:tcPr>
          <w:p w14:paraId="6A87602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hideMark/>
          </w:tcPr>
          <w:p w14:paraId="66813C1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w:t>
            </w:r>
          </w:p>
        </w:tc>
        <w:tc>
          <w:tcPr>
            <w:tcW w:w="850" w:type="dxa"/>
            <w:noWrap/>
            <w:hideMark/>
          </w:tcPr>
          <w:p w14:paraId="06EB42D5"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w:t>
            </w:r>
          </w:p>
        </w:tc>
        <w:tc>
          <w:tcPr>
            <w:tcW w:w="709" w:type="dxa"/>
            <w:noWrap/>
            <w:hideMark/>
          </w:tcPr>
          <w:p w14:paraId="0A6F9E41"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w:t>
            </w:r>
          </w:p>
        </w:tc>
        <w:tc>
          <w:tcPr>
            <w:tcW w:w="716" w:type="dxa"/>
            <w:noWrap/>
            <w:hideMark/>
          </w:tcPr>
          <w:p w14:paraId="7716D1E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w:t>
            </w:r>
          </w:p>
        </w:tc>
        <w:tc>
          <w:tcPr>
            <w:tcW w:w="701" w:type="dxa"/>
            <w:noWrap/>
            <w:hideMark/>
          </w:tcPr>
          <w:p w14:paraId="418007F3"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w:t>
            </w:r>
          </w:p>
        </w:tc>
        <w:tc>
          <w:tcPr>
            <w:tcW w:w="709" w:type="dxa"/>
            <w:noWrap/>
            <w:hideMark/>
          </w:tcPr>
          <w:p w14:paraId="67BDDE8D"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w:t>
            </w:r>
          </w:p>
        </w:tc>
        <w:tc>
          <w:tcPr>
            <w:tcW w:w="709" w:type="dxa"/>
            <w:noWrap/>
            <w:hideMark/>
          </w:tcPr>
          <w:p w14:paraId="7A0FA8ED"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22</w:t>
            </w:r>
          </w:p>
        </w:tc>
      </w:tr>
      <w:tr w:rsidR="006D7781" w:rsidRPr="007D75E0" w14:paraId="009C0B4D" w14:textId="77777777" w:rsidTr="006D77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hideMark/>
          </w:tcPr>
          <w:p w14:paraId="6BD44107" w14:textId="77777777" w:rsidR="004D6052" w:rsidRPr="00B36339" w:rsidRDefault="004D6052" w:rsidP="004D6052">
            <w:pPr>
              <w:numPr>
                <w:ilvl w:val="0"/>
                <w:numId w:val="15"/>
              </w:numPr>
            </w:pPr>
          </w:p>
        </w:tc>
        <w:tc>
          <w:tcPr>
            <w:tcW w:w="763" w:type="dxa"/>
            <w:noWrap/>
            <w:hideMark/>
          </w:tcPr>
          <w:p w14:paraId="48CFA61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hideMark/>
          </w:tcPr>
          <w:p w14:paraId="6122FC8B"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13.6</w:t>
            </w:r>
          </w:p>
        </w:tc>
        <w:tc>
          <w:tcPr>
            <w:tcW w:w="850" w:type="dxa"/>
            <w:noWrap/>
            <w:hideMark/>
          </w:tcPr>
          <w:p w14:paraId="163F51F1"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13.6</w:t>
            </w:r>
          </w:p>
        </w:tc>
        <w:tc>
          <w:tcPr>
            <w:tcW w:w="709" w:type="dxa"/>
            <w:noWrap/>
            <w:hideMark/>
          </w:tcPr>
          <w:p w14:paraId="16373E2E"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27.3</w:t>
            </w:r>
          </w:p>
        </w:tc>
        <w:tc>
          <w:tcPr>
            <w:tcW w:w="716" w:type="dxa"/>
            <w:noWrap/>
            <w:hideMark/>
          </w:tcPr>
          <w:p w14:paraId="605923F4"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9.1</w:t>
            </w:r>
          </w:p>
        </w:tc>
        <w:tc>
          <w:tcPr>
            <w:tcW w:w="701" w:type="dxa"/>
            <w:noWrap/>
            <w:hideMark/>
          </w:tcPr>
          <w:p w14:paraId="56C53F2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9.1</w:t>
            </w:r>
          </w:p>
        </w:tc>
        <w:tc>
          <w:tcPr>
            <w:tcW w:w="709" w:type="dxa"/>
            <w:noWrap/>
            <w:hideMark/>
          </w:tcPr>
          <w:p w14:paraId="68148A24"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27.3</w:t>
            </w:r>
          </w:p>
        </w:tc>
        <w:tc>
          <w:tcPr>
            <w:tcW w:w="709" w:type="dxa"/>
            <w:noWrap/>
            <w:hideMark/>
          </w:tcPr>
          <w:p w14:paraId="7704722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r w:rsidR="004D6052" w:rsidRPr="007D75E0" w14:paraId="5738EB99" w14:textId="77777777" w:rsidTr="006D77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7D6A473C" w14:textId="77777777" w:rsidR="004D6052" w:rsidRPr="00B36339" w:rsidRDefault="004D6052" w:rsidP="004D6052">
            <w:pPr>
              <w:numPr>
                <w:ilvl w:val="0"/>
                <w:numId w:val="15"/>
              </w:numPr>
            </w:pPr>
            <w:r w:rsidRPr="00B36339">
              <w:t xml:space="preserve">C'th funded Financial Wellbeing and Capability </w:t>
            </w:r>
          </w:p>
        </w:tc>
        <w:tc>
          <w:tcPr>
            <w:tcW w:w="763" w:type="dxa"/>
            <w:noWrap/>
            <w:hideMark/>
          </w:tcPr>
          <w:p w14:paraId="713BC6D3"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hideMark/>
          </w:tcPr>
          <w:p w14:paraId="1D4785F7"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0</w:t>
            </w:r>
          </w:p>
        </w:tc>
        <w:tc>
          <w:tcPr>
            <w:tcW w:w="850" w:type="dxa"/>
            <w:noWrap/>
            <w:hideMark/>
          </w:tcPr>
          <w:p w14:paraId="5BEB0B3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w:t>
            </w:r>
          </w:p>
        </w:tc>
        <w:tc>
          <w:tcPr>
            <w:tcW w:w="709" w:type="dxa"/>
            <w:noWrap/>
            <w:hideMark/>
          </w:tcPr>
          <w:p w14:paraId="6319A5C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5</w:t>
            </w:r>
          </w:p>
        </w:tc>
        <w:tc>
          <w:tcPr>
            <w:tcW w:w="716" w:type="dxa"/>
            <w:noWrap/>
            <w:hideMark/>
          </w:tcPr>
          <w:p w14:paraId="69F8AB1D"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11</w:t>
            </w:r>
          </w:p>
        </w:tc>
        <w:tc>
          <w:tcPr>
            <w:tcW w:w="701" w:type="dxa"/>
            <w:noWrap/>
            <w:hideMark/>
          </w:tcPr>
          <w:p w14:paraId="03C954C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14</w:t>
            </w:r>
          </w:p>
        </w:tc>
        <w:tc>
          <w:tcPr>
            <w:tcW w:w="709" w:type="dxa"/>
            <w:noWrap/>
            <w:hideMark/>
          </w:tcPr>
          <w:p w14:paraId="5DC4FBB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4</w:t>
            </w:r>
          </w:p>
        </w:tc>
        <w:tc>
          <w:tcPr>
            <w:tcW w:w="709" w:type="dxa"/>
            <w:noWrap/>
            <w:hideMark/>
          </w:tcPr>
          <w:p w14:paraId="68F9EE5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37</w:t>
            </w:r>
          </w:p>
        </w:tc>
      </w:tr>
      <w:tr w:rsidR="006D7781" w:rsidRPr="007D75E0" w14:paraId="30B47D98" w14:textId="77777777" w:rsidTr="006D77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noWrap/>
          </w:tcPr>
          <w:p w14:paraId="3DB339AE" w14:textId="77777777" w:rsidR="004D6052" w:rsidRPr="00B36339" w:rsidRDefault="004D6052" w:rsidP="004D6052">
            <w:pPr>
              <w:numPr>
                <w:ilvl w:val="0"/>
                <w:numId w:val="15"/>
              </w:numPr>
            </w:pPr>
          </w:p>
        </w:tc>
        <w:tc>
          <w:tcPr>
            <w:tcW w:w="763" w:type="dxa"/>
            <w:noWrap/>
          </w:tcPr>
          <w:p w14:paraId="1FB88DAC"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tcPr>
          <w:p w14:paraId="061FC19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0.0</w:t>
            </w:r>
          </w:p>
        </w:tc>
        <w:tc>
          <w:tcPr>
            <w:tcW w:w="850" w:type="dxa"/>
            <w:noWrap/>
          </w:tcPr>
          <w:p w14:paraId="0B51DFD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8.1</w:t>
            </w:r>
          </w:p>
        </w:tc>
        <w:tc>
          <w:tcPr>
            <w:tcW w:w="709" w:type="dxa"/>
            <w:noWrap/>
          </w:tcPr>
          <w:p w14:paraId="5F0456B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13.5</w:t>
            </w:r>
          </w:p>
        </w:tc>
        <w:tc>
          <w:tcPr>
            <w:tcW w:w="716" w:type="dxa"/>
            <w:noWrap/>
          </w:tcPr>
          <w:p w14:paraId="447F01F2"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29.7</w:t>
            </w:r>
          </w:p>
        </w:tc>
        <w:tc>
          <w:tcPr>
            <w:tcW w:w="701" w:type="dxa"/>
            <w:noWrap/>
          </w:tcPr>
          <w:p w14:paraId="577A707D"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37.8</w:t>
            </w:r>
          </w:p>
        </w:tc>
        <w:tc>
          <w:tcPr>
            <w:tcW w:w="709" w:type="dxa"/>
            <w:noWrap/>
          </w:tcPr>
          <w:p w14:paraId="0F3A4182"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10.8</w:t>
            </w:r>
          </w:p>
        </w:tc>
        <w:tc>
          <w:tcPr>
            <w:tcW w:w="709" w:type="dxa"/>
            <w:noWrap/>
          </w:tcPr>
          <w:p w14:paraId="48EFC06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r w:rsidR="004D6052" w:rsidRPr="007D75E0" w14:paraId="3D04C3BC" w14:textId="77777777" w:rsidTr="006D778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1742EBB7" w14:textId="77777777" w:rsidR="004D6052" w:rsidRPr="00B36339" w:rsidRDefault="004D6052" w:rsidP="004D6052">
            <w:pPr>
              <w:numPr>
                <w:ilvl w:val="0"/>
                <w:numId w:val="15"/>
              </w:numPr>
            </w:pPr>
            <w:r w:rsidRPr="00B36339">
              <w:t>Homelessness / tenancy / accommodation support</w:t>
            </w:r>
          </w:p>
        </w:tc>
        <w:tc>
          <w:tcPr>
            <w:tcW w:w="763" w:type="dxa"/>
            <w:noWrap/>
          </w:tcPr>
          <w:p w14:paraId="7D59877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tcPr>
          <w:p w14:paraId="6EAFFFEE"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30</w:t>
            </w:r>
          </w:p>
        </w:tc>
        <w:tc>
          <w:tcPr>
            <w:tcW w:w="850" w:type="dxa"/>
            <w:noWrap/>
          </w:tcPr>
          <w:p w14:paraId="70FA43C5"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35</w:t>
            </w:r>
          </w:p>
        </w:tc>
        <w:tc>
          <w:tcPr>
            <w:tcW w:w="709" w:type="dxa"/>
            <w:noWrap/>
          </w:tcPr>
          <w:p w14:paraId="4C06D593"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53</w:t>
            </w:r>
          </w:p>
        </w:tc>
        <w:tc>
          <w:tcPr>
            <w:tcW w:w="716" w:type="dxa"/>
            <w:noWrap/>
          </w:tcPr>
          <w:p w14:paraId="3D3C4FB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91</w:t>
            </w:r>
          </w:p>
        </w:tc>
        <w:tc>
          <w:tcPr>
            <w:tcW w:w="701" w:type="dxa"/>
            <w:noWrap/>
          </w:tcPr>
          <w:p w14:paraId="4DCB7EE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57</w:t>
            </w:r>
          </w:p>
        </w:tc>
        <w:tc>
          <w:tcPr>
            <w:tcW w:w="709" w:type="dxa"/>
            <w:noWrap/>
          </w:tcPr>
          <w:p w14:paraId="12D0C9E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38</w:t>
            </w:r>
          </w:p>
        </w:tc>
        <w:tc>
          <w:tcPr>
            <w:tcW w:w="709" w:type="dxa"/>
            <w:noWrap/>
          </w:tcPr>
          <w:p w14:paraId="6EDD5B4E"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304</w:t>
            </w:r>
          </w:p>
        </w:tc>
      </w:tr>
      <w:tr w:rsidR="006D7781" w:rsidRPr="007D75E0" w14:paraId="1AE2E600" w14:textId="77777777" w:rsidTr="006D77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hideMark/>
          </w:tcPr>
          <w:p w14:paraId="7AD5DBA2" w14:textId="77777777" w:rsidR="004D6052" w:rsidRPr="00B36339" w:rsidRDefault="004D6052" w:rsidP="004D6052">
            <w:pPr>
              <w:numPr>
                <w:ilvl w:val="0"/>
                <w:numId w:val="15"/>
              </w:numPr>
            </w:pPr>
          </w:p>
        </w:tc>
        <w:tc>
          <w:tcPr>
            <w:tcW w:w="763" w:type="dxa"/>
            <w:noWrap/>
            <w:hideMark/>
          </w:tcPr>
          <w:p w14:paraId="7957DBF8"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hideMark/>
          </w:tcPr>
          <w:p w14:paraId="3A9EBEB1"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9.9</w:t>
            </w:r>
          </w:p>
        </w:tc>
        <w:tc>
          <w:tcPr>
            <w:tcW w:w="850" w:type="dxa"/>
            <w:noWrap/>
            <w:hideMark/>
          </w:tcPr>
          <w:p w14:paraId="7706610B"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11.5</w:t>
            </w:r>
          </w:p>
        </w:tc>
        <w:tc>
          <w:tcPr>
            <w:tcW w:w="709" w:type="dxa"/>
            <w:noWrap/>
            <w:hideMark/>
          </w:tcPr>
          <w:p w14:paraId="4AC5CD8B"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17.4</w:t>
            </w:r>
          </w:p>
        </w:tc>
        <w:tc>
          <w:tcPr>
            <w:tcW w:w="716" w:type="dxa"/>
            <w:noWrap/>
            <w:hideMark/>
          </w:tcPr>
          <w:p w14:paraId="216B32B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29.9</w:t>
            </w:r>
          </w:p>
        </w:tc>
        <w:tc>
          <w:tcPr>
            <w:tcW w:w="701" w:type="dxa"/>
            <w:noWrap/>
            <w:hideMark/>
          </w:tcPr>
          <w:p w14:paraId="2885CC42"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18.8</w:t>
            </w:r>
          </w:p>
        </w:tc>
        <w:tc>
          <w:tcPr>
            <w:tcW w:w="709" w:type="dxa"/>
            <w:noWrap/>
            <w:hideMark/>
          </w:tcPr>
          <w:p w14:paraId="2FF9CCC8"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12.5</w:t>
            </w:r>
          </w:p>
        </w:tc>
        <w:tc>
          <w:tcPr>
            <w:tcW w:w="709" w:type="dxa"/>
            <w:noWrap/>
            <w:hideMark/>
          </w:tcPr>
          <w:p w14:paraId="1D31CF1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r w:rsidR="004D6052" w:rsidRPr="007D75E0" w14:paraId="3D26F0C5" w14:textId="77777777" w:rsidTr="006D77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0D9E4167" w14:textId="77777777" w:rsidR="004D6052" w:rsidRPr="00B36339" w:rsidRDefault="004D6052" w:rsidP="004D6052">
            <w:pPr>
              <w:numPr>
                <w:ilvl w:val="0"/>
                <w:numId w:val="15"/>
              </w:numPr>
            </w:pPr>
            <w:r w:rsidRPr="00B36339">
              <w:t xml:space="preserve">Other service used by people affected by </w:t>
            </w:r>
            <w:r w:rsidR="00611540">
              <w:t>DFV</w:t>
            </w:r>
          </w:p>
        </w:tc>
        <w:tc>
          <w:tcPr>
            <w:tcW w:w="763" w:type="dxa"/>
            <w:noWrap/>
            <w:hideMark/>
          </w:tcPr>
          <w:p w14:paraId="0B3FD72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hideMark/>
          </w:tcPr>
          <w:p w14:paraId="2B2C9DC6"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37</w:t>
            </w:r>
          </w:p>
        </w:tc>
        <w:tc>
          <w:tcPr>
            <w:tcW w:w="850" w:type="dxa"/>
            <w:noWrap/>
            <w:hideMark/>
          </w:tcPr>
          <w:p w14:paraId="69AD82C7"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31</w:t>
            </w:r>
          </w:p>
        </w:tc>
        <w:tc>
          <w:tcPr>
            <w:tcW w:w="709" w:type="dxa"/>
            <w:noWrap/>
            <w:hideMark/>
          </w:tcPr>
          <w:p w14:paraId="407F01EE"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32</w:t>
            </w:r>
          </w:p>
        </w:tc>
        <w:tc>
          <w:tcPr>
            <w:tcW w:w="716" w:type="dxa"/>
            <w:noWrap/>
            <w:hideMark/>
          </w:tcPr>
          <w:p w14:paraId="6379E80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45</w:t>
            </w:r>
          </w:p>
        </w:tc>
        <w:tc>
          <w:tcPr>
            <w:tcW w:w="701" w:type="dxa"/>
            <w:noWrap/>
            <w:hideMark/>
          </w:tcPr>
          <w:p w14:paraId="56C7CD01"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29</w:t>
            </w:r>
          </w:p>
        </w:tc>
        <w:tc>
          <w:tcPr>
            <w:tcW w:w="709" w:type="dxa"/>
            <w:noWrap/>
            <w:hideMark/>
          </w:tcPr>
          <w:p w14:paraId="4A10857E"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21</w:t>
            </w:r>
          </w:p>
        </w:tc>
        <w:tc>
          <w:tcPr>
            <w:tcW w:w="709" w:type="dxa"/>
            <w:noWrap/>
            <w:hideMark/>
          </w:tcPr>
          <w:p w14:paraId="76DDFC5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195</w:t>
            </w:r>
          </w:p>
        </w:tc>
      </w:tr>
      <w:tr w:rsidR="006D7781" w:rsidRPr="007D75E0" w14:paraId="17BAA190" w14:textId="77777777" w:rsidTr="006D77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hideMark/>
          </w:tcPr>
          <w:p w14:paraId="19EF9AF2" w14:textId="77777777" w:rsidR="004D6052" w:rsidRPr="00B36339" w:rsidRDefault="004D6052" w:rsidP="004D6052">
            <w:pPr>
              <w:numPr>
                <w:ilvl w:val="0"/>
                <w:numId w:val="15"/>
              </w:numPr>
            </w:pPr>
          </w:p>
        </w:tc>
        <w:tc>
          <w:tcPr>
            <w:tcW w:w="763" w:type="dxa"/>
            <w:noWrap/>
            <w:hideMark/>
          </w:tcPr>
          <w:p w14:paraId="1818068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hideMark/>
          </w:tcPr>
          <w:p w14:paraId="6CBFA0B1"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19.0</w:t>
            </w:r>
          </w:p>
        </w:tc>
        <w:tc>
          <w:tcPr>
            <w:tcW w:w="850" w:type="dxa"/>
            <w:noWrap/>
            <w:hideMark/>
          </w:tcPr>
          <w:p w14:paraId="0E8487DC"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15.9</w:t>
            </w:r>
          </w:p>
        </w:tc>
        <w:tc>
          <w:tcPr>
            <w:tcW w:w="709" w:type="dxa"/>
            <w:noWrap/>
            <w:hideMark/>
          </w:tcPr>
          <w:p w14:paraId="0D5CC995"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16.4</w:t>
            </w:r>
          </w:p>
        </w:tc>
        <w:tc>
          <w:tcPr>
            <w:tcW w:w="716" w:type="dxa"/>
            <w:noWrap/>
            <w:hideMark/>
          </w:tcPr>
          <w:p w14:paraId="3BAE179F"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23.1</w:t>
            </w:r>
          </w:p>
        </w:tc>
        <w:tc>
          <w:tcPr>
            <w:tcW w:w="701" w:type="dxa"/>
            <w:noWrap/>
            <w:hideMark/>
          </w:tcPr>
          <w:p w14:paraId="20CCF4F9"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14.9</w:t>
            </w:r>
          </w:p>
        </w:tc>
        <w:tc>
          <w:tcPr>
            <w:tcW w:w="709" w:type="dxa"/>
            <w:noWrap/>
            <w:hideMark/>
          </w:tcPr>
          <w:p w14:paraId="71DEAF7F"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10.8</w:t>
            </w:r>
          </w:p>
        </w:tc>
        <w:tc>
          <w:tcPr>
            <w:tcW w:w="709" w:type="dxa"/>
            <w:noWrap/>
            <w:hideMark/>
          </w:tcPr>
          <w:p w14:paraId="06FFA07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r w:rsidR="004D6052" w:rsidRPr="007D75E0" w14:paraId="54C71300" w14:textId="77777777" w:rsidTr="006D77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6DD4BF9E" w14:textId="77777777" w:rsidR="004D6052" w:rsidRPr="00B36339" w:rsidRDefault="004D6052" w:rsidP="004D6052">
            <w:pPr>
              <w:numPr>
                <w:ilvl w:val="0"/>
                <w:numId w:val="15"/>
              </w:numPr>
            </w:pPr>
            <w:r w:rsidRPr="00B36339">
              <w:t>Other service used by people affected by sexual assault</w:t>
            </w:r>
          </w:p>
        </w:tc>
        <w:tc>
          <w:tcPr>
            <w:tcW w:w="763" w:type="dxa"/>
            <w:noWrap/>
            <w:hideMark/>
          </w:tcPr>
          <w:p w14:paraId="15C7F3F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hideMark/>
          </w:tcPr>
          <w:p w14:paraId="32E7A71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5</w:t>
            </w:r>
          </w:p>
        </w:tc>
        <w:tc>
          <w:tcPr>
            <w:tcW w:w="850" w:type="dxa"/>
            <w:noWrap/>
            <w:hideMark/>
          </w:tcPr>
          <w:p w14:paraId="7C02256C"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w:t>
            </w:r>
          </w:p>
        </w:tc>
        <w:tc>
          <w:tcPr>
            <w:tcW w:w="709" w:type="dxa"/>
            <w:noWrap/>
            <w:hideMark/>
          </w:tcPr>
          <w:p w14:paraId="79629B0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w:t>
            </w:r>
          </w:p>
        </w:tc>
        <w:tc>
          <w:tcPr>
            <w:tcW w:w="716" w:type="dxa"/>
            <w:noWrap/>
            <w:hideMark/>
          </w:tcPr>
          <w:p w14:paraId="56E2C3B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4</w:t>
            </w:r>
          </w:p>
        </w:tc>
        <w:tc>
          <w:tcPr>
            <w:tcW w:w="701" w:type="dxa"/>
            <w:noWrap/>
            <w:hideMark/>
          </w:tcPr>
          <w:p w14:paraId="547C4CA1"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4</w:t>
            </w:r>
          </w:p>
        </w:tc>
        <w:tc>
          <w:tcPr>
            <w:tcW w:w="709" w:type="dxa"/>
            <w:noWrap/>
            <w:hideMark/>
          </w:tcPr>
          <w:p w14:paraId="3F9498F3"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4</w:t>
            </w:r>
          </w:p>
        </w:tc>
        <w:tc>
          <w:tcPr>
            <w:tcW w:w="709" w:type="dxa"/>
            <w:noWrap/>
            <w:hideMark/>
          </w:tcPr>
          <w:p w14:paraId="42BC81A9"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29</w:t>
            </w:r>
          </w:p>
        </w:tc>
      </w:tr>
      <w:tr w:rsidR="006D7781" w:rsidRPr="007D75E0" w14:paraId="0FD55062" w14:textId="77777777" w:rsidTr="006D77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hideMark/>
          </w:tcPr>
          <w:p w14:paraId="7430C256" w14:textId="77777777" w:rsidR="004D6052" w:rsidRPr="00B36339" w:rsidRDefault="004D6052" w:rsidP="004D6052">
            <w:pPr>
              <w:numPr>
                <w:ilvl w:val="0"/>
                <w:numId w:val="15"/>
              </w:numPr>
            </w:pPr>
          </w:p>
        </w:tc>
        <w:tc>
          <w:tcPr>
            <w:tcW w:w="763" w:type="dxa"/>
            <w:noWrap/>
            <w:hideMark/>
          </w:tcPr>
          <w:p w14:paraId="0D9C4732"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hideMark/>
          </w:tcPr>
          <w:p w14:paraId="3F63F6A5"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17.2</w:t>
            </w:r>
          </w:p>
        </w:tc>
        <w:tc>
          <w:tcPr>
            <w:tcW w:w="850" w:type="dxa"/>
            <w:noWrap/>
            <w:hideMark/>
          </w:tcPr>
          <w:p w14:paraId="78F9FB98"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20.7</w:t>
            </w:r>
          </w:p>
        </w:tc>
        <w:tc>
          <w:tcPr>
            <w:tcW w:w="709" w:type="dxa"/>
            <w:noWrap/>
            <w:hideMark/>
          </w:tcPr>
          <w:p w14:paraId="2935E66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20.7</w:t>
            </w:r>
          </w:p>
        </w:tc>
        <w:tc>
          <w:tcPr>
            <w:tcW w:w="716" w:type="dxa"/>
            <w:noWrap/>
            <w:hideMark/>
          </w:tcPr>
          <w:p w14:paraId="13D43AA9"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13.8</w:t>
            </w:r>
          </w:p>
        </w:tc>
        <w:tc>
          <w:tcPr>
            <w:tcW w:w="701" w:type="dxa"/>
            <w:noWrap/>
            <w:hideMark/>
          </w:tcPr>
          <w:p w14:paraId="4FDB1EF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13.8</w:t>
            </w:r>
          </w:p>
        </w:tc>
        <w:tc>
          <w:tcPr>
            <w:tcW w:w="709" w:type="dxa"/>
            <w:noWrap/>
            <w:hideMark/>
          </w:tcPr>
          <w:p w14:paraId="243ECA3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13.8</w:t>
            </w:r>
          </w:p>
        </w:tc>
        <w:tc>
          <w:tcPr>
            <w:tcW w:w="709" w:type="dxa"/>
            <w:noWrap/>
            <w:hideMark/>
          </w:tcPr>
          <w:p w14:paraId="17E0381C"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r w:rsidR="004D6052" w:rsidRPr="007D75E0" w14:paraId="2DDFE53E" w14:textId="77777777" w:rsidTr="006D77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05797AA6" w14:textId="77777777" w:rsidR="004D6052" w:rsidRPr="00B36339" w:rsidRDefault="004D6052" w:rsidP="004D6052">
            <w:pPr>
              <w:numPr>
                <w:ilvl w:val="0"/>
                <w:numId w:val="15"/>
              </w:numPr>
            </w:pPr>
            <w:r w:rsidRPr="00B36339">
              <w:t>Specialist perpetrator program</w:t>
            </w:r>
          </w:p>
        </w:tc>
        <w:tc>
          <w:tcPr>
            <w:tcW w:w="763" w:type="dxa"/>
            <w:noWrap/>
            <w:hideMark/>
          </w:tcPr>
          <w:p w14:paraId="2062EAE1"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hideMark/>
          </w:tcPr>
          <w:p w14:paraId="0DD9728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w:t>
            </w:r>
          </w:p>
        </w:tc>
        <w:tc>
          <w:tcPr>
            <w:tcW w:w="850" w:type="dxa"/>
            <w:noWrap/>
            <w:hideMark/>
          </w:tcPr>
          <w:p w14:paraId="6A0BBF7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w:t>
            </w:r>
          </w:p>
        </w:tc>
        <w:tc>
          <w:tcPr>
            <w:tcW w:w="709" w:type="dxa"/>
            <w:noWrap/>
            <w:hideMark/>
          </w:tcPr>
          <w:p w14:paraId="5FBD464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w:t>
            </w:r>
          </w:p>
        </w:tc>
        <w:tc>
          <w:tcPr>
            <w:tcW w:w="716" w:type="dxa"/>
            <w:noWrap/>
            <w:hideMark/>
          </w:tcPr>
          <w:p w14:paraId="7B3E9411"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w:t>
            </w:r>
          </w:p>
        </w:tc>
        <w:tc>
          <w:tcPr>
            <w:tcW w:w="701" w:type="dxa"/>
            <w:noWrap/>
            <w:hideMark/>
          </w:tcPr>
          <w:p w14:paraId="2AC354CD"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w:t>
            </w:r>
          </w:p>
        </w:tc>
        <w:tc>
          <w:tcPr>
            <w:tcW w:w="709" w:type="dxa"/>
            <w:noWrap/>
            <w:hideMark/>
          </w:tcPr>
          <w:p w14:paraId="2299036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w:t>
            </w:r>
          </w:p>
        </w:tc>
        <w:tc>
          <w:tcPr>
            <w:tcW w:w="709" w:type="dxa"/>
            <w:noWrap/>
            <w:hideMark/>
          </w:tcPr>
          <w:p w14:paraId="63256D53"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30</w:t>
            </w:r>
          </w:p>
        </w:tc>
      </w:tr>
      <w:tr w:rsidR="006D7781" w:rsidRPr="007D75E0" w14:paraId="3229C4D5" w14:textId="77777777" w:rsidTr="006D77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hideMark/>
          </w:tcPr>
          <w:p w14:paraId="016A3812" w14:textId="77777777" w:rsidR="004D6052" w:rsidRPr="00B36339" w:rsidRDefault="004D6052" w:rsidP="004D6052">
            <w:pPr>
              <w:numPr>
                <w:ilvl w:val="0"/>
                <w:numId w:val="15"/>
              </w:numPr>
            </w:pPr>
          </w:p>
        </w:tc>
        <w:tc>
          <w:tcPr>
            <w:tcW w:w="763" w:type="dxa"/>
            <w:noWrap/>
            <w:hideMark/>
          </w:tcPr>
          <w:p w14:paraId="62F5B50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hideMark/>
          </w:tcPr>
          <w:p w14:paraId="072E80A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20.0</w:t>
            </w:r>
          </w:p>
        </w:tc>
        <w:tc>
          <w:tcPr>
            <w:tcW w:w="850" w:type="dxa"/>
            <w:noWrap/>
            <w:hideMark/>
          </w:tcPr>
          <w:p w14:paraId="1E0A1A9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23.3</w:t>
            </w:r>
          </w:p>
        </w:tc>
        <w:tc>
          <w:tcPr>
            <w:tcW w:w="709" w:type="dxa"/>
            <w:noWrap/>
            <w:hideMark/>
          </w:tcPr>
          <w:p w14:paraId="04AB459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23.3</w:t>
            </w:r>
          </w:p>
        </w:tc>
        <w:tc>
          <w:tcPr>
            <w:tcW w:w="716" w:type="dxa"/>
            <w:noWrap/>
            <w:hideMark/>
          </w:tcPr>
          <w:p w14:paraId="399860F5"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20.0</w:t>
            </w:r>
          </w:p>
        </w:tc>
        <w:tc>
          <w:tcPr>
            <w:tcW w:w="701" w:type="dxa"/>
            <w:noWrap/>
            <w:hideMark/>
          </w:tcPr>
          <w:p w14:paraId="25CC60F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3.3</w:t>
            </w:r>
          </w:p>
        </w:tc>
        <w:tc>
          <w:tcPr>
            <w:tcW w:w="709" w:type="dxa"/>
            <w:noWrap/>
            <w:hideMark/>
          </w:tcPr>
          <w:p w14:paraId="2CB07B8F"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c>
          <w:tcPr>
            <w:tcW w:w="709" w:type="dxa"/>
            <w:noWrap/>
            <w:hideMark/>
          </w:tcPr>
          <w:p w14:paraId="0980EDA7"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r w:rsidR="004D6052" w:rsidRPr="007D75E0" w14:paraId="016D3B0D" w14:textId="77777777" w:rsidTr="006D77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0770FCD1" w14:textId="77777777" w:rsidR="004D6052" w:rsidRPr="00B36339" w:rsidRDefault="004D6052" w:rsidP="004D6052">
            <w:pPr>
              <w:numPr>
                <w:ilvl w:val="0"/>
                <w:numId w:val="15"/>
              </w:numPr>
            </w:pPr>
            <w:r w:rsidRPr="00B36339">
              <w:t>Other</w:t>
            </w:r>
          </w:p>
          <w:p w14:paraId="149FA4D0" w14:textId="77777777" w:rsidR="004D6052" w:rsidRPr="00B36339" w:rsidRDefault="004D6052" w:rsidP="004D6052">
            <w:pPr>
              <w:numPr>
                <w:ilvl w:val="0"/>
                <w:numId w:val="15"/>
              </w:numPr>
            </w:pPr>
            <w:r w:rsidRPr="00B36339">
              <w:t> </w:t>
            </w:r>
          </w:p>
        </w:tc>
        <w:tc>
          <w:tcPr>
            <w:tcW w:w="763" w:type="dxa"/>
            <w:noWrap/>
            <w:hideMark/>
          </w:tcPr>
          <w:p w14:paraId="4B826C9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hideMark/>
          </w:tcPr>
          <w:p w14:paraId="658CE36D"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w:t>
            </w:r>
          </w:p>
        </w:tc>
        <w:tc>
          <w:tcPr>
            <w:tcW w:w="850" w:type="dxa"/>
            <w:noWrap/>
            <w:hideMark/>
          </w:tcPr>
          <w:p w14:paraId="68FDAF2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10</w:t>
            </w:r>
          </w:p>
        </w:tc>
        <w:tc>
          <w:tcPr>
            <w:tcW w:w="709" w:type="dxa"/>
            <w:noWrap/>
            <w:hideMark/>
          </w:tcPr>
          <w:p w14:paraId="6734595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26</w:t>
            </w:r>
          </w:p>
        </w:tc>
        <w:tc>
          <w:tcPr>
            <w:tcW w:w="716" w:type="dxa"/>
            <w:noWrap/>
            <w:hideMark/>
          </w:tcPr>
          <w:p w14:paraId="5E54E62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31</w:t>
            </w:r>
          </w:p>
        </w:tc>
        <w:tc>
          <w:tcPr>
            <w:tcW w:w="701" w:type="dxa"/>
            <w:noWrap/>
            <w:hideMark/>
          </w:tcPr>
          <w:p w14:paraId="7A0D534E"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38</w:t>
            </w:r>
          </w:p>
        </w:tc>
        <w:tc>
          <w:tcPr>
            <w:tcW w:w="709" w:type="dxa"/>
            <w:noWrap/>
            <w:hideMark/>
          </w:tcPr>
          <w:p w14:paraId="6C41D6F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21</w:t>
            </w:r>
          </w:p>
        </w:tc>
        <w:tc>
          <w:tcPr>
            <w:tcW w:w="709" w:type="dxa"/>
            <w:noWrap/>
            <w:hideMark/>
          </w:tcPr>
          <w:p w14:paraId="34DF9BE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133</w:t>
            </w:r>
          </w:p>
        </w:tc>
      </w:tr>
      <w:tr w:rsidR="006D7781" w:rsidRPr="007D75E0" w14:paraId="67C4F4AC" w14:textId="77777777" w:rsidTr="006D77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3" w:type="dxa"/>
            <w:vMerge/>
            <w:noWrap/>
            <w:hideMark/>
          </w:tcPr>
          <w:p w14:paraId="567F096F" w14:textId="77777777" w:rsidR="004D6052" w:rsidRPr="00B36339" w:rsidRDefault="004D6052" w:rsidP="004D6052">
            <w:pPr>
              <w:numPr>
                <w:ilvl w:val="0"/>
                <w:numId w:val="15"/>
              </w:numPr>
            </w:pPr>
          </w:p>
        </w:tc>
        <w:tc>
          <w:tcPr>
            <w:tcW w:w="763" w:type="dxa"/>
            <w:noWrap/>
            <w:hideMark/>
          </w:tcPr>
          <w:p w14:paraId="6299CB81"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hideMark/>
          </w:tcPr>
          <w:p w14:paraId="4120F38C"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5.3</w:t>
            </w:r>
          </w:p>
        </w:tc>
        <w:tc>
          <w:tcPr>
            <w:tcW w:w="850" w:type="dxa"/>
            <w:noWrap/>
            <w:hideMark/>
          </w:tcPr>
          <w:p w14:paraId="282C19F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7.5</w:t>
            </w:r>
          </w:p>
        </w:tc>
        <w:tc>
          <w:tcPr>
            <w:tcW w:w="709" w:type="dxa"/>
            <w:noWrap/>
            <w:hideMark/>
          </w:tcPr>
          <w:p w14:paraId="3EED56AD"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19.5</w:t>
            </w:r>
          </w:p>
        </w:tc>
        <w:tc>
          <w:tcPr>
            <w:tcW w:w="716" w:type="dxa"/>
            <w:noWrap/>
            <w:hideMark/>
          </w:tcPr>
          <w:p w14:paraId="3222EFEF"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23.3</w:t>
            </w:r>
          </w:p>
        </w:tc>
        <w:tc>
          <w:tcPr>
            <w:tcW w:w="701" w:type="dxa"/>
            <w:noWrap/>
            <w:hideMark/>
          </w:tcPr>
          <w:p w14:paraId="015B697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28.6</w:t>
            </w:r>
          </w:p>
        </w:tc>
        <w:tc>
          <w:tcPr>
            <w:tcW w:w="709" w:type="dxa"/>
            <w:noWrap/>
            <w:hideMark/>
          </w:tcPr>
          <w:p w14:paraId="2AE89759"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15.8</w:t>
            </w:r>
          </w:p>
        </w:tc>
        <w:tc>
          <w:tcPr>
            <w:tcW w:w="709" w:type="dxa"/>
            <w:noWrap/>
            <w:hideMark/>
          </w:tcPr>
          <w:p w14:paraId="38030AE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r w:rsidR="004D6052" w:rsidRPr="007D75E0" w14:paraId="6D27A2F0" w14:textId="77777777" w:rsidTr="006D778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73" w:type="dxa"/>
            <w:vMerge w:val="restart"/>
            <w:noWrap/>
            <w:hideMark/>
          </w:tcPr>
          <w:p w14:paraId="09EB62F9" w14:textId="77777777" w:rsidR="004D6052" w:rsidRPr="00B36339" w:rsidRDefault="004D6052" w:rsidP="004D6052">
            <w:pPr>
              <w:numPr>
                <w:ilvl w:val="0"/>
                <w:numId w:val="15"/>
              </w:numPr>
            </w:pPr>
            <w:r w:rsidRPr="00B36339">
              <w:t>All</w:t>
            </w:r>
          </w:p>
          <w:p w14:paraId="2640A0EF" w14:textId="77777777" w:rsidR="004D6052" w:rsidRPr="00B36339" w:rsidRDefault="004D6052" w:rsidP="004D6052">
            <w:pPr>
              <w:numPr>
                <w:ilvl w:val="0"/>
                <w:numId w:val="15"/>
              </w:numPr>
            </w:pPr>
            <w:r w:rsidRPr="00B36339">
              <w:t> </w:t>
            </w:r>
          </w:p>
        </w:tc>
        <w:tc>
          <w:tcPr>
            <w:tcW w:w="763" w:type="dxa"/>
            <w:noWrap/>
            <w:hideMark/>
          </w:tcPr>
          <w:p w14:paraId="186AA653"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n</w:t>
            </w:r>
          </w:p>
        </w:tc>
        <w:tc>
          <w:tcPr>
            <w:tcW w:w="999" w:type="dxa"/>
            <w:noWrap/>
            <w:hideMark/>
          </w:tcPr>
          <w:p w14:paraId="4E7B8C27"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145</w:t>
            </w:r>
          </w:p>
        </w:tc>
        <w:tc>
          <w:tcPr>
            <w:tcW w:w="850" w:type="dxa"/>
            <w:noWrap/>
            <w:hideMark/>
          </w:tcPr>
          <w:p w14:paraId="74BC916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164</w:t>
            </w:r>
          </w:p>
        </w:tc>
        <w:tc>
          <w:tcPr>
            <w:tcW w:w="709" w:type="dxa"/>
            <w:noWrap/>
            <w:hideMark/>
          </w:tcPr>
          <w:p w14:paraId="01220E95"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194</w:t>
            </w:r>
          </w:p>
        </w:tc>
        <w:tc>
          <w:tcPr>
            <w:tcW w:w="716" w:type="dxa"/>
            <w:noWrap/>
            <w:hideMark/>
          </w:tcPr>
          <w:p w14:paraId="1296239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288</w:t>
            </w:r>
          </w:p>
        </w:tc>
        <w:tc>
          <w:tcPr>
            <w:tcW w:w="701" w:type="dxa"/>
            <w:noWrap/>
            <w:hideMark/>
          </w:tcPr>
          <w:p w14:paraId="24E08AA3"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202</w:t>
            </w:r>
          </w:p>
        </w:tc>
        <w:tc>
          <w:tcPr>
            <w:tcW w:w="709" w:type="dxa"/>
            <w:noWrap/>
            <w:hideMark/>
          </w:tcPr>
          <w:p w14:paraId="55335D5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160</w:t>
            </w:r>
          </w:p>
        </w:tc>
        <w:tc>
          <w:tcPr>
            <w:tcW w:w="709" w:type="dxa"/>
            <w:noWrap/>
            <w:hideMark/>
          </w:tcPr>
          <w:p w14:paraId="2E90340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1153</w:t>
            </w:r>
          </w:p>
        </w:tc>
      </w:tr>
      <w:tr w:rsidR="006D7781" w:rsidRPr="007D75E0" w14:paraId="2DB47BC4" w14:textId="77777777" w:rsidTr="006D778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73" w:type="dxa"/>
            <w:vMerge/>
            <w:noWrap/>
            <w:hideMark/>
          </w:tcPr>
          <w:p w14:paraId="24A2C135" w14:textId="77777777" w:rsidR="004D6052" w:rsidRPr="00B36339" w:rsidRDefault="004D6052" w:rsidP="004D6052">
            <w:pPr>
              <w:numPr>
                <w:ilvl w:val="0"/>
                <w:numId w:val="15"/>
              </w:numPr>
            </w:pPr>
          </w:p>
        </w:tc>
        <w:tc>
          <w:tcPr>
            <w:tcW w:w="763" w:type="dxa"/>
            <w:noWrap/>
            <w:hideMark/>
          </w:tcPr>
          <w:p w14:paraId="12DAD70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w:t>
            </w:r>
          </w:p>
        </w:tc>
        <w:tc>
          <w:tcPr>
            <w:tcW w:w="999" w:type="dxa"/>
            <w:noWrap/>
            <w:hideMark/>
          </w:tcPr>
          <w:p w14:paraId="70774FE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12.6</w:t>
            </w:r>
          </w:p>
        </w:tc>
        <w:tc>
          <w:tcPr>
            <w:tcW w:w="850" w:type="dxa"/>
            <w:noWrap/>
            <w:hideMark/>
          </w:tcPr>
          <w:p w14:paraId="2C4030A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14.2</w:t>
            </w:r>
          </w:p>
        </w:tc>
        <w:tc>
          <w:tcPr>
            <w:tcW w:w="709" w:type="dxa"/>
            <w:noWrap/>
            <w:hideMark/>
          </w:tcPr>
          <w:p w14:paraId="359715EA"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16.8</w:t>
            </w:r>
          </w:p>
        </w:tc>
        <w:tc>
          <w:tcPr>
            <w:tcW w:w="716" w:type="dxa"/>
            <w:noWrap/>
            <w:hideMark/>
          </w:tcPr>
          <w:p w14:paraId="00308209"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25.0</w:t>
            </w:r>
          </w:p>
        </w:tc>
        <w:tc>
          <w:tcPr>
            <w:tcW w:w="701" w:type="dxa"/>
            <w:noWrap/>
            <w:hideMark/>
          </w:tcPr>
          <w:p w14:paraId="5FF94672"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17.5</w:t>
            </w:r>
          </w:p>
        </w:tc>
        <w:tc>
          <w:tcPr>
            <w:tcW w:w="709" w:type="dxa"/>
            <w:noWrap/>
            <w:hideMark/>
          </w:tcPr>
          <w:p w14:paraId="79105F9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13.9</w:t>
            </w:r>
          </w:p>
        </w:tc>
        <w:tc>
          <w:tcPr>
            <w:tcW w:w="709" w:type="dxa"/>
            <w:noWrap/>
            <w:hideMark/>
          </w:tcPr>
          <w:p w14:paraId="042F82AB"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100</w:t>
            </w:r>
          </w:p>
        </w:tc>
      </w:tr>
    </w:tbl>
    <w:p w14:paraId="7FFCD708" w14:textId="77777777" w:rsidR="004D6052" w:rsidRPr="004D6052" w:rsidRDefault="004D6052" w:rsidP="00824C84">
      <w:pPr>
        <w:numPr>
          <w:ilvl w:val="0"/>
          <w:numId w:val="0"/>
        </w:numPr>
      </w:pPr>
      <w:r>
        <w:br w:type="page"/>
      </w:r>
    </w:p>
    <w:p w14:paraId="21D23D07" w14:textId="77777777" w:rsidR="004D6052" w:rsidRPr="00FD6EA5" w:rsidRDefault="004D6052" w:rsidP="004D6052">
      <w:pPr>
        <w:pStyle w:val="Caption"/>
        <w:numPr>
          <w:ilvl w:val="0"/>
          <w:numId w:val="15"/>
        </w:numPr>
      </w:pPr>
      <w:bookmarkStart w:id="243" w:name="_Toc518384663"/>
      <w:r w:rsidRPr="00FD6EA5">
        <w:t xml:space="preserve">Table </w:t>
      </w:r>
      <w:r w:rsidRPr="004D6052">
        <w:fldChar w:fldCharType="begin"/>
      </w:r>
      <w:r>
        <w:instrText xml:space="preserve"> STYLEREF 6 \s </w:instrText>
      </w:r>
      <w:r w:rsidRPr="004D6052">
        <w:fldChar w:fldCharType="separate"/>
      </w:r>
      <w:r w:rsidRPr="004D6052">
        <w:t>B</w:t>
      </w:r>
      <w:r w:rsidRPr="004D6052">
        <w:fldChar w:fldCharType="end"/>
      </w:r>
      <w:r w:rsidRPr="00FD6EA5">
        <w:noBreakHyphen/>
      </w:r>
      <w:r w:rsidRPr="004D6052">
        <w:fldChar w:fldCharType="begin"/>
      </w:r>
      <w:r>
        <w:instrText xml:space="preserve"> SEQ Table_Apx \* ARABIC \s 6 </w:instrText>
      </w:r>
      <w:r w:rsidRPr="004D6052">
        <w:fldChar w:fldCharType="separate"/>
      </w:r>
      <w:r w:rsidRPr="004D6052">
        <w:t>5</w:t>
      </w:r>
      <w:r w:rsidRPr="004D6052">
        <w:fldChar w:fldCharType="end"/>
      </w:r>
      <w:r w:rsidRPr="00FD6EA5">
        <w:t xml:space="preserve"> Length of time in </w:t>
      </w:r>
      <w:r>
        <w:t xml:space="preserve">similar </w:t>
      </w:r>
      <w:r w:rsidRPr="00FD6EA5">
        <w:t>position</w:t>
      </w:r>
      <w:r>
        <w:t>s</w:t>
      </w:r>
      <w:r w:rsidRPr="00FD6EA5">
        <w:t>, by main service type</w:t>
      </w:r>
      <w:bookmarkEnd w:id="243"/>
    </w:p>
    <w:tbl>
      <w:tblPr>
        <w:tblStyle w:val="HiddenTable"/>
        <w:tblW w:w="0" w:type="auto"/>
        <w:tblLook w:val="04A0" w:firstRow="1" w:lastRow="0" w:firstColumn="1" w:lastColumn="0" w:noHBand="0" w:noVBand="1"/>
      </w:tblPr>
      <w:tblGrid>
        <w:gridCol w:w="4837"/>
        <w:gridCol w:w="349"/>
        <w:gridCol w:w="642"/>
        <w:gridCol w:w="642"/>
        <w:gridCol w:w="642"/>
        <w:gridCol w:w="642"/>
        <w:gridCol w:w="642"/>
        <w:gridCol w:w="642"/>
        <w:gridCol w:w="600"/>
      </w:tblGrid>
      <w:tr w:rsidR="004D6052" w:rsidRPr="007D75E0" w14:paraId="7ACA6F65" w14:textId="77777777" w:rsidTr="00785788">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7BF768" w14:textId="77777777" w:rsidR="004D6052" w:rsidRPr="00B36339" w:rsidRDefault="004D6052" w:rsidP="004D6052">
            <w:pPr>
              <w:numPr>
                <w:ilvl w:val="0"/>
                <w:numId w:val="15"/>
              </w:numPr>
            </w:pPr>
            <w:r w:rsidRPr="00B36339">
              <w:t> </w:t>
            </w:r>
          </w:p>
        </w:tc>
        <w:tc>
          <w:tcPr>
            <w:tcW w:w="0" w:type="auto"/>
            <w:noWrap/>
            <w:hideMark/>
          </w:tcPr>
          <w:p w14:paraId="43CF1DA8"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0" w:type="auto"/>
            <w:hideMark/>
          </w:tcPr>
          <w:p w14:paraId="7BB19DCE"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 xml:space="preserve">Less than </w:t>
            </w:r>
            <w:r>
              <w:t>1 years</w:t>
            </w:r>
          </w:p>
        </w:tc>
        <w:tc>
          <w:tcPr>
            <w:tcW w:w="0" w:type="auto"/>
            <w:hideMark/>
          </w:tcPr>
          <w:p w14:paraId="67FFD7A0"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1 year to &lt;2 years</w:t>
            </w:r>
          </w:p>
        </w:tc>
        <w:tc>
          <w:tcPr>
            <w:tcW w:w="0" w:type="auto"/>
            <w:hideMark/>
          </w:tcPr>
          <w:p w14:paraId="5D0015A0"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2 to &lt;5 years</w:t>
            </w:r>
          </w:p>
        </w:tc>
        <w:tc>
          <w:tcPr>
            <w:tcW w:w="0" w:type="auto"/>
            <w:hideMark/>
          </w:tcPr>
          <w:p w14:paraId="674A88AB"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5 to &lt;10 years</w:t>
            </w:r>
          </w:p>
        </w:tc>
        <w:tc>
          <w:tcPr>
            <w:tcW w:w="0" w:type="auto"/>
            <w:hideMark/>
          </w:tcPr>
          <w:p w14:paraId="3169F764"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t>2 to &lt;20 years</w:t>
            </w:r>
          </w:p>
        </w:tc>
        <w:tc>
          <w:tcPr>
            <w:tcW w:w="0" w:type="auto"/>
            <w:hideMark/>
          </w:tcPr>
          <w:p w14:paraId="4944870D"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t>2</w:t>
            </w:r>
            <w:r w:rsidRPr="00B36339">
              <w:t>0 years or more</w:t>
            </w:r>
          </w:p>
        </w:tc>
        <w:tc>
          <w:tcPr>
            <w:tcW w:w="0" w:type="auto"/>
            <w:hideMark/>
          </w:tcPr>
          <w:p w14:paraId="64FDE1C0"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All</w:t>
            </w:r>
          </w:p>
        </w:tc>
      </w:tr>
      <w:tr w:rsidR="004D6052" w:rsidRPr="007D75E0" w14:paraId="10E2A76D" w14:textId="77777777" w:rsidTr="00785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43205E11" w14:textId="77777777" w:rsidR="004D6052" w:rsidRPr="00A836BD" w:rsidRDefault="004D6052" w:rsidP="004D6052">
            <w:pPr>
              <w:numPr>
                <w:ilvl w:val="0"/>
                <w:numId w:val="15"/>
              </w:numPr>
            </w:pPr>
            <w:r w:rsidRPr="00A836BD">
              <w:t>C'th funded Families and Children Activity</w:t>
            </w:r>
          </w:p>
        </w:tc>
        <w:tc>
          <w:tcPr>
            <w:tcW w:w="0" w:type="auto"/>
            <w:noWrap/>
            <w:hideMark/>
          </w:tcPr>
          <w:p w14:paraId="4BC58D1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74C1855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15</w:t>
            </w:r>
          </w:p>
        </w:tc>
        <w:tc>
          <w:tcPr>
            <w:tcW w:w="0" w:type="auto"/>
            <w:noWrap/>
          </w:tcPr>
          <w:p w14:paraId="3F243A7C"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21</w:t>
            </w:r>
          </w:p>
        </w:tc>
        <w:tc>
          <w:tcPr>
            <w:tcW w:w="0" w:type="auto"/>
            <w:noWrap/>
          </w:tcPr>
          <w:p w14:paraId="6BE47A97"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61</w:t>
            </w:r>
          </w:p>
        </w:tc>
        <w:tc>
          <w:tcPr>
            <w:tcW w:w="0" w:type="auto"/>
            <w:noWrap/>
          </w:tcPr>
          <w:p w14:paraId="373FE10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67</w:t>
            </w:r>
          </w:p>
        </w:tc>
        <w:tc>
          <w:tcPr>
            <w:tcW w:w="0" w:type="auto"/>
            <w:noWrap/>
          </w:tcPr>
          <w:p w14:paraId="28A79771"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67</w:t>
            </w:r>
          </w:p>
        </w:tc>
        <w:tc>
          <w:tcPr>
            <w:tcW w:w="0" w:type="auto"/>
            <w:noWrap/>
          </w:tcPr>
          <w:p w14:paraId="406986BE"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19</w:t>
            </w:r>
          </w:p>
        </w:tc>
        <w:tc>
          <w:tcPr>
            <w:tcW w:w="0" w:type="auto"/>
            <w:noWrap/>
            <w:hideMark/>
          </w:tcPr>
          <w:p w14:paraId="2B6305CF"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250</w:t>
            </w:r>
          </w:p>
        </w:tc>
      </w:tr>
      <w:tr w:rsidR="004D6052" w:rsidRPr="007D75E0" w14:paraId="01AAC164"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623DB02D" w14:textId="77777777" w:rsidR="004D6052" w:rsidRPr="00A836BD" w:rsidRDefault="004D6052" w:rsidP="004D6052">
            <w:pPr>
              <w:numPr>
                <w:ilvl w:val="0"/>
                <w:numId w:val="15"/>
              </w:numPr>
            </w:pPr>
          </w:p>
        </w:tc>
        <w:tc>
          <w:tcPr>
            <w:tcW w:w="0" w:type="auto"/>
            <w:noWrap/>
            <w:hideMark/>
          </w:tcPr>
          <w:p w14:paraId="739C954C"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5918747A"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19.2</w:t>
            </w:r>
          </w:p>
        </w:tc>
        <w:tc>
          <w:tcPr>
            <w:tcW w:w="0" w:type="auto"/>
            <w:noWrap/>
          </w:tcPr>
          <w:p w14:paraId="1A394D81"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22.6</w:t>
            </w:r>
          </w:p>
        </w:tc>
        <w:tc>
          <w:tcPr>
            <w:tcW w:w="0" w:type="auto"/>
            <w:noWrap/>
          </w:tcPr>
          <w:p w14:paraId="235F17E5"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23.1</w:t>
            </w:r>
          </w:p>
        </w:tc>
        <w:tc>
          <w:tcPr>
            <w:tcW w:w="0" w:type="auto"/>
            <w:noWrap/>
          </w:tcPr>
          <w:p w14:paraId="1224715A"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24.3</w:t>
            </w:r>
          </w:p>
        </w:tc>
        <w:tc>
          <w:tcPr>
            <w:tcW w:w="0" w:type="auto"/>
            <w:noWrap/>
          </w:tcPr>
          <w:p w14:paraId="1B1D5646"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21.8</w:t>
            </w:r>
          </w:p>
        </w:tc>
        <w:tc>
          <w:tcPr>
            <w:tcW w:w="0" w:type="auto"/>
            <w:noWrap/>
          </w:tcPr>
          <w:p w14:paraId="4F838755"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14.0</w:t>
            </w:r>
          </w:p>
        </w:tc>
        <w:tc>
          <w:tcPr>
            <w:tcW w:w="0" w:type="auto"/>
            <w:noWrap/>
            <w:hideMark/>
          </w:tcPr>
          <w:p w14:paraId="03EBA1CC"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21.7</w:t>
            </w:r>
          </w:p>
        </w:tc>
      </w:tr>
      <w:tr w:rsidR="004D6052" w:rsidRPr="007D75E0" w14:paraId="40242616" w14:textId="77777777" w:rsidTr="00785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0EC9C83D" w14:textId="77777777" w:rsidR="004D6052" w:rsidRPr="00A836BD" w:rsidRDefault="004D6052" w:rsidP="004D6052">
            <w:pPr>
              <w:numPr>
                <w:ilvl w:val="0"/>
                <w:numId w:val="15"/>
              </w:numPr>
            </w:pPr>
            <w:r w:rsidRPr="00A836BD">
              <w:t>C'th funded Legal Assistance</w:t>
            </w:r>
          </w:p>
        </w:tc>
        <w:tc>
          <w:tcPr>
            <w:tcW w:w="0" w:type="auto"/>
            <w:noWrap/>
            <w:hideMark/>
          </w:tcPr>
          <w:p w14:paraId="6E137466"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7B654C49"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12</w:t>
            </w:r>
          </w:p>
        </w:tc>
        <w:tc>
          <w:tcPr>
            <w:tcW w:w="0" w:type="auto"/>
            <w:noWrap/>
          </w:tcPr>
          <w:p w14:paraId="782C87A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13</w:t>
            </w:r>
          </w:p>
        </w:tc>
        <w:tc>
          <w:tcPr>
            <w:tcW w:w="0" w:type="auto"/>
            <w:noWrap/>
          </w:tcPr>
          <w:p w14:paraId="5F5BEFBF"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34</w:t>
            </w:r>
          </w:p>
        </w:tc>
        <w:tc>
          <w:tcPr>
            <w:tcW w:w="0" w:type="auto"/>
            <w:noWrap/>
          </w:tcPr>
          <w:p w14:paraId="65095E82"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34</w:t>
            </w:r>
          </w:p>
        </w:tc>
        <w:tc>
          <w:tcPr>
            <w:tcW w:w="0" w:type="auto"/>
            <w:noWrap/>
          </w:tcPr>
          <w:p w14:paraId="337B7F3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39</w:t>
            </w:r>
          </w:p>
        </w:tc>
        <w:tc>
          <w:tcPr>
            <w:tcW w:w="0" w:type="auto"/>
            <w:noWrap/>
          </w:tcPr>
          <w:p w14:paraId="23CB25BD"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23</w:t>
            </w:r>
          </w:p>
        </w:tc>
        <w:tc>
          <w:tcPr>
            <w:tcW w:w="0" w:type="auto"/>
            <w:noWrap/>
            <w:hideMark/>
          </w:tcPr>
          <w:p w14:paraId="43737A35"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155</w:t>
            </w:r>
          </w:p>
        </w:tc>
      </w:tr>
      <w:tr w:rsidR="004D6052" w:rsidRPr="007D75E0" w14:paraId="09C8FD54"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45D5E3DF" w14:textId="77777777" w:rsidR="004D6052" w:rsidRPr="00A836BD" w:rsidRDefault="004D6052" w:rsidP="004D6052">
            <w:pPr>
              <w:numPr>
                <w:ilvl w:val="0"/>
                <w:numId w:val="15"/>
              </w:numPr>
            </w:pPr>
          </w:p>
        </w:tc>
        <w:tc>
          <w:tcPr>
            <w:tcW w:w="0" w:type="auto"/>
            <w:noWrap/>
            <w:hideMark/>
          </w:tcPr>
          <w:p w14:paraId="3993BF99"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742A2566"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15.4</w:t>
            </w:r>
          </w:p>
        </w:tc>
        <w:tc>
          <w:tcPr>
            <w:tcW w:w="0" w:type="auto"/>
            <w:noWrap/>
          </w:tcPr>
          <w:p w14:paraId="0FE9AB93"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14.0</w:t>
            </w:r>
          </w:p>
        </w:tc>
        <w:tc>
          <w:tcPr>
            <w:tcW w:w="0" w:type="auto"/>
            <w:noWrap/>
          </w:tcPr>
          <w:p w14:paraId="1267E113"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12.9</w:t>
            </w:r>
          </w:p>
        </w:tc>
        <w:tc>
          <w:tcPr>
            <w:tcW w:w="0" w:type="auto"/>
            <w:noWrap/>
          </w:tcPr>
          <w:p w14:paraId="363251FF"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12.3</w:t>
            </w:r>
          </w:p>
        </w:tc>
        <w:tc>
          <w:tcPr>
            <w:tcW w:w="0" w:type="auto"/>
            <w:noWrap/>
          </w:tcPr>
          <w:p w14:paraId="4380710A"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12.7</w:t>
            </w:r>
          </w:p>
        </w:tc>
        <w:tc>
          <w:tcPr>
            <w:tcW w:w="0" w:type="auto"/>
            <w:noWrap/>
          </w:tcPr>
          <w:p w14:paraId="317D5876"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16.9</w:t>
            </w:r>
          </w:p>
        </w:tc>
        <w:tc>
          <w:tcPr>
            <w:tcW w:w="0" w:type="auto"/>
            <w:noWrap/>
            <w:hideMark/>
          </w:tcPr>
          <w:p w14:paraId="30B779D0"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13.4</w:t>
            </w:r>
          </w:p>
        </w:tc>
      </w:tr>
      <w:tr w:rsidR="004D6052" w:rsidRPr="007D75E0" w14:paraId="6CBC5352" w14:textId="77777777" w:rsidTr="00785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7EAB2E0B" w14:textId="77777777" w:rsidR="004D6052" w:rsidRPr="00A836BD" w:rsidRDefault="004D6052" w:rsidP="004D6052">
            <w:pPr>
              <w:numPr>
                <w:ilvl w:val="0"/>
                <w:numId w:val="15"/>
              </w:numPr>
            </w:pPr>
            <w:r w:rsidRPr="00A836BD">
              <w:t>C'th funded Settlement Grants Program</w:t>
            </w:r>
          </w:p>
        </w:tc>
        <w:tc>
          <w:tcPr>
            <w:tcW w:w="0" w:type="auto"/>
            <w:noWrap/>
            <w:hideMark/>
          </w:tcPr>
          <w:p w14:paraId="0812547C"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423FCF85"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w:t>
            </w:r>
          </w:p>
        </w:tc>
        <w:tc>
          <w:tcPr>
            <w:tcW w:w="0" w:type="auto"/>
            <w:noWrap/>
          </w:tcPr>
          <w:p w14:paraId="2508FD2E"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w:t>
            </w:r>
          </w:p>
        </w:tc>
        <w:tc>
          <w:tcPr>
            <w:tcW w:w="0" w:type="auto"/>
            <w:noWrap/>
          </w:tcPr>
          <w:p w14:paraId="64E59BB6"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w:t>
            </w:r>
          </w:p>
        </w:tc>
        <w:tc>
          <w:tcPr>
            <w:tcW w:w="0" w:type="auto"/>
            <w:noWrap/>
          </w:tcPr>
          <w:p w14:paraId="57937254"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w:t>
            </w:r>
          </w:p>
        </w:tc>
        <w:tc>
          <w:tcPr>
            <w:tcW w:w="0" w:type="auto"/>
            <w:noWrap/>
          </w:tcPr>
          <w:p w14:paraId="4E95D8DB"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5</w:t>
            </w:r>
          </w:p>
        </w:tc>
        <w:tc>
          <w:tcPr>
            <w:tcW w:w="0" w:type="auto"/>
            <w:noWrap/>
          </w:tcPr>
          <w:p w14:paraId="65AD2951"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5</w:t>
            </w:r>
          </w:p>
        </w:tc>
        <w:tc>
          <w:tcPr>
            <w:tcW w:w="0" w:type="auto"/>
            <w:noWrap/>
            <w:hideMark/>
          </w:tcPr>
          <w:p w14:paraId="3F16E783"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22</w:t>
            </w:r>
          </w:p>
        </w:tc>
      </w:tr>
      <w:tr w:rsidR="004D6052" w:rsidRPr="007D75E0" w14:paraId="1311382B"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0FD55C9D" w14:textId="77777777" w:rsidR="004D6052" w:rsidRPr="00A836BD" w:rsidRDefault="004D6052" w:rsidP="004D6052">
            <w:pPr>
              <w:numPr>
                <w:ilvl w:val="0"/>
                <w:numId w:val="15"/>
              </w:numPr>
            </w:pPr>
          </w:p>
        </w:tc>
        <w:tc>
          <w:tcPr>
            <w:tcW w:w="0" w:type="auto"/>
            <w:noWrap/>
            <w:hideMark/>
          </w:tcPr>
          <w:p w14:paraId="074EB533"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718A27E9"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3.8</w:t>
            </w:r>
          </w:p>
        </w:tc>
        <w:tc>
          <w:tcPr>
            <w:tcW w:w="0" w:type="auto"/>
            <w:noWrap/>
          </w:tcPr>
          <w:p w14:paraId="5C2A134C"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3.2</w:t>
            </w:r>
          </w:p>
        </w:tc>
        <w:tc>
          <w:tcPr>
            <w:tcW w:w="0" w:type="auto"/>
            <w:noWrap/>
          </w:tcPr>
          <w:p w14:paraId="55333BFA"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1.1</w:t>
            </w:r>
          </w:p>
        </w:tc>
        <w:tc>
          <w:tcPr>
            <w:tcW w:w="0" w:type="auto"/>
            <w:noWrap/>
          </w:tcPr>
          <w:p w14:paraId="2990B8D8"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1.1</w:t>
            </w:r>
          </w:p>
        </w:tc>
        <w:tc>
          <w:tcPr>
            <w:tcW w:w="0" w:type="auto"/>
            <w:noWrap/>
          </w:tcPr>
          <w:p w14:paraId="300FF3D6"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1.6</w:t>
            </w:r>
          </w:p>
        </w:tc>
        <w:tc>
          <w:tcPr>
            <w:tcW w:w="0" w:type="auto"/>
            <w:noWrap/>
          </w:tcPr>
          <w:p w14:paraId="6F0A2983"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3.7</w:t>
            </w:r>
          </w:p>
        </w:tc>
        <w:tc>
          <w:tcPr>
            <w:tcW w:w="0" w:type="auto"/>
            <w:noWrap/>
            <w:hideMark/>
          </w:tcPr>
          <w:p w14:paraId="73E77F72"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1.9</w:t>
            </w:r>
          </w:p>
        </w:tc>
      </w:tr>
      <w:tr w:rsidR="004D6052" w:rsidRPr="007D75E0" w14:paraId="4FE93427" w14:textId="77777777" w:rsidTr="00785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16A497ED" w14:textId="77777777" w:rsidR="004D6052" w:rsidRPr="00A836BD" w:rsidRDefault="004D6052" w:rsidP="004D6052">
            <w:pPr>
              <w:numPr>
                <w:ilvl w:val="0"/>
                <w:numId w:val="15"/>
              </w:numPr>
            </w:pPr>
            <w:r w:rsidRPr="00A836BD">
              <w:t xml:space="preserve">C'th funded Financial Wellbeing and Capability </w:t>
            </w:r>
          </w:p>
        </w:tc>
        <w:tc>
          <w:tcPr>
            <w:tcW w:w="0" w:type="auto"/>
            <w:noWrap/>
            <w:hideMark/>
          </w:tcPr>
          <w:p w14:paraId="43650B75"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16754F5D"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w:t>
            </w:r>
          </w:p>
        </w:tc>
        <w:tc>
          <w:tcPr>
            <w:tcW w:w="0" w:type="auto"/>
            <w:noWrap/>
          </w:tcPr>
          <w:p w14:paraId="2D725DAE"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w:t>
            </w:r>
          </w:p>
        </w:tc>
        <w:tc>
          <w:tcPr>
            <w:tcW w:w="0" w:type="auto"/>
            <w:noWrap/>
          </w:tcPr>
          <w:p w14:paraId="1780AD36"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9</w:t>
            </w:r>
          </w:p>
        </w:tc>
        <w:tc>
          <w:tcPr>
            <w:tcW w:w="0" w:type="auto"/>
            <w:noWrap/>
          </w:tcPr>
          <w:p w14:paraId="3E81B1A8"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8</w:t>
            </w:r>
          </w:p>
        </w:tc>
        <w:tc>
          <w:tcPr>
            <w:tcW w:w="0" w:type="auto"/>
            <w:noWrap/>
          </w:tcPr>
          <w:p w14:paraId="108946FC"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12</w:t>
            </w:r>
          </w:p>
        </w:tc>
        <w:tc>
          <w:tcPr>
            <w:tcW w:w="0" w:type="auto"/>
            <w:noWrap/>
          </w:tcPr>
          <w:p w14:paraId="7D74F9ED"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4</w:t>
            </w:r>
          </w:p>
        </w:tc>
        <w:tc>
          <w:tcPr>
            <w:tcW w:w="0" w:type="auto"/>
            <w:noWrap/>
            <w:hideMark/>
          </w:tcPr>
          <w:p w14:paraId="0BA4E4C6"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37</w:t>
            </w:r>
          </w:p>
        </w:tc>
      </w:tr>
      <w:tr w:rsidR="004D6052" w:rsidRPr="007D75E0" w14:paraId="236655D9"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noWrap/>
          </w:tcPr>
          <w:p w14:paraId="4082AD29" w14:textId="77777777" w:rsidR="004D6052" w:rsidRPr="00A836BD" w:rsidRDefault="004D6052" w:rsidP="004D6052">
            <w:pPr>
              <w:numPr>
                <w:ilvl w:val="0"/>
                <w:numId w:val="15"/>
              </w:numPr>
            </w:pPr>
          </w:p>
        </w:tc>
        <w:tc>
          <w:tcPr>
            <w:tcW w:w="0" w:type="auto"/>
            <w:noWrap/>
          </w:tcPr>
          <w:p w14:paraId="7039D46F"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75979EA8"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2.6</w:t>
            </w:r>
          </w:p>
        </w:tc>
        <w:tc>
          <w:tcPr>
            <w:tcW w:w="0" w:type="auto"/>
            <w:noWrap/>
          </w:tcPr>
          <w:p w14:paraId="54AE8871"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2.2</w:t>
            </w:r>
          </w:p>
        </w:tc>
        <w:tc>
          <w:tcPr>
            <w:tcW w:w="0" w:type="auto"/>
            <w:noWrap/>
          </w:tcPr>
          <w:p w14:paraId="46B5492B"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3.4</w:t>
            </w:r>
          </w:p>
        </w:tc>
        <w:tc>
          <w:tcPr>
            <w:tcW w:w="0" w:type="auto"/>
            <w:noWrap/>
          </w:tcPr>
          <w:p w14:paraId="33C4C299"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2.9</w:t>
            </w:r>
          </w:p>
        </w:tc>
        <w:tc>
          <w:tcPr>
            <w:tcW w:w="0" w:type="auto"/>
            <w:noWrap/>
          </w:tcPr>
          <w:p w14:paraId="1E6A4877"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3.9</w:t>
            </w:r>
          </w:p>
        </w:tc>
        <w:tc>
          <w:tcPr>
            <w:tcW w:w="0" w:type="auto"/>
            <w:noWrap/>
          </w:tcPr>
          <w:p w14:paraId="6E6AD1BF"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2.9</w:t>
            </w:r>
          </w:p>
        </w:tc>
        <w:tc>
          <w:tcPr>
            <w:tcW w:w="0" w:type="auto"/>
            <w:noWrap/>
          </w:tcPr>
          <w:p w14:paraId="12FD8865"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3.2</w:t>
            </w:r>
          </w:p>
        </w:tc>
      </w:tr>
      <w:tr w:rsidR="004D6052" w:rsidRPr="007D75E0" w14:paraId="78825948" w14:textId="77777777" w:rsidTr="0078578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27F8206E" w14:textId="77777777" w:rsidR="004D6052" w:rsidRPr="00A836BD" w:rsidRDefault="004D6052" w:rsidP="004D6052">
            <w:pPr>
              <w:numPr>
                <w:ilvl w:val="0"/>
                <w:numId w:val="15"/>
              </w:numPr>
            </w:pPr>
            <w:r w:rsidRPr="00A836BD">
              <w:t>Homelessness / tenancy / accommodation support</w:t>
            </w:r>
          </w:p>
        </w:tc>
        <w:tc>
          <w:tcPr>
            <w:tcW w:w="0" w:type="auto"/>
            <w:noWrap/>
          </w:tcPr>
          <w:p w14:paraId="7500D115"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3B620A84"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18</w:t>
            </w:r>
          </w:p>
        </w:tc>
        <w:tc>
          <w:tcPr>
            <w:tcW w:w="0" w:type="auto"/>
            <w:noWrap/>
          </w:tcPr>
          <w:p w14:paraId="3B3A3568"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25</w:t>
            </w:r>
          </w:p>
        </w:tc>
        <w:tc>
          <w:tcPr>
            <w:tcW w:w="0" w:type="auto"/>
            <w:noWrap/>
          </w:tcPr>
          <w:p w14:paraId="431FAD4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71</w:t>
            </w:r>
          </w:p>
        </w:tc>
        <w:tc>
          <w:tcPr>
            <w:tcW w:w="0" w:type="auto"/>
            <w:noWrap/>
          </w:tcPr>
          <w:p w14:paraId="31463B41"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74</w:t>
            </w:r>
          </w:p>
        </w:tc>
        <w:tc>
          <w:tcPr>
            <w:tcW w:w="0" w:type="auto"/>
            <w:noWrap/>
          </w:tcPr>
          <w:p w14:paraId="6E5BFFA2"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80</w:t>
            </w:r>
          </w:p>
        </w:tc>
        <w:tc>
          <w:tcPr>
            <w:tcW w:w="0" w:type="auto"/>
            <w:noWrap/>
          </w:tcPr>
          <w:p w14:paraId="5A6ACD94"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36</w:t>
            </w:r>
          </w:p>
        </w:tc>
        <w:tc>
          <w:tcPr>
            <w:tcW w:w="0" w:type="auto"/>
            <w:noWrap/>
          </w:tcPr>
          <w:p w14:paraId="4E5D9DFA"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304</w:t>
            </w:r>
          </w:p>
        </w:tc>
      </w:tr>
      <w:tr w:rsidR="004D6052" w:rsidRPr="007D75E0" w14:paraId="64E9A4EB"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3BA81AB7" w14:textId="77777777" w:rsidR="004D6052" w:rsidRPr="00A836BD" w:rsidRDefault="004D6052" w:rsidP="004D6052">
            <w:pPr>
              <w:numPr>
                <w:ilvl w:val="0"/>
                <w:numId w:val="15"/>
              </w:numPr>
            </w:pPr>
          </w:p>
        </w:tc>
        <w:tc>
          <w:tcPr>
            <w:tcW w:w="0" w:type="auto"/>
            <w:noWrap/>
            <w:hideMark/>
          </w:tcPr>
          <w:p w14:paraId="3B15A630"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489552C2"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23.1</w:t>
            </w:r>
          </w:p>
        </w:tc>
        <w:tc>
          <w:tcPr>
            <w:tcW w:w="0" w:type="auto"/>
            <w:noWrap/>
          </w:tcPr>
          <w:p w14:paraId="2394B5B8"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26.9</w:t>
            </w:r>
          </w:p>
        </w:tc>
        <w:tc>
          <w:tcPr>
            <w:tcW w:w="0" w:type="auto"/>
            <w:noWrap/>
          </w:tcPr>
          <w:p w14:paraId="1B0C1423"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26.9</w:t>
            </w:r>
          </w:p>
        </w:tc>
        <w:tc>
          <w:tcPr>
            <w:tcW w:w="0" w:type="auto"/>
            <w:noWrap/>
          </w:tcPr>
          <w:p w14:paraId="396D3059"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26.8</w:t>
            </w:r>
          </w:p>
        </w:tc>
        <w:tc>
          <w:tcPr>
            <w:tcW w:w="0" w:type="auto"/>
            <w:noWrap/>
          </w:tcPr>
          <w:p w14:paraId="2CE49190"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26.1</w:t>
            </w:r>
          </w:p>
        </w:tc>
        <w:tc>
          <w:tcPr>
            <w:tcW w:w="0" w:type="auto"/>
            <w:noWrap/>
          </w:tcPr>
          <w:p w14:paraId="57B102E0"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26.5</w:t>
            </w:r>
          </w:p>
        </w:tc>
        <w:tc>
          <w:tcPr>
            <w:tcW w:w="0" w:type="auto"/>
            <w:noWrap/>
            <w:hideMark/>
          </w:tcPr>
          <w:p w14:paraId="3CC822BE"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26.3</w:t>
            </w:r>
          </w:p>
        </w:tc>
      </w:tr>
      <w:tr w:rsidR="004D6052" w:rsidRPr="007D75E0" w14:paraId="3D95E1C2" w14:textId="77777777" w:rsidTr="00785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7268B9AA" w14:textId="77777777" w:rsidR="004D6052" w:rsidRPr="00A836BD" w:rsidRDefault="004D6052" w:rsidP="004D6052">
            <w:pPr>
              <w:numPr>
                <w:ilvl w:val="0"/>
                <w:numId w:val="15"/>
              </w:numPr>
            </w:pPr>
            <w:r w:rsidRPr="00A836BD">
              <w:t xml:space="preserve">Other service used by people affected by </w:t>
            </w:r>
            <w:r w:rsidR="00611540">
              <w:t>DFV</w:t>
            </w:r>
          </w:p>
        </w:tc>
        <w:tc>
          <w:tcPr>
            <w:tcW w:w="0" w:type="auto"/>
            <w:noWrap/>
            <w:hideMark/>
          </w:tcPr>
          <w:p w14:paraId="36A796FC"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56580E7F"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18</w:t>
            </w:r>
          </w:p>
        </w:tc>
        <w:tc>
          <w:tcPr>
            <w:tcW w:w="0" w:type="auto"/>
            <w:noWrap/>
          </w:tcPr>
          <w:p w14:paraId="0B310CE2"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16</w:t>
            </w:r>
          </w:p>
        </w:tc>
        <w:tc>
          <w:tcPr>
            <w:tcW w:w="0" w:type="auto"/>
            <w:noWrap/>
          </w:tcPr>
          <w:p w14:paraId="73C7FF68"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46</w:t>
            </w:r>
          </w:p>
        </w:tc>
        <w:tc>
          <w:tcPr>
            <w:tcW w:w="0" w:type="auto"/>
            <w:noWrap/>
          </w:tcPr>
          <w:p w14:paraId="5A9E39A8"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41</w:t>
            </w:r>
          </w:p>
        </w:tc>
        <w:tc>
          <w:tcPr>
            <w:tcW w:w="0" w:type="auto"/>
            <w:noWrap/>
          </w:tcPr>
          <w:p w14:paraId="0316CC0F"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51</w:t>
            </w:r>
          </w:p>
        </w:tc>
        <w:tc>
          <w:tcPr>
            <w:tcW w:w="0" w:type="auto"/>
            <w:noWrap/>
          </w:tcPr>
          <w:p w14:paraId="1C9F0FC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24</w:t>
            </w:r>
          </w:p>
        </w:tc>
        <w:tc>
          <w:tcPr>
            <w:tcW w:w="0" w:type="auto"/>
            <w:noWrap/>
            <w:hideMark/>
          </w:tcPr>
          <w:p w14:paraId="1D2C0A5A"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196</w:t>
            </w:r>
          </w:p>
        </w:tc>
      </w:tr>
      <w:tr w:rsidR="004D6052" w:rsidRPr="007D75E0" w14:paraId="6D6E9429"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3A0298C2" w14:textId="77777777" w:rsidR="004D6052" w:rsidRPr="00A836BD" w:rsidRDefault="004D6052" w:rsidP="004D6052">
            <w:pPr>
              <w:numPr>
                <w:ilvl w:val="0"/>
                <w:numId w:val="15"/>
              </w:numPr>
            </w:pPr>
          </w:p>
        </w:tc>
        <w:tc>
          <w:tcPr>
            <w:tcW w:w="0" w:type="auto"/>
            <w:noWrap/>
            <w:hideMark/>
          </w:tcPr>
          <w:p w14:paraId="10AB16AF"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0E91E0A3"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23.1</w:t>
            </w:r>
          </w:p>
        </w:tc>
        <w:tc>
          <w:tcPr>
            <w:tcW w:w="0" w:type="auto"/>
            <w:noWrap/>
          </w:tcPr>
          <w:p w14:paraId="0D639560"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17.2</w:t>
            </w:r>
          </w:p>
        </w:tc>
        <w:tc>
          <w:tcPr>
            <w:tcW w:w="0" w:type="auto"/>
            <w:noWrap/>
          </w:tcPr>
          <w:p w14:paraId="40663447"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17.4</w:t>
            </w:r>
          </w:p>
        </w:tc>
        <w:tc>
          <w:tcPr>
            <w:tcW w:w="0" w:type="auto"/>
            <w:noWrap/>
          </w:tcPr>
          <w:p w14:paraId="2BF06EAC"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14.9</w:t>
            </w:r>
          </w:p>
        </w:tc>
        <w:tc>
          <w:tcPr>
            <w:tcW w:w="0" w:type="auto"/>
            <w:noWrap/>
          </w:tcPr>
          <w:p w14:paraId="41D27F05"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16.6</w:t>
            </w:r>
          </w:p>
        </w:tc>
        <w:tc>
          <w:tcPr>
            <w:tcW w:w="0" w:type="auto"/>
            <w:noWrap/>
          </w:tcPr>
          <w:p w14:paraId="435FC80B"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17.6</w:t>
            </w:r>
          </w:p>
        </w:tc>
        <w:tc>
          <w:tcPr>
            <w:tcW w:w="0" w:type="auto"/>
            <w:noWrap/>
            <w:hideMark/>
          </w:tcPr>
          <w:p w14:paraId="4C8A370C"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17.0</w:t>
            </w:r>
          </w:p>
        </w:tc>
      </w:tr>
      <w:tr w:rsidR="004D6052" w:rsidRPr="007D75E0" w14:paraId="2F4AAB9A" w14:textId="77777777" w:rsidTr="00785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4636C9B4" w14:textId="77777777" w:rsidR="004D6052" w:rsidRPr="00A836BD" w:rsidRDefault="004D6052" w:rsidP="004D6052">
            <w:pPr>
              <w:numPr>
                <w:ilvl w:val="0"/>
                <w:numId w:val="15"/>
              </w:numPr>
            </w:pPr>
            <w:r w:rsidRPr="00A836BD">
              <w:t>Other service used by people affected by sexual assault</w:t>
            </w:r>
          </w:p>
        </w:tc>
        <w:tc>
          <w:tcPr>
            <w:tcW w:w="0" w:type="auto"/>
            <w:noWrap/>
            <w:hideMark/>
          </w:tcPr>
          <w:p w14:paraId="3EE4CBF1"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6A70B65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w:t>
            </w:r>
          </w:p>
        </w:tc>
        <w:tc>
          <w:tcPr>
            <w:tcW w:w="0" w:type="auto"/>
            <w:noWrap/>
          </w:tcPr>
          <w:p w14:paraId="010F0C22"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w:t>
            </w:r>
          </w:p>
        </w:tc>
        <w:tc>
          <w:tcPr>
            <w:tcW w:w="0" w:type="auto"/>
            <w:noWrap/>
          </w:tcPr>
          <w:p w14:paraId="39512B8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4</w:t>
            </w:r>
          </w:p>
        </w:tc>
        <w:tc>
          <w:tcPr>
            <w:tcW w:w="0" w:type="auto"/>
            <w:noWrap/>
          </w:tcPr>
          <w:p w14:paraId="79FE9B59"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5</w:t>
            </w:r>
          </w:p>
        </w:tc>
        <w:tc>
          <w:tcPr>
            <w:tcW w:w="0" w:type="auto"/>
            <w:noWrap/>
          </w:tcPr>
          <w:p w14:paraId="379AA66F"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13</w:t>
            </w:r>
          </w:p>
        </w:tc>
        <w:tc>
          <w:tcPr>
            <w:tcW w:w="0" w:type="auto"/>
            <w:noWrap/>
          </w:tcPr>
          <w:p w14:paraId="42EFC8F7"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w:t>
            </w:r>
          </w:p>
        </w:tc>
        <w:tc>
          <w:tcPr>
            <w:tcW w:w="0" w:type="auto"/>
            <w:noWrap/>
            <w:hideMark/>
          </w:tcPr>
          <w:p w14:paraId="03FD8101"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29</w:t>
            </w:r>
          </w:p>
        </w:tc>
      </w:tr>
      <w:tr w:rsidR="004D6052" w:rsidRPr="007D75E0" w14:paraId="3ECE7A01"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5EA5FB2D" w14:textId="77777777" w:rsidR="004D6052" w:rsidRPr="00A836BD" w:rsidRDefault="004D6052" w:rsidP="004D6052">
            <w:pPr>
              <w:numPr>
                <w:ilvl w:val="0"/>
                <w:numId w:val="15"/>
              </w:numPr>
            </w:pPr>
          </w:p>
        </w:tc>
        <w:tc>
          <w:tcPr>
            <w:tcW w:w="0" w:type="auto"/>
            <w:noWrap/>
            <w:hideMark/>
          </w:tcPr>
          <w:p w14:paraId="20A1CB16"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79F8C762"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3.8</w:t>
            </w:r>
          </w:p>
        </w:tc>
        <w:tc>
          <w:tcPr>
            <w:tcW w:w="0" w:type="auto"/>
            <w:noWrap/>
          </w:tcPr>
          <w:p w14:paraId="5805E3E0"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2.2</w:t>
            </w:r>
          </w:p>
        </w:tc>
        <w:tc>
          <w:tcPr>
            <w:tcW w:w="0" w:type="auto"/>
            <w:noWrap/>
          </w:tcPr>
          <w:p w14:paraId="7503EA27"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1.5</w:t>
            </w:r>
          </w:p>
        </w:tc>
        <w:tc>
          <w:tcPr>
            <w:tcW w:w="0" w:type="auto"/>
            <w:noWrap/>
          </w:tcPr>
          <w:p w14:paraId="323ADBF2"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1.8</w:t>
            </w:r>
          </w:p>
        </w:tc>
        <w:tc>
          <w:tcPr>
            <w:tcW w:w="0" w:type="auto"/>
            <w:noWrap/>
          </w:tcPr>
          <w:p w14:paraId="17149D78"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4.2</w:t>
            </w:r>
          </w:p>
        </w:tc>
        <w:tc>
          <w:tcPr>
            <w:tcW w:w="0" w:type="auto"/>
            <w:noWrap/>
          </w:tcPr>
          <w:p w14:paraId="0CE9D42C"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1.5</w:t>
            </w:r>
          </w:p>
        </w:tc>
        <w:tc>
          <w:tcPr>
            <w:tcW w:w="0" w:type="auto"/>
            <w:noWrap/>
            <w:hideMark/>
          </w:tcPr>
          <w:p w14:paraId="017D4BB8"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2.5</w:t>
            </w:r>
          </w:p>
        </w:tc>
      </w:tr>
      <w:tr w:rsidR="004D6052" w:rsidRPr="007D75E0" w14:paraId="576C95A2" w14:textId="77777777" w:rsidTr="00785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122B5FFE" w14:textId="77777777" w:rsidR="004D6052" w:rsidRPr="00A836BD" w:rsidRDefault="004D6052" w:rsidP="004D6052">
            <w:pPr>
              <w:numPr>
                <w:ilvl w:val="0"/>
                <w:numId w:val="15"/>
              </w:numPr>
            </w:pPr>
            <w:r w:rsidRPr="00A836BD">
              <w:t>Specialist perpetrator program</w:t>
            </w:r>
          </w:p>
        </w:tc>
        <w:tc>
          <w:tcPr>
            <w:tcW w:w="0" w:type="auto"/>
            <w:noWrap/>
            <w:hideMark/>
          </w:tcPr>
          <w:p w14:paraId="250E5A3C"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32A863CC"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w:t>
            </w:r>
          </w:p>
        </w:tc>
        <w:tc>
          <w:tcPr>
            <w:tcW w:w="0" w:type="auto"/>
            <w:noWrap/>
          </w:tcPr>
          <w:p w14:paraId="01096533"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w:t>
            </w:r>
          </w:p>
        </w:tc>
        <w:tc>
          <w:tcPr>
            <w:tcW w:w="0" w:type="auto"/>
            <w:noWrap/>
          </w:tcPr>
          <w:p w14:paraId="607C1211"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6</w:t>
            </w:r>
          </w:p>
        </w:tc>
        <w:tc>
          <w:tcPr>
            <w:tcW w:w="0" w:type="auto"/>
            <w:noWrap/>
          </w:tcPr>
          <w:p w14:paraId="12CE0D64"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8</w:t>
            </w:r>
          </w:p>
        </w:tc>
        <w:tc>
          <w:tcPr>
            <w:tcW w:w="0" w:type="auto"/>
            <w:noWrap/>
          </w:tcPr>
          <w:p w14:paraId="05E473E6"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7</w:t>
            </w:r>
          </w:p>
        </w:tc>
        <w:tc>
          <w:tcPr>
            <w:tcW w:w="0" w:type="auto"/>
            <w:noWrap/>
          </w:tcPr>
          <w:p w14:paraId="283EE55F"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4</w:t>
            </w:r>
          </w:p>
        </w:tc>
        <w:tc>
          <w:tcPr>
            <w:tcW w:w="0" w:type="auto"/>
            <w:noWrap/>
            <w:hideMark/>
          </w:tcPr>
          <w:p w14:paraId="0FF22470"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30</w:t>
            </w:r>
          </w:p>
        </w:tc>
      </w:tr>
      <w:tr w:rsidR="004D6052" w:rsidRPr="007D75E0" w14:paraId="22CAC584"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7BB5437C" w14:textId="77777777" w:rsidR="004D6052" w:rsidRPr="00A836BD" w:rsidRDefault="004D6052" w:rsidP="004D6052">
            <w:pPr>
              <w:numPr>
                <w:ilvl w:val="0"/>
                <w:numId w:val="15"/>
              </w:numPr>
            </w:pPr>
          </w:p>
        </w:tc>
        <w:tc>
          <w:tcPr>
            <w:tcW w:w="0" w:type="auto"/>
            <w:noWrap/>
            <w:hideMark/>
          </w:tcPr>
          <w:p w14:paraId="73EAF1DE"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174DBB60"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3.8</w:t>
            </w:r>
          </w:p>
        </w:tc>
        <w:tc>
          <w:tcPr>
            <w:tcW w:w="0" w:type="auto"/>
            <w:noWrap/>
          </w:tcPr>
          <w:p w14:paraId="1C1A10BE"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2.2</w:t>
            </w:r>
          </w:p>
        </w:tc>
        <w:tc>
          <w:tcPr>
            <w:tcW w:w="0" w:type="auto"/>
            <w:noWrap/>
          </w:tcPr>
          <w:p w14:paraId="2F010BB6"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2.3</w:t>
            </w:r>
          </w:p>
        </w:tc>
        <w:tc>
          <w:tcPr>
            <w:tcW w:w="0" w:type="auto"/>
            <w:noWrap/>
          </w:tcPr>
          <w:p w14:paraId="562B11EB"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2.9</w:t>
            </w:r>
          </w:p>
        </w:tc>
        <w:tc>
          <w:tcPr>
            <w:tcW w:w="0" w:type="auto"/>
            <w:noWrap/>
          </w:tcPr>
          <w:p w14:paraId="4D5B452E"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2.3</w:t>
            </w:r>
          </w:p>
        </w:tc>
        <w:tc>
          <w:tcPr>
            <w:tcW w:w="0" w:type="auto"/>
            <w:noWrap/>
          </w:tcPr>
          <w:p w14:paraId="4179C343"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2.9</w:t>
            </w:r>
          </w:p>
        </w:tc>
        <w:tc>
          <w:tcPr>
            <w:tcW w:w="0" w:type="auto"/>
            <w:noWrap/>
            <w:hideMark/>
          </w:tcPr>
          <w:p w14:paraId="7744BB1A"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2.6</w:t>
            </w:r>
          </w:p>
        </w:tc>
      </w:tr>
      <w:tr w:rsidR="004D6052" w:rsidRPr="007D75E0" w14:paraId="23A10432" w14:textId="77777777" w:rsidTr="00785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5808102D" w14:textId="77777777" w:rsidR="004D6052" w:rsidRPr="00A836BD" w:rsidRDefault="004D6052" w:rsidP="004D6052">
            <w:pPr>
              <w:numPr>
                <w:ilvl w:val="0"/>
                <w:numId w:val="15"/>
              </w:numPr>
            </w:pPr>
            <w:r w:rsidRPr="00A836BD">
              <w:t>Other</w:t>
            </w:r>
          </w:p>
          <w:p w14:paraId="4861632B" w14:textId="77777777" w:rsidR="004D6052" w:rsidRPr="00A836BD" w:rsidRDefault="004D6052" w:rsidP="004D6052">
            <w:pPr>
              <w:numPr>
                <w:ilvl w:val="0"/>
                <w:numId w:val="15"/>
              </w:numPr>
            </w:pPr>
            <w:r w:rsidRPr="00A836BD">
              <w:t> </w:t>
            </w:r>
          </w:p>
        </w:tc>
        <w:tc>
          <w:tcPr>
            <w:tcW w:w="0" w:type="auto"/>
            <w:noWrap/>
            <w:hideMark/>
          </w:tcPr>
          <w:p w14:paraId="5B2633C6"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639D13E3"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4</w:t>
            </w:r>
          </w:p>
        </w:tc>
        <w:tc>
          <w:tcPr>
            <w:tcW w:w="0" w:type="auto"/>
            <w:noWrap/>
          </w:tcPr>
          <w:p w14:paraId="1C10C6F4"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9</w:t>
            </w:r>
          </w:p>
        </w:tc>
        <w:tc>
          <w:tcPr>
            <w:tcW w:w="0" w:type="auto"/>
            <w:noWrap/>
          </w:tcPr>
          <w:p w14:paraId="4AAD502A"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30</w:t>
            </w:r>
          </w:p>
        </w:tc>
        <w:tc>
          <w:tcPr>
            <w:tcW w:w="0" w:type="auto"/>
            <w:noWrap/>
          </w:tcPr>
          <w:p w14:paraId="75E926B5"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36</w:t>
            </w:r>
          </w:p>
        </w:tc>
        <w:tc>
          <w:tcPr>
            <w:tcW w:w="0" w:type="auto"/>
            <w:noWrap/>
          </w:tcPr>
          <w:p w14:paraId="0C7EEA97"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33</w:t>
            </w:r>
          </w:p>
        </w:tc>
        <w:tc>
          <w:tcPr>
            <w:tcW w:w="0" w:type="auto"/>
            <w:noWrap/>
          </w:tcPr>
          <w:p w14:paraId="7BFA47A4"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19</w:t>
            </w:r>
          </w:p>
        </w:tc>
        <w:tc>
          <w:tcPr>
            <w:tcW w:w="0" w:type="auto"/>
            <w:noWrap/>
            <w:hideMark/>
          </w:tcPr>
          <w:p w14:paraId="4B9B65E6"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131</w:t>
            </w:r>
          </w:p>
        </w:tc>
      </w:tr>
      <w:tr w:rsidR="004D6052" w:rsidRPr="007D75E0" w14:paraId="65CB2A55"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732AAB42" w14:textId="77777777" w:rsidR="004D6052" w:rsidRPr="00A836BD" w:rsidRDefault="004D6052" w:rsidP="004D6052">
            <w:pPr>
              <w:numPr>
                <w:ilvl w:val="0"/>
                <w:numId w:val="15"/>
              </w:numPr>
            </w:pPr>
          </w:p>
        </w:tc>
        <w:tc>
          <w:tcPr>
            <w:tcW w:w="0" w:type="auto"/>
            <w:noWrap/>
            <w:hideMark/>
          </w:tcPr>
          <w:p w14:paraId="46F8EC8D"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5697B483"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5.1</w:t>
            </w:r>
          </w:p>
        </w:tc>
        <w:tc>
          <w:tcPr>
            <w:tcW w:w="0" w:type="auto"/>
            <w:noWrap/>
          </w:tcPr>
          <w:p w14:paraId="14F4F6E2" w14:textId="77777777" w:rsidR="004D6052" w:rsidRPr="00A836BD" w:rsidRDefault="004D6052" w:rsidP="00DD32FD">
            <w:pPr>
              <w:numPr>
                <w:ilvl w:val="0"/>
                <w:numId w:val="15"/>
              </w:numPr>
              <w:cnfStyle w:val="000000010000" w:firstRow="0" w:lastRow="0" w:firstColumn="0" w:lastColumn="0" w:oddVBand="0" w:evenVBand="0" w:oddHBand="0" w:evenHBand="1" w:firstRowFirstColumn="0" w:firstRowLastColumn="0" w:lastRowFirstColumn="0" w:lastRowLastColumn="0"/>
            </w:pPr>
            <w:r w:rsidRPr="00A836BD">
              <w:t>9.7</w:t>
            </w:r>
          </w:p>
        </w:tc>
        <w:tc>
          <w:tcPr>
            <w:tcW w:w="0" w:type="auto"/>
            <w:noWrap/>
          </w:tcPr>
          <w:p w14:paraId="14B00828"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11.4</w:t>
            </w:r>
          </w:p>
        </w:tc>
        <w:tc>
          <w:tcPr>
            <w:tcW w:w="0" w:type="auto"/>
            <w:noWrap/>
          </w:tcPr>
          <w:p w14:paraId="4035A805"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13.0</w:t>
            </w:r>
          </w:p>
        </w:tc>
        <w:tc>
          <w:tcPr>
            <w:tcW w:w="0" w:type="auto"/>
            <w:noWrap/>
          </w:tcPr>
          <w:p w14:paraId="657B9836"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10.7</w:t>
            </w:r>
          </w:p>
        </w:tc>
        <w:tc>
          <w:tcPr>
            <w:tcW w:w="0" w:type="auto"/>
            <w:noWrap/>
          </w:tcPr>
          <w:p w14:paraId="518B4BFF"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14.0</w:t>
            </w:r>
          </w:p>
        </w:tc>
        <w:tc>
          <w:tcPr>
            <w:tcW w:w="0" w:type="auto"/>
            <w:noWrap/>
            <w:hideMark/>
          </w:tcPr>
          <w:p w14:paraId="67EF638E"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11.4</w:t>
            </w:r>
          </w:p>
        </w:tc>
      </w:tr>
      <w:tr w:rsidR="004D6052" w:rsidRPr="007D75E0" w14:paraId="432A2490" w14:textId="77777777" w:rsidTr="0078578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3E23E05C" w14:textId="77777777" w:rsidR="004D6052" w:rsidRPr="00A836BD" w:rsidRDefault="004D6052" w:rsidP="004D6052">
            <w:pPr>
              <w:numPr>
                <w:ilvl w:val="0"/>
                <w:numId w:val="15"/>
              </w:numPr>
            </w:pPr>
            <w:r w:rsidRPr="00A836BD">
              <w:t>All</w:t>
            </w:r>
          </w:p>
          <w:p w14:paraId="01630F54" w14:textId="77777777" w:rsidR="004D6052" w:rsidRPr="00A836BD" w:rsidRDefault="004D6052" w:rsidP="004D6052">
            <w:pPr>
              <w:numPr>
                <w:ilvl w:val="0"/>
                <w:numId w:val="15"/>
              </w:numPr>
            </w:pPr>
            <w:r w:rsidRPr="00A836BD">
              <w:t> </w:t>
            </w:r>
          </w:p>
        </w:tc>
        <w:tc>
          <w:tcPr>
            <w:tcW w:w="0" w:type="auto"/>
            <w:noWrap/>
            <w:hideMark/>
          </w:tcPr>
          <w:p w14:paraId="504FBE31"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n</w:t>
            </w:r>
          </w:p>
        </w:tc>
        <w:tc>
          <w:tcPr>
            <w:tcW w:w="0" w:type="auto"/>
            <w:noWrap/>
          </w:tcPr>
          <w:p w14:paraId="1E402BE1"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78</w:t>
            </w:r>
          </w:p>
        </w:tc>
        <w:tc>
          <w:tcPr>
            <w:tcW w:w="0" w:type="auto"/>
            <w:noWrap/>
          </w:tcPr>
          <w:p w14:paraId="1EE02005"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93</w:t>
            </w:r>
          </w:p>
        </w:tc>
        <w:tc>
          <w:tcPr>
            <w:tcW w:w="0" w:type="auto"/>
            <w:noWrap/>
          </w:tcPr>
          <w:p w14:paraId="17392C05"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264</w:t>
            </w:r>
          </w:p>
        </w:tc>
        <w:tc>
          <w:tcPr>
            <w:tcW w:w="0" w:type="auto"/>
            <w:noWrap/>
          </w:tcPr>
          <w:p w14:paraId="075A8B3F"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276</w:t>
            </w:r>
          </w:p>
        </w:tc>
        <w:tc>
          <w:tcPr>
            <w:tcW w:w="0" w:type="auto"/>
            <w:noWrap/>
          </w:tcPr>
          <w:p w14:paraId="379C91AE"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307</w:t>
            </w:r>
          </w:p>
        </w:tc>
        <w:tc>
          <w:tcPr>
            <w:tcW w:w="0" w:type="auto"/>
            <w:noWrap/>
          </w:tcPr>
          <w:p w14:paraId="0C8D96FB"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136</w:t>
            </w:r>
          </w:p>
        </w:tc>
        <w:tc>
          <w:tcPr>
            <w:tcW w:w="0" w:type="auto"/>
            <w:noWrap/>
            <w:hideMark/>
          </w:tcPr>
          <w:p w14:paraId="2EE5DBB3" w14:textId="77777777" w:rsidR="004D6052" w:rsidRPr="00A836BD"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A836BD">
              <w:t>1154</w:t>
            </w:r>
          </w:p>
        </w:tc>
      </w:tr>
      <w:tr w:rsidR="004D6052" w:rsidRPr="007D75E0" w14:paraId="1E3871FC"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42C98D8A" w14:textId="77777777" w:rsidR="004D6052" w:rsidRPr="00A836BD" w:rsidRDefault="004D6052" w:rsidP="004D6052">
            <w:pPr>
              <w:numPr>
                <w:ilvl w:val="0"/>
                <w:numId w:val="15"/>
              </w:numPr>
            </w:pPr>
          </w:p>
        </w:tc>
        <w:tc>
          <w:tcPr>
            <w:tcW w:w="0" w:type="auto"/>
            <w:noWrap/>
            <w:hideMark/>
          </w:tcPr>
          <w:p w14:paraId="4947D02F"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w:t>
            </w:r>
          </w:p>
        </w:tc>
        <w:tc>
          <w:tcPr>
            <w:tcW w:w="0" w:type="auto"/>
            <w:noWrap/>
          </w:tcPr>
          <w:p w14:paraId="630A67E0"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100</w:t>
            </w:r>
          </w:p>
        </w:tc>
        <w:tc>
          <w:tcPr>
            <w:tcW w:w="0" w:type="auto"/>
            <w:noWrap/>
          </w:tcPr>
          <w:p w14:paraId="213FDD2F"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100</w:t>
            </w:r>
          </w:p>
        </w:tc>
        <w:tc>
          <w:tcPr>
            <w:tcW w:w="0" w:type="auto"/>
            <w:noWrap/>
          </w:tcPr>
          <w:p w14:paraId="2A1521A0"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100</w:t>
            </w:r>
          </w:p>
        </w:tc>
        <w:tc>
          <w:tcPr>
            <w:tcW w:w="0" w:type="auto"/>
            <w:noWrap/>
          </w:tcPr>
          <w:p w14:paraId="07B7D0E5"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100</w:t>
            </w:r>
          </w:p>
        </w:tc>
        <w:tc>
          <w:tcPr>
            <w:tcW w:w="0" w:type="auto"/>
            <w:noWrap/>
          </w:tcPr>
          <w:p w14:paraId="31D58588"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100</w:t>
            </w:r>
          </w:p>
        </w:tc>
        <w:tc>
          <w:tcPr>
            <w:tcW w:w="0" w:type="auto"/>
            <w:noWrap/>
          </w:tcPr>
          <w:p w14:paraId="67708FEA"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100</w:t>
            </w:r>
          </w:p>
        </w:tc>
        <w:tc>
          <w:tcPr>
            <w:tcW w:w="0" w:type="auto"/>
            <w:noWrap/>
          </w:tcPr>
          <w:p w14:paraId="644DF838" w14:textId="77777777" w:rsidR="004D6052" w:rsidRPr="00A836BD"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A836BD">
              <w:t>100</w:t>
            </w:r>
          </w:p>
        </w:tc>
      </w:tr>
    </w:tbl>
    <w:p w14:paraId="2FCD6037" w14:textId="77777777" w:rsidR="004D6052" w:rsidRDefault="004D6052" w:rsidP="004D6052"/>
    <w:p w14:paraId="74F0DDBE" w14:textId="77777777" w:rsidR="004D6052" w:rsidRPr="00B36339" w:rsidRDefault="004D6052" w:rsidP="004D6052">
      <w:pPr>
        <w:sectPr w:rsidR="004D6052" w:rsidRPr="00B36339" w:rsidSect="00785788">
          <w:pgSz w:w="11906" w:h="16838" w:code="9"/>
          <w:pgMar w:top="1418" w:right="1134" w:bottom="1418" w:left="1134" w:header="680" w:footer="284" w:gutter="0"/>
          <w:cols w:space="708"/>
          <w:docGrid w:linePitch="360"/>
        </w:sectPr>
      </w:pPr>
    </w:p>
    <w:tbl>
      <w:tblPr>
        <w:tblStyle w:val="HiddenTable"/>
        <w:tblW w:w="5000" w:type="pct"/>
        <w:tblLook w:val="04A0" w:firstRow="1" w:lastRow="0" w:firstColumn="1" w:lastColumn="0" w:noHBand="0" w:noVBand="1"/>
      </w:tblPr>
      <w:tblGrid>
        <w:gridCol w:w="1503"/>
        <w:gridCol w:w="1296"/>
        <w:gridCol w:w="1368"/>
        <w:gridCol w:w="1362"/>
        <w:gridCol w:w="1305"/>
        <w:gridCol w:w="2036"/>
        <w:gridCol w:w="1305"/>
        <w:gridCol w:w="1242"/>
        <w:gridCol w:w="1353"/>
        <w:gridCol w:w="1123"/>
        <w:gridCol w:w="1075"/>
      </w:tblGrid>
      <w:tr w:rsidR="004D6052" w:rsidRPr="00DD37F0" w14:paraId="35DF34B0" w14:textId="77777777" w:rsidTr="002C05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99" w:type="pct"/>
            <w:gridSpan w:val="7"/>
            <w:noWrap/>
            <w:hideMark/>
          </w:tcPr>
          <w:p w14:paraId="5777B1F7" w14:textId="77777777" w:rsidR="004D6052" w:rsidRPr="004D6052" w:rsidRDefault="004D6052" w:rsidP="004D6052">
            <w:pPr>
              <w:pStyle w:val="Caption"/>
              <w:numPr>
                <w:ilvl w:val="0"/>
                <w:numId w:val="15"/>
              </w:numPr>
            </w:pPr>
            <w:bookmarkStart w:id="244" w:name="RANGE!C75"/>
            <w:r w:rsidRPr="004D6052">
              <w:t>Table B</w:t>
            </w:r>
            <w:r w:rsidRPr="004D6052">
              <w:noBreakHyphen/>
              <w:t>5 Number of staff supervisors provide supervision to</w:t>
            </w:r>
            <w:bookmarkEnd w:id="244"/>
          </w:p>
        </w:tc>
        <w:tc>
          <w:tcPr>
            <w:tcW w:w="415" w:type="pct"/>
            <w:noWrap/>
            <w:hideMark/>
          </w:tcPr>
          <w:p w14:paraId="25F338F5" w14:textId="77777777" w:rsidR="004D6052" w:rsidRPr="004D6052" w:rsidRDefault="004D6052" w:rsidP="004D6052">
            <w:pPr>
              <w:pStyle w:val="Caption"/>
              <w:numPr>
                <w:ilvl w:val="0"/>
                <w:numId w:val="15"/>
              </w:numPr>
              <w:cnfStyle w:val="100000000000" w:firstRow="1" w:lastRow="0" w:firstColumn="0" w:lastColumn="0" w:oddVBand="0" w:evenVBand="0" w:oddHBand="0" w:evenHBand="0" w:firstRowFirstColumn="0" w:firstRowLastColumn="0" w:lastRowFirstColumn="0" w:lastRowLastColumn="0"/>
            </w:pPr>
          </w:p>
        </w:tc>
        <w:tc>
          <w:tcPr>
            <w:tcW w:w="452" w:type="pct"/>
            <w:noWrap/>
            <w:hideMark/>
          </w:tcPr>
          <w:p w14:paraId="7EDCDBE0" w14:textId="77777777" w:rsidR="004D6052" w:rsidRPr="004D6052" w:rsidRDefault="004D6052" w:rsidP="004D6052">
            <w:pPr>
              <w:pStyle w:val="Caption"/>
              <w:numPr>
                <w:ilvl w:val="0"/>
                <w:numId w:val="15"/>
              </w:numPr>
              <w:cnfStyle w:val="100000000000" w:firstRow="1" w:lastRow="0" w:firstColumn="0" w:lastColumn="0" w:oddVBand="0" w:evenVBand="0" w:oddHBand="0" w:evenHBand="0" w:firstRowFirstColumn="0" w:firstRowLastColumn="0" w:lastRowFirstColumn="0" w:lastRowLastColumn="0"/>
            </w:pPr>
          </w:p>
        </w:tc>
        <w:tc>
          <w:tcPr>
            <w:tcW w:w="375" w:type="pct"/>
            <w:noWrap/>
            <w:hideMark/>
          </w:tcPr>
          <w:p w14:paraId="79EC2E83" w14:textId="77777777" w:rsidR="004D6052" w:rsidRPr="004D6052" w:rsidRDefault="004D6052" w:rsidP="004D6052">
            <w:pPr>
              <w:pStyle w:val="Caption"/>
              <w:numPr>
                <w:ilvl w:val="0"/>
                <w:numId w:val="15"/>
              </w:numPr>
              <w:cnfStyle w:val="100000000000" w:firstRow="1" w:lastRow="0" w:firstColumn="0" w:lastColumn="0" w:oddVBand="0" w:evenVBand="0" w:oddHBand="0" w:evenHBand="0" w:firstRowFirstColumn="0" w:firstRowLastColumn="0" w:lastRowFirstColumn="0" w:lastRowLastColumn="0"/>
            </w:pPr>
          </w:p>
        </w:tc>
        <w:tc>
          <w:tcPr>
            <w:tcW w:w="359" w:type="pct"/>
            <w:noWrap/>
            <w:hideMark/>
          </w:tcPr>
          <w:p w14:paraId="74C14774" w14:textId="77777777" w:rsidR="004D6052" w:rsidRPr="004D6052" w:rsidRDefault="004D6052" w:rsidP="004D6052">
            <w:pPr>
              <w:pStyle w:val="Caption"/>
              <w:numPr>
                <w:ilvl w:val="0"/>
                <w:numId w:val="15"/>
              </w:numPr>
              <w:cnfStyle w:val="100000000000" w:firstRow="1" w:lastRow="0" w:firstColumn="0" w:lastColumn="0" w:oddVBand="0" w:evenVBand="0" w:oddHBand="0" w:evenHBand="0" w:firstRowFirstColumn="0" w:firstRowLastColumn="0" w:lastRowFirstColumn="0" w:lastRowLastColumn="0"/>
            </w:pPr>
          </w:p>
        </w:tc>
      </w:tr>
      <w:tr w:rsidR="004D6052" w:rsidRPr="00DD37F0" w14:paraId="2F035B13" w14:textId="77777777" w:rsidTr="002C05AC">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502" w:type="pct"/>
            <w:noWrap/>
            <w:hideMark/>
          </w:tcPr>
          <w:p w14:paraId="4EF50E0A" w14:textId="77777777" w:rsidR="004D6052" w:rsidRPr="004D6052" w:rsidRDefault="004D6052" w:rsidP="004D6052">
            <w:pPr>
              <w:numPr>
                <w:ilvl w:val="0"/>
                <w:numId w:val="15"/>
              </w:numPr>
            </w:pPr>
            <w:r w:rsidRPr="004D6052">
              <w:t> </w:t>
            </w:r>
          </w:p>
        </w:tc>
        <w:tc>
          <w:tcPr>
            <w:tcW w:w="433" w:type="pct"/>
            <w:hideMark/>
          </w:tcPr>
          <w:p w14:paraId="2A28882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 xml:space="preserve">C'th-funded Families and Children Activity </w:t>
            </w:r>
          </w:p>
        </w:tc>
        <w:tc>
          <w:tcPr>
            <w:tcW w:w="457" w:type="pct"/>
            <w:hideMark/>
          </w:tcPr>
          <w:p w14:paraId="6FFAFC1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 xml:space="preserve">C'th-funded Legal Assistance Services </w:t>
            </w:r>
          </w:p>
        </w:tc>
        <w:tc>
          <w:tcPr>
            <w:tcW w:w="455" w:type="pct"/>
            <w:hideMark/>
          </w:tcPr>
          <w:p w14:paraId="0AA57DE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C'th-funded Settlement Grants Program</w:t>
            </w:r>
          </w:p>
        </w:tc>
        <w:tc>
          <w:tcPr>
            <w:tcW w:w="436" w:type="pct"/>
            <w:hideMark/>
          </w:tcPr>
          <w:p w14:paraId="09DC03D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 xml:space="preserve">C'th-funded Financial Wellbeing and Capability </w:t>
            </w:r>
          </w:p>
        </w:tc>
        <w:tc>
          <w:tcPr>
            <w:tcW w:w="680" w:type="pct"/>
            <w:hideMark/>
          </w:tcPr>
          <w:p w14:paraId="588B879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Specialist Homelessness Service, refuge or other housing, tenancy, or accommodation support</w:t>
            </w:r>
          </w:p>
        </w:tc>
        <w:tc>
          <w:tcPr>
            <w:tcW w:w="436" w:type="pct"/>
            <w:hideMark/>
          </w:tcPr>
          <w:p w14:paraId="7BDED40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Other service used by people affected by family and domestic violence</w:t>
            </w:r>
          </w:p>
        </w:tc>
        <w:tc>
          <w:tcPr>
            <w:tcW w:w="415" w:type="pct"/>
            <w:hideMark/>
          </w:tcPr>
          <w:p w14:paraId="2E78CE4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Other service used by people affected by sexual assault</w:t>
            </w:r>
          </w:p>
        </w:tc>
        <w:tc>
          <w:tcPr>
            <w:tcW w:w="452" w:type="pct"/>
            <w:hideMark/>
          </w:tcPr>
          <w:p w14:paraId="6B8E93C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Specialist perpetrator program</w:t>
            </w:r>
          </w:p>
        </w:tc>
        <w:tc>
          <w:tcPr>
            <w:tcW w:w="375" w:type="pct"/>
            <w:hideMark/>
          </w:tcPr>
          <w:p w14:paraId="57C7D0D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Other (please specify)</w:t>
            </w:r>
          </w:p>
        </w:tc>
        <w:tc>
          <w:tcPr>
            <w:tcW w:w="359" w:type="pct"/>
            <w:hideMark/>
          </w:tcPr>
          <w:p w14:paraId="27A2E3A1"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All</w:t>
            </w:r>
          </w:p>
        </w:tc>
      </w:tr>
      <w:tr w:rsidR="002C05AC" w:rsidRPr="00DD37F0" w14:paraId="612BDBA4"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tcPr>
          <w:p w14:paraId="2EC9BB99" w14:textId="77777777" w:rsidR="002C05AC" w:rsidRPr="004D6052" w:rsidRDefault="002C05AC" w:rsidP="002C05AC">
            <w:pPr>
              <w:numPr>
                <w:ilvl w:val="0"/>
                <w:numId w:val="15"/>
              </w:numPr>
            </w:pPr>
          </w:p>
        </w:tc>
        <w:tc>
          <w:tcPr>
            <w:tcW w:w="433" w:type="pct"/>
            <w:noWrap/>
          </w:tcPr>
          <w:p w14:paraId="0C2EB24E"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n</w:t>
            </w:r>
          </w:p>
        </w:tc>
        <w:tc>
          <w:tcPr>
            <w:tcW w:w="457" w:type="pct"/>
            <w:noWrap/>
          </w:tcPr>
          <w:p w14:paraId="767B0604"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455" w:type="pct"/>
            <w:noWrap/>
          </w:tcPr>
          <w:p w14:paraId="68A2C3AF"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n</w:t>
            </w:r>
          </w:p>
        </w:tc>
        <w:tc>
          <w:tcPr>
            <w:tcW w:w="436" w:type="pct"/>
            <w:noWrap/>
          </w:tcPr>
          <w:p w14:paraId="4739F0B5"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680" w:type="pct"/>
            <w:noWrap/>
          </w:tcPr>
          <w:p w14:paraId="14D42B52"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n</w:t>
            </w:r>
          </w:p>
        </w:tc>
        <w:tc>
          <w:tcPr>
            <w:tcW w:w="436" w:type="pct"/>
            <w:noWrap/>
          </w:tcPr>
          <w:p w14:paraId="2A8E9AEB"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415" w:type="pct"/>
            <w:noWrap/>
          </w:tcPr>
          <w:p w14:paraId="3BD9F0B4"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n</w:t>
            </w:r>
          </w:p>
        </w:tc>
        <w:tc>
          <w:tcPr>
            <w:tcW w:w="452" w:type="pct"/>
            <w:noWrap/>
          </w:tcPr>
          <w:p w14:paraId="32F4003C"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75" w:type="pct"/>
            <w:noWrap/>
          </w:tcPr>
          <w:p w14:paraId="55B9C547"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n</w:t>
            </w:r>
          </w:p>
        </w:tc>
        <w:tc>
          <w:tcPr>
            <w:tcW w:w="359" w:type="pct"/>
            <w:noWrap/>
          </w:tcPr>
          <w:p w14:paraId="52D21992" w14:textId="77777777" w:rsidR="002C05AC" w:rsidRPr="004D6052"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r>
      <w:tr w:rsidR="004D6052" w:rsidRPr="00DD37F0" w14:paraId="52CE8733"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6A96081B" w14:textId="77777777" w:rsidR="004D6052" w:rsidRPr="004D6052" w:rsidRDefault="004D6052" w:rsidP="004D6052">
            <w:pPr>
              <w:numPr>
                <w:ilvl w:val="0"/>
                <w:numId w:val="15"/>
              </w:numPr>
            </w:pPr>
          </w:p>
        </w:tc>
        <w:tc>
          <w:tcPr>
            <w:tcW w:w="433" w:type="pct"/>
            <w:noWrap/>
            <w:hideMark/>
          </w:tcPr>
          <w:p w14:paraId="18C1D25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63</w:t>
            </w:r>
          </w:p>
        </w:tc>
        <w:tc>
          <w:tcPr>
            <w:tcW w:w="457" w:type="pct"/>
            <w:noWrap/>
            <w:hideMark/>
          </w:tcPr>
          <w:p w14:paraId="5EB042D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32</w:t>
            </w:r>
          </w:p>
        </w:tc>
        <w:tc>
          <w:tcPr>
            <w:tcW w:w="455" w:type="pct"/>
            <w:noWrap/>
            <w:hideMark/>
          </w:tcPr>
          <w:p w14:paraId="2B00A15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9</w:t>
            </w:r>
          </w:p>
        </w:tc>
        <w:tc>
          <w:tcPr>
            <w:tcW w:w="436" w:type="pct"/>
            <w:noWrap/>
            <w:hideMark/>
          </w:tcPr>
          <w:p w14:paraId="5239AC9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16</w:t>
            </w:r>
          </w:p>
        </w:tc>
        <w:tc>
          <w:tcPr>
            <w:tcW w:w="680" w:type="pct"/>
            <w:noWrap/>
            <w:hideMark/>
          </w:tcPr>
          <w:p w14:paraId="099FFD7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76</w:t>
            </w:r>
          </w:p>
        </w:tc>
        <w:tc>
          <w:tcPr>
            <w:tcW w:w="436" w:type="pct"/>
            <w:noWrap/>
            <w:hideMark/>
          </w:tcPr>
          <w:p w14:paraId="59CBB6CA"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46</w:t>
            </w:r>
          </w:p>
        </w:tc>
        <w:tc>
          <w:tcPr>
            <w:tcW w:w="415" w:type="pct"/>
            <w:noWrap/>
            <w:hideMark/>
          </w:tcPr>
          <w:p w14:paraId="7730472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w:t>
            </w:r>
          </w:p>
        </w:tc>
        <w:tc>
          <w:tcPr>
            <w:tcW w:w="452" w:type="pct"/>
            <w:noWrap/>
            <w:hideMark/>
          </w:tcPr>
          <w:p w14:paraId="1227D42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w:t>
            </w:r>
          </w:p>
        </w:tc>
        <w:tc>
          <w:tcPr>
            <w:tcW w:w="375" w:type="pct"/>
            <w:noWrap/>
            <w:hideMark/>
          </w:tcPr>
          <w:p w14:paraId="1D03B72A"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51</w:t>
            </w:r>
          </w:p>
        </w:tc>
        <w:tc>
          <w:tcPr>
            <w:tcW w:w="359" w:type="pct"/>
            <w:noWrap/>
            <w:hideMark/>
          </w:tcPr>
          <w:p w14:paraId="3296808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303</w:t>
            </w:r>
          </w:p>
        </w:tc>
      </w:tr>
      <w:tr w:rsidR="004D6052" w:rsidRPr="00DD37F0" w14:paraId="3282F7B9"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58259188" w14:textId="77777777" w:rsidR="004D6052" w:rsidRPr="004D6052" w:rsidRDefault="004D6052" w:rsidP="004D6052">
            <w:pPr>
              <w:numPr>
                <w:ilvl w:val="0"/>
                <w:numId w:val="15"/>
              </w:numPr>
            </w:pPr>
            <w:r w:rsidRPr="004D6052">
              <w:t>None</w:t>
            </w:r>
          </w:p>
        </w:tc>
        <w:tc>
          <w:tcPr>
            <w:tcW w:w="433" w:type="pct"/>
            <w:noWrap/>
            <w:hideMark/>
          </w:tcPr>
          <w:p w14:paraId="344CFEB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25.2</w:t>
            </w:r>
          </w:p>
        </w:tc>
        <w:tc>
          <w:tcPr>
            <w:tcW w:w="457" w:type="pct"/>
            <w:noWrap/>
            <w:hideMark/>
          </w:tcPr>
          <w:p w14:paraId="08D4E3C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20.6</w:t>
            </w:r>
          </w:p>
        </w:tc>
        <w:tc>
          <w:tcPr>
            <w:tcW w:w="455" w:type="pct"/>
            <w:noWrap/>
            <w:hideMark/>
          </w:tcPr>
          <w:p w14:paraId="6A32808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40.9</w:t>
            </w:r>
          </w:p>
        </w:tc>
        <w:tc>
          <w:tcPr>
            <w:tcW w:w="436" w:type="pct"/>
            <w:noWrap/>
            <w:hideMark/>
          </w:tcPr>
          <w:p w14:paraId="2E79F9A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43.2</w:t>
            </w:r>
          </w:p>
        </w:tc>
        <w:tc>
          <w:tcPr>
            <w:tcW w:w="680" w:type="pct"/>
            <w:noWrap/>
            <w:hideMark/>
          </w:tcPr>
          <w:p w14:paraId="186BA5D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24.9</w:t>
            </w:r>
          </w:p>
        </w:tc>
        <w:tc>
          <w:tcPr>
            <w:tcW w:w="436" w:type="pct"/>
            <w:noWrap/>
            <w:hideMark/>
          </w:tcPr>
          <w:p w14:paraId="74C5A34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23.5</w:t>
            </w:r>
          </w:p>
        </w:tc>
        <w:tc>
          <w:tcPr>
            <w:tcW w:w="415" w:type="pct"/>
            <w:noWrap/>
            <w:hideMark/>
          </w:tcPr>
          <w:p w14:paraId="5D1514B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17.2</w:t>
            </w:r>
          </w:p>
        </w:tc>
        <w:tc>
          <w:tcPr>
            <w:tcW w:w="452" w:type="pct"/>
            <w:noWrap/>
            <w:hideMark/>
          </w:tcPr>
          <w:p w14:paraId="0CC9509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16.7</w:t>
            </w:r>
          </w:p>
        </w:tc>
        <w:tc>
          <w:tcPr>
            <w:tcW w:w="375" w:type="pct"/>
            <w:noWrap/>
            <w:hideMark/>
          </w:tcPr>
          <w:p w14:paraId="2225274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38.3</w:t>
            </w:r>
          </w:p>
        </w:tc>
        <w:tc>
          <w:tcPr>
            <w:tcW w:w="359" w:type="pct"/>
            <w:noWrap/>
            <w:hideMark/>
          </w:tcPr>
          <w:p w14:paraId="06602BF5" w14:textId="77777777" w:rsidR="004D6052" w:rsidRPr="002C05AC"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2C05AC">
              <w:t>26.2</w:t>
            </w:r>
          </w:p>
        </w:tc>
      </w:tr>
      <w:tr w:rsidR="004D6052" w:rsidRPr="00DD37F0" w14:paraId="0257299D"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65664401" w14:textId="77777777" w:rsidR="004D6052" w:rsidRPr="004D6052" w:rsidRDefault="004D6052" w:rsidP="004D6052">
            <w:pPr>
              <w:numPr>
                <w:ilvl w:val="0"/>
                <w:numId w:val="15"/>
              </w:numPr>
            </w:pPr>
          </w:p>
        </w:tc>
        <w:tc>
          <w:tcPr>
            <w:tcW w:w="433" w:type="pct"/>
            <w:noWrap/>
            <w:hideMark/>
          </w:tcPr>
          <w:p w14:paraId="1F4BC55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100</w:t>
            </w:r>
          </w:p>
        </w:tc>
        <w:tc>
          <w:tcPr>
            <w:tcW w:w="457" w:type="pct"/>
            <w:noWrap/>
            <w:hideMark/>
          </w:tcPr>
          <w:p w14:paraId="38DF42F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64</w:t>
            </w:r>
          </w:p>
        </w:tc>
        <w:tc>
          <w:tcPr>
            <w:tcW w:w="455" w:type="pct"/>
            <w:noWrap/>
            <w:hideMark/>
          </w:tcPr>
          <w:p w14:paraId="681826A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w:t>
            </w:r>
          </w:p>
        </w:tc>
        <w:tc>
          <w:tcPr>
            <w:tcW w:w="436" w:type="pct"/>
            <w:noWrap/>
            <w:hideMark/>
          </w:tcPr>
          <w:p w14:paraId="01901F0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14</w:t>
            </w:r>
          </w:p>
        </w:tc>
        <w:tc>
          <w:tcPr>
            <w:tcW w:w="680" w:type="pct"/>
            <w:noWrap/>
            <w:hideMark/>
          </w:tcPr>
          <w:p w14:paraId="110400A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108</w:t>
            </w:r>
          </w:p>
        </w:tc>
        <w:tc>
          <w:tcPr>
            <w:tcW w:w="436" w:type="pct"/>
            <w:noWrap/>
            <w:hideMark/>
          </w:tcPr>
          <w:p w14:paraId="6199D2B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47</w:t>
            </w:r>
          </w:p>
        </w:tc>
        <w:tc>
          <w:tcPr>
            <w:tcW w:w="415" w:type="pct"/>
            <w:noWrap/>
            <w:hideMark/>
          </w:tcPr>
          <w:p w14:paraId="6535D03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6</w:t>
            </w:r>
          </w:p>
        </w:tc>
        <w:tc>
          <w:tcPr>
            <w:tcW w:w="452" w:type="pct"/>
            <w:noWrap/>
            <w:hideMark/>
          </w:tcPr>
          <w:p w14:paraId="5C80ED2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w:t>
            </w:r>
          </w:p>
        </w:tc>
        <w:tc>
          <w:tcPr>
            <w:tcW w:w="375" w:type="pct"/>
            <w:noWrap/>
            <w:hideMark/>
          </w:tcPr>
          <w:p w14:paraId="5917971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51</w:t>
            </w:r>
          </w:p>
        </w:tc>
        <w:tc>
          <w:tcPr>
            <w:tcW w:w="359" w:type="pct"/>
            <w:noWrap/>
            <w:hideMark/>
          </w:tcPr>
          <w:p w14:paraId="790CFD1D" w14:textId="77777777" w:rsidR="004D6052" w:rsidRPr="00E200F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200FB">
              <w:t>403</w:t>
            </w:r>
          </w:p>
        </w:tc>
      </w:tr>
      <w:tr w:rsidR="004D6052" w:rsidRPr="00DD37F0" w14:paraId="08CEA560"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64E42B0C" w14:textId="77777777" w:rsidR="004D6052" w:rsidRPr="004D6052" w:rsidRDefault="004D6052" w:rsidP="004D6052">
            <w:pPr>
              <w:numPr>
                <w:ilvl w:val="0"/>
                <w:numId w:val="15"/>
              </w:numPr>
            </w:pPr>
            <w:r w:rsidRPr="004D6052">
              <w:t>1 or 2</w:t>
            </w:r>
          </w:p>
        </w:tc>
        <w:tc>
          <w:tcPr>
            <w:tcW w:w="433" w:type="pct"/>
            <w:noWrap/>
            <w:hideMark/>
          </w:tcPr>
          <w:p w14:paraId="2054625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40.0</w:t>
            </w:r>
          </w:p>
        </w:tc>
        <w:tc>
          <w:tcPr>
            <w:tcW w:w="457" w:type="pct"/>
            <w:noWrap/>
            <w:hideMark/>
          </w:tcPr>
          <w:p w14:paraId="604DCBE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41.3</w:t>
            </w:r>
          </w:p>
        </w:tc>
        <w:tc>
          <w:tcPr>
            <w:tcW w:w="455" w:type="pct"/>
            <w:noWrap/>
            <w:hideMark/>
          </w:tcPr>
          <w:p w14:paraId="2393E8AF"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36.4</w:t>
            </w:r>
          </w:p>
        </w:tc>
        <w:tc>
          <w:tcPr>
            <w:tcW w:w="436" w:type="pct"/>
            <w:noWrap/>
            <w:hideMark/>
          </w:tcPr>
          <w:p w14:paraId="7C5248E7"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37.8</w:t>
            </w:r>
          </w:p>
        </w:tc>
        <w:tc>
          <w:tcPr>
            <w:tcW w:w="680" w:type="pct"/>
            <w:noWrap/>
            <w:hideMark/>
          </w:tcPr>
          <w:p w14:paraId="7BC3C31F"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35.4</w:t>
            </w:r>
          </w:p>
        </w:tc>
        <w:tc>
          <w:tcPr>
            <w:tcW w:w="436" w:type="pct"/>
            <w:noWrap/>
            <w:hideMark/>
          </w:tcPr>
          <w:p w14:paraId="20216A2F"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24.0</w:t>
            </w:r>
          </w:p>
        </w:tc>
        <w:tc>
          <w:tcPr>
            <w:tcW w:w="415" w:type="pct"/>
            <w:noWrap/>
            <w:hideMark/>
          </w:tcPr>
          <w:p w14:paraId="3CF3528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20.7</w:t>
            </w:r>
          </w:p>
        </w:tc>
        <w:tc>
          <w:tcPr>
            <w:tcW w:w="452" w:type="pct"/>
            <w:noWrap/>
            <w:hideMark/>
          </w:tcPr>
          <w:p w14:paraId="5DB213D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16.7</w:t>
            </w:r>
          </w:p>
        </w:tc>
        <w:tc>
          <w:tcPr>
            <w:tcW w:w="375" w:type="pct"/>
            <w:noWrap/>
            <w:hideMark/>
          </w:tcPr>
          <w:p w14:paraId="13B09A5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38.3</w:t>
            </w:r>
          </w:p>
        </w:tc>
        <w:tc>
          <w:tcPr>
            <w:tcW w:w="359" w:type="pct"/>
            <w:noWrap/>
            <w:hideMark/>
          </w:tcPr>
          <w:p w14:paraId="791DD704" w14:textId="77777777" w:rsidR="004D6052" w:rsidRPr="002C05AC"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2C05AC">
              <w:t>34.8</w:t>
            </w:r>
          </w:p>
        </w:tc>
      </w:tr>
      <w:tr w:rsidR="004D6052" w:rsidRPr="00DD37F0" w14:paraId="090D0277"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7AAAFD28" w14:textId="77777777" w:rsidR="004D6052" w:rsidRPr="004D6052" w:rsidRDefault="004D6052" w:rsidP="004D6052">
            <w:pPr>
              <w:numPr>
                <w:ilvl w:val="0"/>
                <w:numId w:val="15"/>
              </w:numPr>
            </w:pPr>
          </w:p>
        </w:tc>
        <w:tc>
          <w:tcPr>
            <w:tcW w:w="433" w:type="pct"/>
            <w:noWrap/>
            <w:hideMark/>
          </w:tcPr>
          <w:p w14:paraId="0CBEEAF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58</w:t>
            </w:r>
          </w:p>
        </w:tc>
        <w:tc>
          <w:tcPr>
            <w:tcW w:w="457" w:type="pct"/>
            <w:noWrap/>
            <w:hideMark/>
          </w:tcPr>
          <w:p w14:paraId="1348839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40</w:t>
            </w:r>
          </w:p>
        </w:tc>
        <w:tc>
          <w:tcPr>
            <w:tcW w:w="455" w:type="pct"/>
            <w:noWrap/>
            <w:hideMark/>
          </w:tcPr>
          <w:p w14:paraId="5FEBD48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w:t>
            </w:r>
          </w:p>
        </w:tc>
        <w:tc>
          <w:tcPr>
            <w:tcW w:w="436" w:type="pct"/>
            <w:noWrap/>
            <w:hideMark/>
          </w:tcPr>
          <w:p w14:paraId="7544EEC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w:t>
            </w:r>
          </w:p>
        </w:tc>
        <w:tc>
          <w:tcPr>
            <w:tcW w:w="680" w:type="pct"/>
            <w:noWrap/>
            <w:hideMark/>
          </w:tcPr>
          <w:p w14:paraId="7088F07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78</w:t>
            </w:r>
          </w:p>
        </w:tc>
        <w:tc>
          <w:tcPr>
            <w:tcW w:w="436" w:type="pct"/>
            <w:noWrap/>
            <w:hideMark/>
          </w:tcPr>
          <w:p w14:paraId="507D79C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62</w:t>
            </w:r>
          </w:p>
        </w:tc>
        <w:tc>
          <w:tcPr>
            <w:tcW w:w="415" w:type="pct"/>
            <w:noWrap/>
            <w:hideMark/>
          </w:tcPr>
          <w:p w14:paraId="78B5362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w:t>
            </w:r>
          </w:p>
        </w:tc>
        <w:tc>
          <w:tcPr>
            <w:tcW w:w="452" w:type="pct"/>
            <w:noWrap/>
            <w:hideMark/>
          </w:tcPr>
          <w:p w14:paraId="5AEA9FB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12</w:t>
            </w:r>
          </w:p>
        </w:tc>
        <w:tc>
          <w:tcPr>
            <w:tcW w:w="375" w:type="pct"/>
            <w:noWrap/>
            <w:hideMark/>
          </w:tcPr>
          <w:p w14:paraId="75FD7ED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23</w:t>
            </w:r>
          </w:p>
        </w:tc>
        <w:tc>
          <w:tcPr>
            <w:tcW w:w="359" w:type="pct"/>
            <w:noWrap/>
            <w:hideMark/>
          </w:tcPr>
          <w:p w14:paraId="18F84F75" w14:textId="77777777" w:rsidR="004D6052" w:rsidRPr="00E200F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200FB">
              <w:t>289</w:t>
            </w:r>
          </w:p>
        </w:tc>
      </w:tr>
      <w:tr w:rsidR="004D6052" w:rsidRPr="00DD37F0" w14:paraId="0140CF13"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5324433B" w14:textId="77777777" w:rsidR="004D6052" w:rsidRPr="004D6052" w:rsidRDefault="004D6052" w:rsidP="004D6052">
            <w:pPr>
              <w:numPr>
                <w:ilvl w:val="0"/>
                <w:numId w:val="15"/>
              </w:numPr>
            </w:pPr>
            <w:r w:rsidRPr="004D6052">
              <w:t>3 to 5</w:t>
            </w:r>
          </w:p>
        </w:tc>
        <w:tc>
          <w:tcPr>
            <w:tcW w:w="433" w:type="pct"/>
            <w:noWrap/>
            <w:hideMark/>
          </w:tcPr>
          <w:p w14:paraId="31340A8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23.2</w:t>
            </w:r>
          </w:p>
        </w:tc>
        <w:tc>
          <w:tcPr>
            <w:tcW w:w="457" w:type="pct"/>
            <w:noWrap/>
            <w:hideMark/>
          </w:tcPr>
          <w:p w14:paraId="3484733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25.8</w:t>
            </w:r>
          </w:p>
        </w:tc>
        <w:tc>
          <w:tcPr>
            <w:tcW w:w="455" w:type="pct"/>
            <w:noWrap/>
            <w:hideMark/>
          </w:tcPr>
          <w:p w14:paraId="5845228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13.6</w:t>
            </w:r>
          </w:p>
        </w:tc>
        <w:tc>
          <w:tcPr>
            <w:tcW w:w="436" w:type="pct"/>
            <w:noWrap/>
            <w:hideMark/>
          </w:tcPr>
          <w:p w14:paraId="6F4B7B0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13.5</w:t>
            </w:r>
          </w:p>
        </w:tc>
        <w:tc>
          <w:tcPr>
            <w:tcW w:w="680" w:type="pct"/>
            <w:noWrap/>
            <w:hideMark/>
          </w:tcPr>
          <w:p w14:paraId="3DBC76E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25.6</w:t>
            </w:r>
          </w:p>
        </w:tc>
        <w:tc>
          <w:tcPr>
            <w:tcW w:w="436" w:type="pct"/>
            <w:noWrap/>
            <w:hideMark/>
          </w:tcPr>
          <w:p w14:paraId="022ADD1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31.6</w:t>
            </w:r>
          </w:p>
        </w:tc>
        <w:tc>
          <w:tcPr>
            <w:tcW w:w="415" w:type="pct"/>
            <w:noWrap/>
            <w:hideMark/>
          </w:tcPr>
          <w:p w14:paraId="41701B9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27.6</w:t>
            </w:r>
          </w:p>
        </w:tc>
        <w:tc>
          <w:tcPr>
            <w:tcW w:w="452" w:type="pct"/>
            <w:noWrap/>
            <w:hideMark/>
          </w:tcPr>
          <w:p w14:paraId="04DF22BD"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40.0</w:t>
            </w:r>
          </w:p>
        </w:tc>
        <w:tc>
          <w:tcPr>
            <w:tcW w:w="375" w:type="pct"/>
            <w:noWrap/>
            <w:hideMark/>
          </w:tcPr>
          <w:p w14:paraId="7F445D9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17.3</w:t>
            </w:r>
          </w:p>
        </w:tc>
        <w:tc>
          <w:tcPr>
            <w:tcW w:w="359" w:type="pct"/>
            <w:noWrap/>
            <w:hideMark/>
          </w:tcPr>
          <w:p w14:paraId="7CC734C8" w14:textId="77777777" w:rsidR="004D6052" w:rsidRPr="002C05AC"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2C05AC">
              <w:t>25.0</w:t>
            </w:r>
          </w:p>
        </w:tc>
      </w:tr>
      <w:tr w:rsidR="004D6052" w:rsidRPr="00DD37F0" w14:paraId="3FF44874"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2E54CD77" w14:textId="77777777" w:rsidR="004D6052" w:rsidRPr="004D6052" w:rsidRDefault="004D6052" w:rsidP="004D6052">
            <w:pPr>
              <w:numPr>
                <w:ilvl w:val="0"/>
                <w:numId w:val="15"/>
              </w:numPr>
            </w:pPr>
          </w:p>
        </w:tc>
        <w:tc>
          <w:tcPr>
            <w:tcW w:w="433" w:type="pct"/>
            <w:noWrap/>
            <w:hideMark/>
          </w:tcPr>
          <w:p w14:paraId="065B259A"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22</w:t>
            </w:r>
          </w:p>
        </w:tc>
        <w:tc>
          <w:tcPr>
            <w:tcW w:w="457" w:type="pct"/>
            <w:noWrap/>
            <w:hideMark/>
          </w:tcPr>
          <w:p w14:paraId="71BE3BFA"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11</w:t>
            </w:r>
          </w:p>
        </w:tc>
        <w:tc>
          <w:tcPr>
            <w:tcW w:w="455" w:type="pct"/>
            <w:noWrap/>
            <w:hideMark/>
          </w:tcPr>
          <w:p w14:paraId="2A0FE2C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w:t>
            </w:r>
          </w:p>
        </w:tc>
        <w:tc>
          <w:tcPr>
            <w:tcW w:w="436" w:type="pct"/>
            <w:noWrap/>
            <w:hideMark/>
          </w:tcPr>
          <w:p w14:paraId="3E7B3B8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w:t>
            </w:r>
          </w:p>
        </w:tc>
        <w:tc>
          <w:tcPr>
            <w:tcW w:w="680" w:type="pct"/>
            <w:noWrap/>
            <w:hideMark/>
          </w:tcPr>
          <w:p w14:paraId="18A7074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34</w:t>
            </w:r>
          </w:p>
        </w:tc>
        <w:tc>
          <w:tcPr>
            <w:tcW w:w="436" w:type="pct"/>
            <w:noWrap/>
            <w:hideMark/>
          </w:tcPr>
          <w:p w14:paraId="5ACEFDD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27</w:t>
            </w:r>
          </w:p>
        </w:tc>
        <w:tc>
          <w:tcPr>
            <w:tcW w:w="415" w:type="pct"/>
            <w:noWrap/>
            <w:hideMark/>
          </w:tcPr>
          <w:p w14:paraId="51ED132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7</w:t>
            </w:r>
          </w:p>
        </w:tc>
        <w:tc>
          <w:tcPr>
            <w:tcW w:w="452" w:type="pct"/>
            <w:noWrap/>
            <w:hideMark/>
          </w:tcPr>
          <w:p w14:paraId="0F045DD1"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w:t>
            </w:r>
          </w:p>
        </w:tc>
        <w:tc>
          <w:tcPr>
            <w:tcW w:w="375" w:type="pct"/>
            <w:noWrap/>
            <w:hideMark/>
          </w:tcPr>
          <w:p w14:paraId="358FD991"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w:t>
            </w:r>
          </w:p>
        </w:tc>
        <w:tc>
          <w:tcPr>
            <w:tcW w:w="359" w:type="pct"/>
            <w:noWrap/>
            <w:hideMark/>
          </w:tcPr>
          <w:p w14:paraId="6A9A63D1" w14:textId="77777777" w:rsidR="004D6052" w:rsidRPr="00E200F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200FB">
              <w:t>114</w:t>
            </w:r>
          </w:p>
        </w:tc>
      </w:tr>
      <w:tr w:rsidR="004D6052" w:rsidRPr="00DD37F0" w14:paraId="1ADBC4A9"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198C69D4" w14:textId="77777777" w:rsidR="004D6052" w:rsidRPr="004D6052" w:rsidRDefault="004D6052" w:rsidP="004D6052">
            <w:pPr>
              <w:numPr>
                <w:ilvl w:val="0"/>
                <w:numId w:val="15"/>
              </w:numPr>
            </w:pPr>
            <w:r w:rsidRPr="004D6052">
              <w:t>6 to 10</w:t>
            </w:r>
          </w:p>
        </w:tc>
        <w:tc>
          <w:tcPr>
            <w:tcW w:w="433" w:type="pct"/>
            <w:noWrap/>
            <w:hideMark/>
          </w:tcPr>
          <w:p w14:paraId="3AC49BC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8.8</w:t>
            </w:r>
          </w:p>
        </w:tc>
        <w:tc>
          <w:tcPr>
            <w:tcW w:w="457" w:type="pct"/>
            <w:noWrap/>
            <w:hideMark/>
          </w:tcPr>
          <w:p w14:paraId="23989F6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7.1</w:t>
            </w:r>
          </w:p>
        </w:tc>
        <w:tc>
          <w:tcPr>
            <w:tcW w:w="455" w:type="pct"/>
            <w:noWrap/>
            <w:hideMark/>
          </w:tcPr>
          <w:p w14:paraId="3128B75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9.1</w:t>
            </w:r>
          </w:p>
        </w:tc>
        <w:tc>
          <w:tcPr>
            <w:tcW w:w="436" w:type="pct"/>
            <w:noWrap/>
            <w:hideMark/>
          </w:tcPr>
          <w:p w14:paraId="020D8A67"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5.4</w:t>
            </w:r>
          </w:p>
        </w:tc>
        <w:tc>
          <w:tcPr>
            <w:tcW w:w="680" w:type="pct"/>
            <w:noWrap/>
            <w:hideMark/>
          </w:tcPr>
          <w:p w14:paraId="5C833B1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11.1</w:t>
            </w:r>
          </w:p>
        </w:tc>
        <w:tc>
          <w:tcPr>
            <w:tcW w:w="436" w:type="pct"/>
            <w:noWrap/>
            <w:hideMark/>
          </w:tcPr>
          <w:p w14:paraId="317E47CF"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13.8</w:t>
            </w:r>
          </w:p>
        </w:tc>
        <w:tc>
          <w:tcPr>
            <w:tcW w:w="415" w:type="pct"/>
            <w:noWrap/>
            <w:hideMark/>
          </w:tcPr>
          <w:p w14:paraId="54959D0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24.1</w:t>
            </w:r>
          </w:p>
        </w:tc>
        <w:tc>
          <w:tcPr>
            <w:tcW w:w="452" w:type="pct"/>
            <w:noWrap/>
            <w:hideMark/>
          </w:tcPr>
          <w:p w14:paraId="0AB4E9D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13.3</w:t>
            </w:r>
          </w:p>
        </w:tc>
        <w:tc>
          <w:tcPr>
            <w:tcW w:w="375" w:type="pct"/>
            <w:noWrap/>
            <w:hideMark/>
          </w:tcPr>
          <w:p w14:paraId="597A77C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3.8</w:t>
            </w:r>
          </w:p>
        </w:tc>
        <w:tc>
          <w:tcPr>
            <w:tcW w:w="359" w:type="pct"/>
            <w:noWrap/>
            <w:hideMark/>
          </w:tcPr>
          <w:p w14:paraId="4A50DA84" w14:textId="77777777" w:rsidR="004D6052" w:rsidRPr="002C05AC"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2C05AC">
              <w:t>9.9</w:t>
            </w:r>
          </w:p>
        </w:tc>
      </w:tr>
      <w:tr w:rsidR="004D6052" w:rsidRPr="00DD37F0" w14:paraId="5E6A8F9A"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7C143E8A" w14:textId="77777777" w:rsidR="004D6052" w:rsidRPr="004D6052" w:rsidRDefault="004D6052" w:rsidP="004D6052">
            <w:pPr>
              <w:numPr>
                <w:ilvl w:val="0"/>
                <w:numId w:val="15"/>
              </w:numPr>
            </w:pPr>
          </w:p>
        </w:tc>
        <w:tc>
          <w:tcPr>
            <w:tcW w:w="433" w:type="pct"/>
            <w:noWrap/>
            <w:hideMark/>
          </w:tcPr>
          <w:p w14:paraId="2FB0285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7</w:t>
            </w:r>
          </w:p>
        </w:tc>
        <w:tc>
          <w:tcPr>
            <w:tcW w:w="457" w:type="pct"/>
            <w:noWrap/>
            <w:hideMark/>
          </w:tcPr>
          <w:p w14:paraId="1408ADA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w:t>
            </w:r>
          </w:p>
        </w:tc>
        <w:tc>
          <w:tcPr>
            <w:tcW w:w="455" w:type="pct"/>
            <w:noWrap/>
            <w:hideMark/>
          </w:tcPr>
          <w:p w14:paraId="2BFBD3C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w:t>
            </w:r>
          </w:p>
        </w:tc>
        <w:tc>
          <w:tcPr>
            <w:tcW w:w="436" w:type="pct"/>
            <w:noWrap/>
            <w:hideMark/>
          </w:tcPr>
          <w:p w14:paraId="76F7BABA"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w:t>
            </w:r>
          </w:p>
        </w:tc>
        <w:tc>
          <w:tcPr>
            <w:tcW w:w="680" w:type="pct"/>
            <w:noWrap/>
            <w:hideMark/>
          </w:tcPr>
          <w:p w14:paraId="18C3581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9</w:t>
            </w:r>
          </w:p>
        </w:tc>
        <w:tc>
          <w:tcPr>
            <w:tcW w:w="436" w:type="pct"/>
            <w:noWrap/>
            <w:hideMark/>
          </w:tcPr>
          <w:p w14:paraId="191696F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14</w:t>
            </w:r>
          </w:p>
        </w:tc>
        <w:tc>
          <w:tcPr>
            <w:tcW w:w="415" w:type="pct"/>
            <w:noWrap/>
            <w:hideMark/>
          </w:tcPr>
          <w:p w14:paraId="12AA2ED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w:t>
            </w:r>
          </w:p>
        </w:tc>
        <w:tc>
          <w:tcPr>
            <w:tcW w:w="452" w:type="pct"/>
            <w:noWrap/>
            <w:hideMark/>
          </w:tcPr>
          <w:p w14:paraId="25D3AEE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w:t>
            </w:r>
          </w:p>
        </w:tc>
        <w:tc>
          <w:tcPr>
            <w:tcW w:w="375" w:type="pct"/>
            <w:noWrap/>
            <w:hideMark/>
          </w:tcPr>
          <w:p w14:paraId="44EA4BC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w:t>
            </w:r>
          </w:p>
        </w:tc>
        <w:tc>
          <w:tcPr>
            <w:tcW w:w="359" w:type="pct"/>
            <w:noWrap/>
            <w:hideMark/>
          </w:tcPr>
          <w:p w14:paraId="6B6A0C66" w14:textId="77777777" w:rsidR="004D6052" w:rsidRPr="00E200F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200FB">
              <w:t>48</w:t>
            </w:r>
          </w:p>
        </w:tc>
      </w:tr>
      <w:tr w:rsidR="004D6052" w:rsidRPr="00DD37F0" w14:paraId="17B219D9"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3913EC2D" w14:textId="77777777" w:rsidR="004D6052" w:rsidRPr="004D6052" w:rsidRDefault="004D6052" w:rsidP="004D6052">
            <w:pPr>
              <w:numPr>
                <w:ilvl w:val="0"/>
                <w:numId w:val="15"/>
              </w:numPr>
            </w:pPr>
            <w:r w:rsidRPr="004D6052">
              <w:t>More than 10</w:t>
            </w:r>
          </w:p>
        </w:tc>
        <w:tc>
          <w:tcPr>
            <w:tcW w:w="433" w:type="pct"/>
            <w:noWrap/>
            <w:hideMark/>
          </w:tcPr>
          <w:p w14:paraId="4C583D0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2.8</w:t>
            </w:r>
          </w:p>
        </w:tc>
        <w:tc>
          <w:tcPr>
            <w:tcW w:w="457" w:type="pct"/>
            <w:noWrap/>
            <w:hideMark/>
          </w:tcPr>
          <w:p w14:paraId="702A4F1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5.2</w:t>
            </w:r>
          </w:p>
        </w:tc>
        <w:tc>
          <w:tcPr>
            <w:tcW w:w="455" w:type="pct"/>
            <w:noWrap/>
            <w:hideMark/>
          </w:tcPr>
          <w:p w14:paraId="2228465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0.0</w:t>
            </w:r>
          </w:p>
        </w:tc>
        <w:tc>
          <w:tcPr>
            <w:tcW w:w="436" w:type="pct"/>
            <w:noWrap/>
            <w:hideMark/>
          </w:tcPr>
          <w:p w14:paraId="7E1F91E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0.0</w:t>
            </w:r>
          </w:p>
        </w:tc>
        <w:tc>
          <w:tcPr>
            <w:tcW w:w="680" w:type="pct"/>
            <w:noWrap/>
            <w:hideMark/>
          </w:tcPr>
          <w:p w14:paraId="1C2C64D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3.0</w:t>
            </w:r>
          </w:p>
        </w:tc>
        <w:tc>
          <w:tcPr>
            <w:tcW w:w="436" w:type="pct"/>
            <w:noWrap/>
            <w:hideMark/>
          </w:tcPr>
          <w:p w14:paraId="6E26638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7.1</w:t>
            </w:r>
          </w:p>
        </w:tc>
        <w:tc>
          <w:tcPr>
            <w:tcW w:w="415" w:type="pct"/>
            <w:noWrap/>
            <w:hideMark/>
          </w:tcPr>
          <w:p w14:paraId="51C410F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10.3</w:t>
            </w:r>
          </w:p>
        </w:tc>
        <w:tc>
          <w:tcPr>
            <w:tcW w:w="452" w:type="pct"/>
            <w:noWrap/>
            <w:hideMark/>
          </w:tcPr>
          <w:p w14:paraId="69CB000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13.3</w:t>
            </w:r>
          </w:p>
        </w:tc>
        <w:tc>
          <w:tcPr>
            <w:tcW w:w="375" w:type="pct"/>
            <w:noWrap/>
            <w:hideMark/>
          </w:tcPr>
          <w:p w14:paraId="2BCD373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2.3</w:t>
            </w:r>
          </w:p>
        </w:tc>
        <w:tc>
          <w:tcPr>
            <w:tcW w:w="359" w:type="pct"/>
            <w:noWrap/>
            <w:hideMark/>
          </w:tcPr>
          <w:p w14:paraId="7ACCA3BA" w14:textId="77777777" w:rsidR="004D6052" w:rsidRPr="002C05AC"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2C05AC">
              <w:t>4.1</w:t>
            </w:r>
          </w:p>
        </w:tc>
      </w:tr>
      <w:tr w:rsidR="004D6052" w:rsidRPr="00DD37F0" w14:paraId="15413A7D" w14:textId="77777777" w:rsidTr="002C05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2696564D" w14:textId="77777777" w:rsidR="004D6052" w:rsidRPr="004D6052" w:rsidRDefault="004D6052" w:rsidP="004D6052">
            <w:pPr>
              <w:numPr>
                <w:ilvl w:val="0"/>
                <w:numId w:val="15"/>
              </w:numPr>
            </w:pPr>
          </w:p>
        </w:tc>
        <w:tc>
          <w:tcPr>
            <w:tcW w:w="433" w:type="pct"/>
            <w:noWrap/>
            <w:hideMark/>
          </w:tcPr>
          <w:p w14:paraId="707991D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250</w:t>
            </w:r>
          </w:p>
        </w:tc>
        <w:tc>
          <w:tcPr>
            <w:tcW w:w="457" w:type="pct"/>
            <w:noWrap/>
            <w:hideMark/>
          </w:tcPr>
          <w:p w14:paraId="02DD35C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155</w:t>
            </w:r>
          </w:p>
        </w:tc>
        <w:tc>
          <w:tcPr>
            <w:tcW w:w="455" w:type="pct"/>
            <w:noWrap/>
            <w:hideMark/>
          </w:tcPr>
          <w:p w14:paraId="7B650E8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22</w:t>
            </w:r>
          </w:p>
        </w:tc>
        <w:tc>
          <w:tcPr>
            <w:tcW w:w="436" w:type="pct"/>
            <w:noWrap/>
            <w:hideMark/>
          </w:tcPr>
          <w:p w14:paraId="6EEC095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37</w:t>
            </w:r>
          </w:p>
        </w:tc>
        <w:tc>
          <w:tcPr>
            <w:tcW w:w="680" w:type="pct"/>
            <w:noWrap/>
            <w:hideMark/>
          </w:tcPr>
          <w:p w14:paraId="702F68E1"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305</w:t>
            </w:r>
          </w:p>
        </w:tc>
        <w:tc>
          <w:tcPr>
            <w:tcW w:w="436" w:type="pct"/>
            <w:noWrap/>
            <w:hideMark/>
          </w:tcPr>
          <w:p w14:paraId="65D77FF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196</w:t>
            </w:r>
          </w:p>
        </w:tc>
        <w:tc>
          <w:tcPr>
            <w:tcW w:w="415" w:type="pct"/>
            <w:noWrap/>
            <w:hideMark/>
          </w:tcPr>
          <w:p w14:paraId="1754124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29</w:t>
            </w:r>
          </w:p>
        </w:tc>
        <w:tc>
          <w:tcPr>
            <w:tcW w:w="452" w:type="pct"/>
            <w:noWrap/>
            <w:hideMark/>
          </w:tcPr>
          <w:p w14:paraId="0F4ECDF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30</w:t>
            </w:r>
          </w:p>
        </w:tc>
        <w:tc>
          <w:tcPr>
            <w:tcW w:w="375" w:type="pct"/>
            <w:noWrap/>
            <w:hideMark/>
          </w:tcPr>
          <w:p w14:paraId="5D406D3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133</w:t>
            </w:r>
          </w:p>
        </w:tc>
        <w:tc>
          <w:tcPr>
            <w:tcW w:w="359" w:type="pct"/>
            <w:noWrap/>
            <w:hideMark/>
          </w:tcPr>
          <w:p w14:paraId="0BAA09A8" w14:textId="77777777" w:rsidR="004D6052" w:rsidRPr="00E200FB"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E200FB">
              <w:t>1157</w:t>
            </w:r>
          </w:p>
        </w:tc>
      </w:tr>
      <w:tr w:rsidR="004D6052" w:rsidRPr="00DD37F0" w14:paraId="7B89951B"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026D99B1" w14:textId="77777777" w:rsidR="004D6052" w:rsidRPr="004D6052" w:rsidRDefault="004D6052" w:rsidP="004D6052">
            <w:pPr>
              <w:numPr>
                <w:ilvl w:val="0"/>
                <w:numId w:val="15"/>
              </w:numPr>
            </w:pPr>
            <w:r w:rsidRPr="004D6052">
              <w:t>All</w:t>
            </w:r>
          </w:p>
        </w:tc>
        <w:tc>
          <w:tcPr>
            <w:tcW w:w="433" w:type="pct"/>
            <w:noWrap/>
            <w:hideMark/>
          </w:tcPr>
          <w:p w14:paraId="41ADCB5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c>
          <w:tcPr>
            <w:tcW w:w="457" w:type="pct"/>
            <w:noWrap/>
            <w:hideMark/>
          </w:tcPr>
          <w:p w14:paraId="435E3FE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c>
          <w:tcPr>
            <w:tcW w:w="455" w:type="pct"/>
            <w:noWrap/>
            <w:hideMark/>
          </w:tcPr>
          <w:p w14:paraId="11C6E22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c>
          <w:tcPr>
            <w:tcW w:w="436" w:type="pct"/>
            <w:noWrap/>
            <w:hideMark/>
          </w:tcPr>
          <w:p w14:paraId="15DECC7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c>
          <w:tcPr>
            <w:tcW w:w="680" w:type="pct"/>
            <w:noWrap/>
            <w:hideMark/>
          </w:tcPr>
          <w:p w14:paraId="1F5679A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c>
          <w:tcPr>
            <w:tcW w:w="436" w:type="pct"/>
            <w:noWrap/>
            <w:hideMark/>
          </w:tcPr>
          <w:p w14:paraId="5384AFC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c>
          <w:tcPr>
            <w:tcW w:w="415" w:type="pct"/>
            <w:noWrap/>
            <w:hideMark/>
          </w:tcPr>
          <w:p w14:paraId="2458A8D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c>
          <w:tcPr>
            <w:tcW w:w="452" w:type="pct"/>
            <w:noWrap/>
            <w:hideMark/>
          </w:tcPr>
          <w:p w14:paraId="7852B68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c>
          <w:tcPr>
            <w:tcW w:w="375" w:type="pct"/>
            <w:noWrap/>
            <w:hideMark/>
          </w:tcPr>
          <w:p w14:paraId="1831DC4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c>
          <w:tcPr>
            <w:tcW w:w="359" w:type="pct"/>
            <w:noWrap/>
            <w:hideMark/>
          </w:tcPr>
          <w:p w14:paraId="4BDD155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100.00</w:t>
            </w:r>
          </w:p>
        </w:tc>
      </w:tr>
    </w:tbl>
    <w:p w14:paraId="682A2478" w14:textId="77777777" w:rsidR="004D6052" w:rsidRDefault="004D6052" w:rsidP="004D6052">
      <w:pPr>
        <w:pStyle w:val="Caption"/>
        <w:numPr>
          <w:ilvl w:val="0"/>
          <w:numId w:val="15"/>
        </w:numPr>
      </w:pPr>
    </w:p>
    <w:p w14:paraId="4B11D390" w14:textId="77777777" w:rsidR="004D6052" w:rsidRPr="005C7464" w:rsidRDefault="004D6052" w:rsidP="004D6052">
      <w:pPr>
        <w:numPr>
          <w:ilvl w:val="0"/>
          <w:numId w:val="15"/>
        </w:numPr>
      </w:pPr>
    </w:p>
    <w:p w14:paraId="05EE2770" w14:textId="77777777" w:rsidR="004D6052" w:rsidRPr="008606DB" w:rsidRDefault="004D6052" w:rsidP="004D6052">
      <w:pPr>
        <w:pStyle w:val="Caption"/>
        <w:numPr>
          <w:ilvl w:val="0"/>
          <w:numId w:val="15"/>
        </w:numPr>
      </w:pPr>
      <w:bookmarkStart w:id="245" w:name="_Toc518384664"/>
      <w:r w:rsidRPr="008606DB">
        <w:t xml:space="preserve">Table </w:t>
      </w:r>
      <w:r w:rsidRPr="004D6052">
        <w:fldChar w:fldCharType="begin"/>
      </w:r>
      <w:r>
        <w:instrText xml:space="preserve"> STYLEREF 6 \s </w:instrText>
      </w:r>
      <w:r w:rsidRPr="004D6052">
        <w:fldChar w:fldCharType="separate"/>
      </w:r>
      <w:r w:rsidRPr="004D6052">
        <w:t>B</w:t>
      </w:r>
      <w:r w:rsidRPr="004D6052">
        <w:fldChar w:fldCharType="end"/>
      </w:r>
      <w:r w:rsidRPr="008606DB">
        <w:noBreakHyphen/>
      </w:r>
      <w:r w:rsidRPr="004D6052">
        <w:fldChar w:fldCharType="begin"/>
      </w:r>
      <w:r>
        <w:instrText xml:space="preserve"> SEQ Table_Apx \* ARABIC \s 6 </w:instrText>
      </w:r>
      <w:r w:rsidRPr="004D6052">
        <w:fldChar w:fldCharType="separate"/>
      </w:r>
      <w:r w:rsidRPr="004D6052">
        <w:t>6</w:t>
      </w:r>
      <w:r w:rsidRPr="004D6052">
        <w:fldChar w:fldCharType="end"/>
      </w:r>
      <w:r w:rsidRPr="008606DB">
        <w:t xml:space="preserve"> </w:t>
      </w:r>
      <w:r>
        <w:t>How well equipped respondents felt in meeting needs of particular client groups</w:t>
      </w:r>
      <w:bookmarkEnd w:id="245"/>
    </w:p>
    <w:tbl>
      <w:tblPr>
        <w:tblStyle w:val="HiddenTable"/>
        <w:tblW w:w="15168" w:type="dxa"/>
        <w:tblLook w:val="04A0" w:firstRow="1" w:lastRow="0" w:firstColumn="1" w:lastColumn="0" w:noHBand="0" w:noVBand="1"/>
      </w:tblPr>
      <w:tblGrid>
        <w:gridCol w:w="1929"/>
        <w:gridCol w:w="758"/>
        <w:gridCol w:w="999"/>
        <w:gridCol w:w="992"/>
        <w:gridCol w:w="992"/>
        <w:gridCol w:w="993"/>
        <w:gridCol w:w="1134"/>
        <w:gridCol w:w="1134"/>
        <w:gridCol w:w="1134"/>
        <w:gridCol w:w="992"/>
        <w:gridCol w:w="992"/>
        <w:gridCol w:w="709"/>
        <w:gridCol w:w="850"/>
        <w:gridCol w:w="709"/>
        <w:gridCol w:w="851"/>
      </w:tblGrid>
      <w:tr w:rsidR="006D7781" w:rsidRPr="008606DB" w14:paraId="0738BF05" w14:textId="77777777" w:rsidTr="006D77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1C6BAB49" w14:textId="77777777" w:rsidR="004D6052" w:rsidRPr="004D6052" w:rsidRDefault="004D6052" w:rsidP="004D6052">
            <w:pPr>
              <w:numPr>
                <w:ilvl w:val="0"/>
                <w:numId w:val="15"/>
              </w:numPr>
            </w:pPr>
          </w:p>
        </w:tc>
        <w:tc>
          <w:tcPr>
            <w:tcW w:w="1757" w:type="dxa"/>
            <w:gridSpan w:val="2"/>
            <w:noWrap/>
            <w:hideMark/>
          </w:tcPr>
          <w:p w14:paraId="6996E0D1"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Aboriginal and Torres Strait Islander people</w:t>
            </w:r>
          </w:p>
        </w:tc>
        <w:tc>
          <w:tcPr>
            <w:tcW w:w="1984" w:type="dxa"/>
            <w:gridSpan w:val="2"/>
            <w:noWrap/>
            <w:hideMark/>
          </w:tcPr>
          <w:p w14:paraId="5C3B8ED6"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 People in rural and remote areas</w:t>
            </w:r>
          </w:p>
        </w:tc>
        <w:tc>
          <w:tcPr>
            <w:tcW w:w="2127" w:type="dxa"/>
            <w:gridSpan w:val="2"/>
            <w:noWrap/>
            <w:hideMark/>
          </w:tcPr>
          <w:p w14:paraId="73E38A92"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People from migrant, refugee, or non-English speaking backgrounds</w:t>
            </w:r>
          </w:p>
        </w:tc>
        <w:tc>
          <w:tcPr>
            <w:tcW w:w="2268" w:type="dxa"/>
            <w:gridSpan w:val="2"/>
            <w:noWrap/>
            <w:hideMark/>
          </w:tcPr>
          <w:p w14:paraId="7B47F347"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People with disability</w:t>
            </w:r>
          </w:p>
        </w:tc>
        <w:tc>
          <w:tcPr>
            <w:tcW w:w="1984" w:type="dxa"/>
            <w:gridSpan w:val="2"/>
            <w:noWrap/>
            <w:hideMark/>
          </w:tcPr>
          <w:p w14:paraId="124CEEE5"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Parents and carers</w:t>
            </w:r>
          </w:p>
        </w:tc>
        <w:tc>
          <w:tcPr>
            <w:tcW w:w="1559" w:type="dxa"/>
            <w:gridSpan w:val="2"/>
            <w:noWrap/>
            <w:hideMark/>
          </w:tcPr>
          <w:p w14:paraId="2C7583A9"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Children</w:t>
            </w:r>
          </w:p>
        </w:tc>
        <w:tc>
          <w:tcPr>
            <w:tcW w:w="1560" w:type="dxa"/>
            <w:gridSpan w:val="2"/>
            <w:noWrap/>
            <w:hideMark/>
          </w:tcPr>
          <w:p w14:paraId="3348B446"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Perpetrators</w:t>
            </w:r>
          </w:p>
        </w:tc>
      </w:tr>
      <w:tr w:rsidR="006D7781" w:rsidRPr="008606DB" w14:paraId="22D49912" w14:textId="77777777" w:rsidTr="006D77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2704D146" w14:textId="77777777" w:rsidR="004D6052" w:rsidRPr="004D6052" w:rsidRDefault="004D6052" w:rsidP="004D6052">
            <w:pPr>
              <w:numPr>
                <w:ilvl w:val="0"/>
                <w:numId w:val="15"/>
              </w:numPr>
            </w:pPr>
          </w:p>
        </w:tc>
        <w:tc>
          <w:tcPr>
            <w:tcW w:w="758" w:type="dxa"/>
            <w:noWrap/>
            <w:hideMark/>
          </w:tcPr>
          <w:p w14:paraId="7EDD359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n</w:t>
            </w:r>
          </w:p>
        </w:tc>
        <w:tc>
          <w:tcPr>
            <w:tcW w:w="999" w:type="dxa"/>
            <w:noWrap/>
            <w:hideMark/>
          </w:tcPr>
          <w:p w14:paraId="075D761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w:t>
            </w:r>
          </w:p>
        </w:tc>
        <w:tc>
          <w:tcPr>
            <w:tcW w:w="992" w:type="dxa"/>
            <w:noWrap/>
            <w:hideMark/>
          </w:tcPr>
          <w:p w14:paraId="278805A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n</w:t>
            </w:r>
          </w:p>
        </w:tc>
        <w:tc>
          <w:tcPr>
            <w:tcW w:w="992" w:type="dxa"/>
            <w:noWrap/>
            <w:hideMark/>
          </w:tcPr>
          <w:p w14:paraId="284CD0F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w:t>
            </w:r>
          </w:p>
        </w:tc>
        <w:tc>
          <w:tcPr>
            <w:tcW w:w="993" w:type="dxa"/>
            <w:noWrap/>
            <w:hideMark/>
          </w:tcPr>
          <w:p w14:paraId="25F8BD7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n</w:t>
            </w:r>
          </w:p>
        </w:tc>
        <w:tc>
          <w:tcPr>
            <w:tcW w:w="1134" w:type="dxa"/>
            <w:noWrap/>
            <w:hideMark/>
          </w:tcPr>
          <w:p w14:paraId="528A3BA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w:t>
            </w:r>
          </w:p>
        </w:tc>
        <w:tc>
          <w:tcPr>
            <w:tcW w:w="1134" w:type="dxa"/>
            <w:noWrap/>
            <w:hideMark/>
          </w:tcPr>
          <w:p w14:paraId="1C1E537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n</w:t>
            </w:r>
          </w:p>
        </w:tc>
        <w:tc>
          <w:tcPr>
            <w:tcW w:w="1134" w:type="dxa"/>
            <w:noWrap/>
            <w:hideMark/>
          </w:tcPr>
          <w:p w14:paraId="527432F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w:t>
            </w:r>
          </w:p>
        </w:tc>
        <w:tc>
          <w:tcPr>
            <w:tcW w:w="992" w:type="dxa"/>
            <w:noWrap/>
            <w:hideMark/>
          </w:tcPr>
          <w:p w14:paraId="4ED37BC1"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n</w:t>
            </w:r>
          </w:p>
        </w:tc>
        <w:tc>
          <w:tcPr>
            <w:tcW w:w="992" w:type="dxa"/>
            <w:noWrap/>
            <w:hideMark/>
          </w:tcPr>
          <w:p w14:paraId="223F6F0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w:t>
            </w:r>
          </w:p>
        </w:tc>
        <w:tc>
          <w:tcPr>
            <w:tcW w:w="709" w:type="dxa"/>
            <w:noWrap/>
            <w:hideMark/>
          </w:tcPr>
          <w:p w14:paraId="7693708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n</w:t>
            </w:r>
          </w:p>
        </w:tc>
        <w:tc>
          <w:tcPr>
            <w:tcW w:w="850" w:type="dxa"/>
            <w:noWrap/>
            <w:hideMark/>
          </w:tcPr>
          <w:p w14:paraId="1150D71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w:t>
            </w:r>
          </w:p>
        </w:tc>
        <w:tc>
          <w:tcPr>
            <w:tcW w:w="709" w:type="dxa"/>
            <w:noWrap/>
            <w:hideMark/>
          </w:tcPr>
          <w:p w14:paraId="6558647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n</w:t>
            </w:r>
          </w:p>
        </w:tc>
        <w:tc>
          <w:tcPr>
            <w:tcW w:w="851" w:type="dxa"/>
            <w:noWrap/>
            <w:hideMark/>
          </w:tcPr>
          <w:p w14:paraId="0B143F7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w:t>
            </w:r>
          </w:p>
        </w:tc>
      </w:tr>
      <w:tr w:rsidR="006D7781" w:rsidRPr="008606DB" w14:paraId="2474CC68" w14:textId="77777777" w:rsidTr="006D7781">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29" w:type="dxa"/>
            <w:hideMark/>
          </w:tcPr>
          <w:p w14:paraId="51010847" w14:textId="77777777" w:rsidR="004D6052" w:rsidRPr="004D6052" w:rsidRDefault="004D6052" w:rsidP="004D6052">
            <w:pPr>
              <w:numPr>
                <w:ilvl w:val="0"/>
                <w:numId w:val="15"/>
              </w:numPr>
            </w:pPr>
            <w:r w:rsidRPr="004D6052">
              <w:t>Not at all equipped</w:t>
            </w:r>
          </w:p>
        </w:tc>
        <w:tc>
          <w:tcPr>
            <w:tcW w:w="758" w:type="dxa"/>
            <w:noWrap/>
            <w:hideMark/>
          </w:tcPr>
          <w:p w14:paraId="2FA7633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24</w:t>
            </w:r>
          </w:p>
        </w:tc>
        <w:tc>
          <w:tcPr>
            <w:tcW w:w="999" w:type="dxa"/>
            <w:noWrap/>
            <w:hideMark/>
          </w:tcPr>
          <w:p w14:paraId="4396CDA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2.1</w:t>
            </w:r>
          </w:p>
        </w:tc>
        <w:tc>
          <w:tcPr>
            <w:tcW w:w="992" w:type="dxa"/>
            <w:noWrap/>
            <w:hideMark/>
          </w:tcPr>
          <w:p w14:paraId="0B5CB69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44</w:t>
            </w:r>
          </w:p>
        </w:tc>
        <w:tc>
          <w:tcPr>
            <w:tcW w:w="992" w:type="dxa"/>
            <w:noWrap/>
            <w:hideMark/>
          </w:tcPr>
          <w:p w14:paraId="7ED4C14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4.1</w:t>
            </w:r>
          </w:p>
        </w:tc>
        <w:tc>
          <w:tcPr>
            <w:tcW w:w="993" w:type="dxa"/>
            <w:noWrap/>
            <w:hideMark/>
          </w:tcPr>
          <w:p w14:paraId="43078A2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35</w:t>
            </w:r>
          </w:p>
        </w:tc>
        <w:tc>
          <w:tcPr>
            <w:tcW w:w="1134" w:type="dxa"/>
            <w:noWrap/>
            <w:hideMark/>
          </w:tcPr>
          <w:p w14:paraId="134BA70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3.1</w:t>
            </w:r>
          </w:p>
        </w:tc>
        <w:tc>
          <w:tcPr>
            <w:tcW w:w="1134" w:type="dxa"/>
            <w:noWrap/>
            <w:hideMark/>
          </w:tcPr>
          <w:p w14:paraId="58546FF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19</w:t>
            </w:r>
          </w:p>
        </w:tc>
        <w:tc>
          <w:tcPr>
            <w:tcW w:w="1134" w:type="dxa"/>
            <w:noWrap/>
            <w:hideMark/>
          </w:tcPr>
          <w:p w14:paraId="3A594E0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1.7</w:t>
            </w:r>
          </w:p>
        </w:tc>
        <w:tc>
          <w:tcPr>
            <w:tcW w:w="992" w:type="dxa"/>
            <w:noWrap/>
            <w:hideMark/>
          </w:tcPr>
          <w:p w14:paraId="0F13F5F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w:t>
            </w:r>
          </w:p>
        </w:tc>
        <w:tc>
          <w:tcPr>
            <w:tcW w:w="992" w:type="dxa"/>
            <w:noWrap/>
            <w:hideMark/>
          </w:tcPr>
          <w:p w14:paraId="0BD06CF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w:t>
            </w:r>
          </w:p>
        </w:tc>
        <w:tc>
          <w:tcPr>
            <w:tcW w:w="709" w:type="dxa"/>
            <w:noWrap/>
            <w:hideMark/>
          </w:tcPr>
          <w:p w14:paraId="55EFE2F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34</w:t>
            </w:r>
          </w:p>
        </w:tc>
        <w:tc>
          <w:tcPr>
            <w:tcW w:w="850" w:type="dxa"/>
            <w:noWrap/>
            <w:hideMark/>
          </w:tcPr>
          <w:p w14:paraId="6EE3FFC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3.1</w:t>
            </w:r>
          </w:p>
        </w:tc>
        <w:tc>
          <w:tcPr>
            <w:tcW w:w="709" w:type="dxa"/>
            <w:noWrap/>
          </w:tcPr>
          <w:p w14:paraId="3BD7E5B5" w14:textId="4E247004" w:rsidR="004D6052" w:rsidRPr="004D6052" w:rsidRDefault="006D7781" w:rsidP="004D6052">
            <w:pPr>
              <w:numPr>
                <w:ilvl w:val="0"/>
                <w:numId w:val="15"/>
              </w:numPr>
              <w:cnfStyle w:val="000000010000" w:firstRow="0" w:lastRow="0" w:firstColumn="0" w:lastColumn="0" w:oddVBand="0" w:evenVBand="0" w:oddHBand="0" w:evenHBand="1" w:firstRowFirstColumn="0" w:firstRowLastColumn="0" w:lastRowFirstColumn="0" w:lastRowLastColumn="0"/>
            </w:pPr>
            <w:r>
              <w:t>176</w:t>
            </w:r>
          </w:p>
        </w:tc>
        <w:tc>
          <w:tcPr>
            <w:tcW w:w="851" w:type="dxa"/>
            <w:noWrap/>
            <w:hideMark/>
          </w:tcPr>
          <w:p w14:paraId="649432F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16.8</w:t>
            </w:r>
          </w:p>
        </w:tc>
      </w:tr>
      <w:tr w:rsidR="006D7781" w:rsidRPr="008606DB" w14:paraId="2F98207D" w14:textId="77777777" w:rsidTr="006D778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29" w:type="dxa"/>
            <w:hideMark/>
          </w:tcPr>
          <w:p w14:paraId="2FD289F9" w14:textId="77777777" w:rsidR="004D6052" w:rsidRPr="004D6052" w:rsidRDefault="004D6052" w:rsidP="004D6052">
            <w:pPr>
              <w:numPr>
                <w:ilvl w:val="0"/>
                <w:numId w:val="15"/>
              </w:numPr>
            </w:pPr>
            <w:r w:rsidRPr="004D6052">
              <w:t>Not so well equipped</w:t>
            </w:r>
          </w:p>
        </w:tc>
        <w:tc>
          <w:tcPr>
            <w:tcW w:w="758" w:type="dxa"/>
            <w:noWrap/>
            <w:hideMark/>
          </w:tcPr>
          <w:p w14:paraId="3B03E74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120</w:t>
            </w:r>
          </w:p>
        </w:tc>
        <w:tc>
          <w:tcPr>
            <w:tcW w:w="999" w:type="dxa"/>
            <w:noWrap/>
            <w:hideMark/>
          </w:tcPr>
          <w:p w14:paraId="1FCC761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10.7</w:t>
            </w:r>
          </w:p>
        </w:tc>
        <w:tc>
          <w:tcPr>
            <w:tcW w:w="992" w:type="dxa"/>
            <w:noWrap/>
            <w:hideMark/>
          </w:tcPr>
          <w:p w14:paraId="01DC494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186</w:t>
            </w:r>
          </w:p>
        </w:tc>
        <w:tc>
          <w:tcPr>
            <w:tcW w:w="992" w:type="dxa"/>
            <w:noWrap/>
            <w:hideMark/>
          </w:tcPr>
          <w:p w14:paraId="7AF2C26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17.4</w:t>
            </w:r>
          </w:p>
        </w:tc>
        <w:tc>
          <w:tcPr>
            <w:tcW w:w="993" w:type="dxa"/>
            <w:noWrap/>
            <w:hideMark/>
          </w:tcPr>
          <w:p w14:paraId="4E183B44"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176</w:t>
            </w:r>
          </w:p>
        </w:tc>
        <w:tc>
          <w:tcPr>
            <w:tcW w:w="1134" w:type="dxa"/>
            <w:noWrap/>
            <w:hideMark/>
          </w:tcPr>
          <w:p w14:paraId="12A66E7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15.7</w:t>
            </w:r>
          </w:p>
        </w:tc>
        <w:tc>
          <w:tcPr>
            <w:tcW w:w="1134" w:type="dxa"/>
            <w:noWrap/>
            <w:hideMark/>
          </w:tcPr>
          <w:p w14:paraId="15E82E5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179</w:t>
            </w:r>
          </w:p>
        </w:tc>
        <w:tc>
          <w:tcPr>
            <w:tcW w:w="1134" w:type="dxa"/>
            <w:noWrap/>
            <w:hideMark/>
          </w:tcPr>
          <w:p w14:paraId="07456232"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15.9</w:t>
            </w:r>
          </w:p>
        </w:tc>
        <w:tc>
          <w:tcPr>
            <w:tcW w:w="992" w:type="dxa"/>
            <w:noWrap/>
            <w:hideMark/>
          </w:tcPr>
          <w:p w14:paraId="0BD4D54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63</w:t>
            </w:r>
          </w:p>
        </w:tc>
        <w:tc>
          <w:tcPr>
            <w:tcW w:w="992" w:type="dxa"/>
            <w:noWrap/>
            <w:hideMark/>
          </w:tcPr>
          <w:p w14:paraId="7F07F39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5.6</w:t>
            </w:r>
          </w:p>
        </w:tc>
        <w:tc>
          <w:tcPr>
            <w:tcW w:w="709" w:type="dxa"/>
            <w:noWrap/>
            <w:hideMark/>
          </w:tcPr>
          <w:p w14:paraId="6F17E08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108</w:t>
            </w:r>
          </w:p>
        </w:tc>
        <w:tc>
          <w:tcPr>
            <w:tcW w:w="850" w:type="dxa"/>
            <w:noWrap/>
            <w:hideMark/>
          </w:tcPr>
          <w:p w14:paraId="020DC01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9.8</w:t>
            </w:r>
          </w:p>
        </w:tc>
        <w:tc>
          <w:tcPr>
            <w:tcW w:w="709" w:type="dxa"/>
            <w:noWrap/>
          </w:tcPr>
          <w:p w14:paraId="648FD201" w14:textId="462B95F2" w:rsidR="004D6052" w:rsidRPr="004D6052" w:rsidRDefault="006D7781" w:rsidP="004D6052">
            <w:pPr>
              <w:numPr>
                <w:ilvl w:val="0"/>
                <w:numId w:val="15"/>
              </w:numPr>
              <w:cnfStyle w:val="000000100000" w:firstRow="0" w:lastRow="0" w:firstColumn="0" w:lastColumn="0" w:oddVBand="0" w:evenVBand="0" w:oddHBand="1" w:evenHBand="0" w:firstRowFirstColumn="0" w:firstRowLastColumn="0" w:lastRowFirstColumn="0" w:lastRowLastColumn="0"/>
            </w:pPr>
            <w:r>
              <w:t>239</w:t>
            </w:r>
          </w:p>
        </w:tc>
        <w:tc>
          <w:tcPr>
            <w:tcW w:w="851" w:type="dxa"/>
            <w:noWrap/>
            <w:hideMark/>
          </w:tcPr>
          <w:p w14:paraId="7C78566A"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22.8</w:t>
            </w:r>
          </w:p>
        </w:tc>
      </w:tr>
      <w:tr w:rsidR="006D7781" w:rsidRPr="008606DB" w14:paraId="0325173D" w14:textId="77777777" w:rsidTr="006D7781">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29" w:type="dxa"/>
            <w:hideMark/>
          </w:tcPr>
          <w:p w14:paraId="7A23182C" w14:textId="77777777" w:rsidR="004D6052" w:rsidRPr="004D6052" w:rsidRDefault="004D6052" w:rsidP="004D6052">
            <w:pPr>
              <w:numPr>
                <w:ilvl w:val="0"/>
                <w:numId w:val="15"/>
              </w:numPr>
            </w:pPr>
            <w:r w:rsidRPr="004D6052">
              <w:t>Somewhat equipped</w:t>
            </w:r>
          </w:p>
        </w:tc>
        <w:tc>
          <w:tcPr>
            <w:tcW w:w="758" w:type="dxa"/>
            <w:noWrap/>
            <w:hideMark/>
          </w:tcPr>
          <w:p w14:paraId="2F635C1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383</w:t>
            </w:r>
          </w:p>
        </w:tc>
        <w:tc>
          <w:tcPr>
            <w:tcW w:w="999" w:type="dxa"/>
            <w:noWrap/>
            <w:hideMark/>
          </w:tcPr>
          <w:p w14:paraId="11D11EB3"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34.1</w:t>
            </w:r>
          </w:p>
        </w:tc>
        <w:tc>
          <w:tcPr>
            <w:tcW w:w="992" w:type="dxa"/>
            <w:noWrap/>
            <w:hideMark/>
          </w:tcPr>
          <w:p w14:paraId="1E9376E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298</w:t>
            </w:r>
          </w:p>
        </w:tc>
        <w:tc>
          <w:tcPr>
            <w:tcW w:w="992" w:type="dxa"/>
            <w:noWrap/>
            <w:hideMark/>
          </w:tcPr>
          <w:p w14:paraId="1A45F09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27.8</w:t>
            </w:r>
          </w:p>
        </w:tc>
        <w:tc>
          <w:tcPr>
            <w:tcW w:w="993" w:type="dxa"/>
            <w:noWrap/>
            <w:hideMark/>
          </w:tcPr>
          <w:p w14:paraId="082A79F7"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410</w:t>
            </w:r>
          </w:p>
        </w:tc>
        <w:tc>
          <w:tcPr>
            <w:tcW w:w="1134" w:type="dxa"/>
            <w:noWrap/>
            <w:hideMark/>
          </w:tcPr>
          <w:p w14:paraId="6095AE4D"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36.5</w:t>
            </w:r>
          </w:p>
        </w:tc>
        <w:tc>
          <w:tcPr>
            <w:tcW w:w="1134" w:type="dxa"/>
            <w:noWrap/>
            <w:hideMark/>
          </w:tcPr>
          <w:p w14:paraId="694CBB4D"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392</w:t>
            </w:r>
          </w:p>
        </w:tc>
        <w:tc>
          <w:tcPr>
            <w:tcW w:w="1134" w:type="dxa"/>
            <w:noWrap/>
            <w:hideMark/>
          </w:tcPr>
          <w:p w14:paraId="3FBA786D"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34.8</w:t>
            </w:r>
          </w:p>
        </w:tc>
        <w:tc>
          <w:tcPr>
            <w:tcW w:w="992" w:type="dxa"/>
            <w:noWrap/>
            <w:hideMark/>
          </w:tcPr>
          <w:p w14:paraId="6FAAC64F"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247</w:t>
            </w:r>
          </w:p>
        </w:tc>
        <w:tc>
          <w:tcPr>
            <w:tcW w:w="992" w:type="dxa"/>
            <w:noWrap/>
            <w:hideMark/>
          </w:tcPr>
          <w:p w14:paraId="0586C74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22.0</w:t>
            </w:r>
          </w:p>
        </w:tc>
        <w:tc>
          <w:tcPr>
            <w:tcW w:w="709" w:type="dxa"/>
            <w:noWrap/>
            <w:hideMark/>
          </w:tcPr>
          <w:p w14:paraId="1E989F87"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236</w:t>
            </w:r>
          </w:p>
        </w:tc>
        <w:tc>
          <w:tcPr>
            <w:tcW w:w="850" w:type="dxa"/>
            <w:noWrap/>
            <w:hideMark/>
          </w:tcPr>
          <w:p w14:paraId="602CCD9D"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21.5</w:t>
            </w:r>
          </w:p>
        </w:tc>
        <w:tc>
          <w:tcPr>
            <w:tcW w:w="709" w:type="dxa"/>
            <w:noWrap/>
          </w:tcPr>
          <w:p w14:paraId="31D8FC7E" w14:textId="6C7B2537" w:rsidR="004D6052" w:rsidRPr="004D6052" w:rsidRDefault="006D7781" w:rsidP="004D6052">
            <w:pPr>
              <w:numPr>
                <w:ilvl w:val="0"/>
                <w:numId w:val="15"/>
              </w:numPr>
              <w:cnfStyle w:val="000000010000" w:firstRow="0" w:lastRow="0" w:firstColumn="0" w:lastColumn="0" w:oddVBand="0" w:evenVBand="0" w:oddHBand="0" w:evenHBand="1" w:firstRowFirstColumn="0" w:firstRowLastColumn="0" w:lastRowFirstColumn="0" w:lastRowLastColumn="0"/>
            </w:pPr>
            <w:r>
              <w:t>277</w:t>
            </w:r>
          </w:p>
        </w:tc>
        <w:tc>
          <w:tcPr>
            <w:tcW w:w="851" w:type="dxa"/>
            <w:noWrap/>
            <w:hideMark/>
          </w:tcPr>
          <w:p w14:paraId="6C5B3C4C"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26.5</w:t>
            </w:r>
          </w:p>
        </w:tc>
      </w:tr>
      <w:tr w:rsidR="006D7781" w:rsidRPr="008606DB" w14:paraId="3CE29348" w14:textId="77777777" w:rsidTr="006D778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29" w:type="dxa"/>
            <w:hideMark/>
          </w:tcPr>
          <w:p w14:paraId="40F93ABA" w14:textId="77777777" w:rsidR="004D6052" w:rsidRPr="004D6052" w:rsidRDefault="004D6052" w:rsidP="004D6052">
            <w:pPr>
              <w:numPr>
                <w:ilvl w:val="0"/>
                <w:numId w:val="15"/>
              </w:numPr>
            </w:pPr>
            <w:r w:rsidRPr="004D6052">
              <w:t>Well equipped</w:t>
            </w:r>
          </w:p>
        </w:tc>
        <w:tc>
          <w:tcPr>
            <w:tcW w:w="758" w:type="dxa"/>
            <w:noWrap/>
            <w:hideMark/>
          </w:tcPr>
          <w:p w14:paraId="344EDAE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393</w:t>
            </w:r>
          </w:p>
        </w:tc>
        <w:tc>
          <w:tcPr>
            <w:tcW w:w="999" w:type="dxa"/>
            <w:noWrap/>
            <w:hideMark/>
          </w:tcPr>
          <w:p w14:paraId="5031690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35.0</w:t>
            </w:r>
          </w:p>
        </w:tc>
        <w:tc>
          <w:tcPr>
            <w:tcW w:w="992" w:type="dxa"/>
            <w:noWrap/>
            <w:hideMark/>
          </w:tcPr>
          <w:p w14:paraId="1297DEF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319</w:t>
            </w:r>
          </w:p>
        </w:tc>
        <w:tc>
          <w:tcPr>
            <w:tcW w:w="992" w:type="dxa"/>
            <w:noWrap/>
            <w:hideMark/>
          </w:tcPr>
          <w:p w14:paraId="6752130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29.8</w:t>
            </w:r>
          </w:p>
        </w:tc>
        <w:tc>
          <w:tcPr>
            <w:tcW w:w="993" w:type="dxa"/>
            <w:noWrap/>
            <w:hideMark/>
          </w:tcPr>
          <w:p w14:paraId="52B1F20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355</w:t>
            </w:r>
          </w:p>
        </w:tc>
        <w:tc>
          <w:tcPr>
            <w:tcW w:w="1134" w:type="dxa"/>
            <w:noWrap/>
            <w:hideMark/>
          </w:tcPr>
          <w:p w14:paraId="0F9FC121"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31.6</w:t>
            </w:r>
          </w:p>
        </w:tc>
        <w:tc>
          <w:tcPr>
            <w:tcW w:w="1134" w:type="dxa"/>
            <w:noWrap/>
            <w:hideMark/>
          </w:tcPr>
          <w:p w14:paraId="7EC0D1BF"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387</w:t>
            </w:r>
          </w:p>
        </w:tc>
        <w:tc>
          <w:tcPr>
            <w:tcW w:w="1134" w:type="dxa"/>
            <w:noWrap/>
            <w:hideMark/>
          </w:tcPr>
          <w:p w14:paraId="463B868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34.4</w:t>
            </w:r>
          </w:p>
        </w:tc>
        <w:tc>
          <w:tcPr>
            <w:tcW w:w="992" w:type="dxa"/>
            <w:noWrap/>
            <w:hideMark/>
          </w:tcPr>
          <w:p w14:paraId="74A47926"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453</w:t>
            </w:r>
          </w:p>
        </w:tc>
        <w:tc>
          <w:tcPr>
            <w:tcW w:w="992" w:type="dxa"/>
            <w:noWrap/>
            <w:hideMark/>
          </w:tcPr>
          <w:p w14:paraId="64C8A907"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40.3</w:t>
            </w:r>
          </w:p>
        </w:tc>
        <w:tc>
          <w:tcPr>
            <w:tcW w:w="709" w:type="dxa"/>
            <w:noWrap/>
            <w:hideMark/>
          </w:tcPr>
          <w:p w14:paraId="01096610"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395</w:t>
            </w:r>
          </w:p>
        </w:tc>
        <w:tc>
          <w:tcPr>
            <w:tcW w:w="850" w:type="dxa"/>
            <w:noWrap/>
            <w:hideMark/>
          </w:tcPr>
          <w:p w14:paraId="609D123B"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35.9</w:t>
            </w:r>
          </w:p>
        </w:tc>
        <w:tc>
          <w:tcPr>
            <w:tcW w:w="709" w:type="dxa"/>
            <w:noWrap/>
          </w:tcPr>
          <w:p w14:paraId="04D157E6" w14:textId="2B35C7B7" w:rsidR="004D6052" w:rsidRPr="004D6052" w:rsidRDefault="006D7781" w:rsidP="004D6052">
            <w:pPr>
              <w:numPr>
                <w:ilvl w:val="0"/>
                <w:numId w:val="15"/>
              </w:numPr>
              <w:cnfStyle w:val="000000100000" w:firstRow="0" w:lastRow="0" w:firstColumn="0" w:lastColumn="0" w:oddVBand="0" w:evenVBand="0" w:oddHBand="1" w:evenHBand="0" w:firstRowFirstColumn="0" w:firstRowLastColumn="0" w:lastRowFirstColumn="0" w:lastRowLastColumn="0"/>
            </w:pPr>
            <w:r>
              <w:t>226</w:t>
            </w:r>
          </w:p>
        </w:tc>
        <w:tc>
          <w:tcPr>
            <w:tcW w:w="851" w:type="dxa"/>
            <w:noWrap/>
            <w:hideMark/>
          </w:tcPr>
          <w:p w14:paraId="6E25D82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21.6</w:t>
            </w:r>
          </w:p>
        </w:tc>
      </w:tr>
      <w:tr w:rsidR="006D7781" w:rsidRPr="008606DB" w14:paraId="77362E74" w14:textId="77777777" w:rsidTr="006D7781">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29" w:type="dxa"/>
            <w:hideMark/>
          </w:tcPr>
          <w:p w14:paraId="5B390AB2" w14:textId="77777777" w:rsidR="004D6052" w:rsidRPr="004D6052" w:rsidRDefault="004D6052" w:rsidP="004D6052">
            <w:pPr>
              <w:numPr>
                <w:ilvl w:val="0"/>
                <w:numId w:val="15"/>
              </w:numPr>
            </w:pPr>
            <w:r w:rsidRPr="004D6052">
              <w:t>Very well equipped</w:t>
            </w:r>
          </w:p>
        </w:tc>
        <w:tc>
          <w:tcPr>
            <w:tcW w:w="758" w:type="dxa"/>
            <w:noWrap/>
            <w:hideMark/>
          </w:tcPr>
          <w:p w14:paraId="365C2AD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200</w:t>
            </w:r>
          </w:p>
        </w:tc>
        <w:tc>
          <w:tcPr>
            <w:tcW w:w="999" w:type="dxa"/>
            <w:noWrap/>
            <w:hideMark/>
          </w:tcPr>
          <w:p w14:paraId="08E3CA8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17.8</w:t>
            </w:r>
          </w:p>
        </w:tc>
        <w:tc>
          <w:tcPr>
            <w:tcW w:w="992" w:type="dxa"/>
            <w:noWrap/>
            <w:hideMark/>
          </w:tcPr>
          <w:p w14:paraId="25DD69C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216</w:t>
            </w:r>
          </w:p>
        </w:tc>
        <w:tc>
          <w:tcPr>
            <w:tcW w:w="992" w:type="dxa"/>
            <w:noWrap/>
            <w:hideMark/>
          </w:tcPr>
          <w:p w14:paraId="3A2F846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20.2</w:t>
            </w:r>
          </w:p>
        </w:tc>
        <w:tc>
          <w:tcPr>
            <w:tcW w:w="993" w:type="dxa"/>
            <w:noWrap/>
            <w:hideMark/>
          </w:tcPr>
          <w:p w14:paraId="4BF75B7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142</w:t>
            </w:r>
          </w:p>
        </w:tc>
        <w:tc>
          <w:tcPr>
            <w:tcW w:w="1134" w:type="dxa"/>
            <w:noWrap/>
            <w:hideMark/>
          </w:tcPr>
          <w:p w14:paraId="6B7C4A87"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12.6</w:t>
            </w:r>
          </w:p>
        </w:tc>
        <w:tc>
          <w:tcPr>
            <w:tcW w:w="1134" w:type="dxa"/>
            <w:noWrap/>
            <w:hideMark/>
          </w:tcPr>
          <w:p w14:paraId="1A4411A2"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143</w:t>
            </w:r>
          </w:p>
        </w:tc>
        <w:tc>
          <w:tcPr>
            <w:tcW w:w="1134" w:type="dxa"/>
            <w:noWrap/>
            <w:hideMark/>
          </w:tcPr>
          <w:p w14:paraId="40653F9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12.7</w:t>
            </w:r>
          </w:p>
        </w:tc>
        <w:tc>
          <w:tcPr>
            <w:tcW w:w="992" w:type="dxa"/>
            <w:noWrap/>
            <w:hideMark/>
          </w:tcPr>
          <w:p w14:paraId="0745E94A"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349</w:t>
            </w:r>
          </w:p>
        </w:tc>
        <w:tc>
          <w:tcPr>
            <w:tcW w:w="992" w:type="dxa"/>
            <w:noWrap/>
            <w:hideMark/>
          </w:tcPr>
          <w:p w14:paraId="20137667"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31.0</w:t>
            </w:r>
          </w:p>
        </w:tc>
        <w:tc>
          <w:tcPr>
            <w:tcW w:w="709" w:type="dxa"/>
            <w:noWrap/>
            <w:hideMark/>
          </w:tcPr>
          <w:p w14:paraId="25B221F0"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323</w:t>
            </w:r>
          </w:p>
        </w:tc>
        <w:tc>
          <w:tcPr>
            <w:tcW w:w="850" w:type="dxa"/>
            <w:noWrap/>
            <w:hideMark/>
          </w:tcPr>
          <w:p w14:paraId="3DCCC9D5"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29.4</w:t>
            </w:r>
          </w:p>
        </w:tc>
        <w:tc>
          <w:tcPr>
            <w:tcW w:w="709" w:type="dxa"/>
            <w:noWrap/>
          </w:tcPr>
          <w:p w14:paraId="7467BB74" w14:textId="3119BF15" w:rsidR="004D6052" w:rsidRPr="004D6052" w:rsidRDefault="006D7781" w:rsidP="004D6052">
            <w:pPr>
              <w:numPr>
                <w:ilvl w:val="0"/>
                <w:numId w:val="15"/>
              </w:numPr>
              <w:cnfStyle w:val="000000010000" w:firstRow="0" w:lastRow="0" w:firstColumn="0" w:lastColumn="0" w:oddVBand="0" w:evenVBand="0" w:oddHBand="0" w:evenHBand="1" w:firstRowFirstColumn="0" w:firstRowLastColumn="0" w:lastRowFirstColumn="0" w:lastRowLastColumn="0"/>
            </w:pPr>
            <w:r>
              <w:t>115</w:t>
            </w:r>
          </w:p>
        </w:tc>
        <w:tc>
          <w:tcPr>
            <w:tcW w:w="851" w:type="dxa"/>
            <w:noWrap/>
            <w:hideMark/>
          </w:tcPr>
          <w:p w14:paraId="4A8F517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11.0</w:t>
            </w:r>
          </w:p>
        </w:tc>
      </w:tr>
      <w:tr w:rsidR="006D7781" w:rsidRPr="008606DB" w14:paraId="10B09CF1" w14:textId="77777777" w:rsidTr="006D778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29" w:type="dxa"/>
            <w:hideMark/>
          </w:tcPr>
          <w:p w14:paraId="74A1169E" w14:textId="77777777" w:rsidR="004D6052" w:rsidRPr="004D6052" w:rsidRDefault="004D6052" w:rsidP="004D6052">
            <w:pPr>
              <w:numPr>
                <w:ilvl w:val="0"/>
                <w:numId w:val="15"/>
              </w:numPr>
            </w:pPr>
            <w:r w:rsidRPr="004D6052">
              <w:t>Unsure</w:t>
            </w:r>
          </w:p>
        </w:tc>
        <w:tc>
          <w:tcPr>
            <w:tcW w:w="758" w:type="dxa"/>
            <w:noWrap/>
            <w:hideMark/>
          </w:tcPr>
          <w:p w14:paraId="62ED9C9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3</w:t>
            </w:r>
          </w:p>
        </w:tc>
        <w:tc>
          <w:tcPr>
            <w:tcW w:w="999" w:type="dxa"/>
            <w:noWrap/>
            <w:hideMark/>
          </w:tcPr>
          <w:p w14:paraId="509E1E8E"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0.3</w:t>
            </w:r>
          </w:p>
        </w:tc>
        <w:tc>
          <w:tcPr>
            <w:tcW w:w="992" w:type="dxa"/>
            <w:noWrap/>
            <w:hideMark/>
          </w:tcPr>
          <w:p w14:paraId="5D072086"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8</w:t>
            </w:r>
          </w:p>
        </w:tc>
        <w:tc>
          <w:tcPr>
            <w:tcW w:w="992" w:type="dxa"/>
            <w:noWrap/>
            <w:hideMark/>
          </w:tcPr>
          <w:p w14:paraId="7577A6F1"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0.7</w:t>
            </w:r>
          </w:p>
        </w:tc>
        <w:tc>
          <w:tcPr>
            <w:tcW w:w="993" w:type="dxa"/>
            <w:noWrap/>
            <w:hideMark/>
          </w:tcPr>
          <w:p w14:paraId="0A4C6BD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6</w:t>
            </w:r>
          </w:p>
        </w:tc>
        <w:tc>
          <w:tcPr>
            <w:tcW w:w="1134" w:type="dxa"/>
            <w:noWrap/>
            <w:hideMark/>
          </w:tcPr>
          <w:p w14:paraId="30D17CA8"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0.5</w:t>
            </w:r>
          </w:p>
        </w:tc>
        <w:tc>
          <w:tcPr>
            <w:tcW w:w="1134" w:type="dxa"/>
            <w:noWrap/>
            <w:hideMark/>
          </w:tcPr>
          <w:p w14:paraId="6FA80E4C"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5</w:t>
            </w:r>
          </w:p>
        </w:tc>
        <w:tc>
          <w:tcPr>
            <w:tcW w:w="1134" w:type="dxa"/>
            <w:noWrap/>
            <w:hideMark/>
          </w:tcPr>
          <w:p w14:paraId="1D396E9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0.4</w:t>
            </w:r>
          </w:p>
        </w:tc>
        <w:tc>
          <w:tcPr>
            <w:tcW w:w="992" w:type="dxa"/>
            <w:noWrap/>
            <w:hideMark/>
          </w:tcPr>
          <w:p w14:paraId="3F53C5B5"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w:t>
            </w:r>
          </w:p>
        </w:tc>
        <w:tc>
          <w:tcPr>
            <w:tcW w:w="992" w:type="dxa"/>
            <w:noWrap/>
            <w:hideMark/>
          </w:tcPr>
          <w:p w14:paraId="0BD49576"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0.1</w:t>
            </w:r>
          </w:p>
        </w:tc>
        <w:tc>
          <w:tcPr>
            <w:tcW w:w="709" w:type="dxa"/>
            <w:noWrap/>
            <w:hideMark/>
          </w:tcPr>
          <w:p w14:paraId="75768823"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4</w:t>
            </w:r>
          </w:p>
        </w:tc>
        <w:tc>
          <w:tcPr>
            <w:tcW w:w="850" w:type="dxa"/>
            <w:noWrap/>
            <w:hideMark/>
          </w:tcPr>
          <w:p w14:paraId="5F51905D"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0.4</w:t>
            </w:r>
          </w:p>
        </w:tc>
        <w:tc>
          <w:tcPr>
            <w:tcW w:w="709" w:type="dxa"/>
            <w:noWrap/>
          </w:tcPr>
          <w:p w14:paraId="571C1E1E" w14:textId="081F2A77" w:rsidR="004D6052" w:rsidRPr="004D6052" w:rsidRDefault="006D7781" w:rsidP="004D6052">
            <w:pPr>
              <w:numPr>
                <w:ilvl w:val="0"/>
                <w:numId w:val="15"/>
              </w:numPr>
              <w:cnfStyle w:val="000000100000" w:firstRow="0" w:lastRow="0" w:firstColumn="0" w:lastColumn="0" w:oddVBand="0" w:evenVBand="0" w:oddHBand="1" w:evenHBand="0" w:firstRowFirstColumn="0" w:firstRowLastColumn="0" w:lastRowFirstColumn="0" w:lastRowLastColumn="0"/>
            </w:pPr>
            <w:r>
              <w:t>13</w:t>
            </w:r>
          </w:p>
        </w:tc>
        <w:tc>
          <w:tcPr>
            <w:tcW w:w="851" w:type="dxa"/>
            <w:noWrap/>
            <w:hideMark/>
          </w:tcPr>
          <w:p w14:paraId="6CBC5909" w14:textId="77777777" w:rsidR="004D6052" w:rsidRPr="004D6052"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4D6052">
              <w:t>1.2</w:t>
            </w:r>
          </w:p>
        </w:tc>
      </w:tr>
      <w:tr w:rsidR="006D7781" w:rsidRPr="008606DB" w14:paraId="0AE23029" w14:textId="77777777" w:rsidTr="006D77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628187F7" w14:textId="77777777" w:rsidR="004D6052" w:rsidRPr="004D6052" w:rsidRDefault="004D6052" w:rsidP="004D6052">
            <w:pPr>
              <w:numPr>
                <w:ilvl w:val="0"/>
                <w:numId w:val="15"/>
              </w:numPr>
            </w:pPr>
          </w:p>
        </w:tc>
        <w:tc>
          <w:tcPr>
            <w:tcW w:w="758" w:type="dxa"/>
            <w:noWrap/>
            <w:hideMark/>
          </w:tcPr>
          <w:p w14:paraId="1E49F456"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1123</w:t>
            </w:r>
          </w:p>
        </w:tc>
        <w:tc>
          <w:tcPr>
            <w:tcW w:w="999" w:type="dxa"/>
            <w:noWrap/>
            <w:hideMark/>
          </w:tcPr>
          <w:p w14:paraId="162F466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992" w:type="dxa"/>
            <w:noWrap/>
            <w:hideMark/>
          </w:tcPr>
          <w:p w14:paraId="2EACE258"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1071</w:t>
            </w:r>
          </w:p>
        </w:tc>
        <w:tc>
          <w:tcPr>
            <w:tcW w:w="992" w:type="dxa"/>
            <w:noWrap/>
            <w:hideMark/>
          </w:tcPr>
          <w:p w14:paraId="39740649"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993" w:type="dxa"/>
            <w:noWrap/>
            <w:hideMark/>
          </w:tcPr>
          <w:p w14:paraId="332200D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1124</w:t>
            </w:r>
          </w:p>
        </w:tc>
        <w:tc>
          <w:tcPr>
            <w:tcW w:w="1134" w:type="dxa"/>
            <w:noWrap/>
            <w:hideMark/>
          </w:tcPr>
          <w:p w14:paraId="3A86847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1134" w:type="dxa"/>
            <w:noWrap/>
            <w:hideMark/>
          </w:tcPr>
          <w:p w14:paraId="559536C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1125</w:t>
            </w:r>
          </w:p>
        </w:tc>
        <w:tc>
          <w:tcPr>
            <w:tcW w:w="1134" w:type="dxa"/>
            <w:noWrap/>
            <w:hideMark/>
          </w:tcPr>
          <w:p w14:paraId="58625C4F"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992" w:type="dxa"/>
            <w:noWrap/>
            <w:hideMark/>
          </w:tcPr>
          <w:p w14:paraId="507C268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1124</w:t>
            </w:r>
          </w:p>
        </w:tc>
        <w:tc>
          <w:tcPr>
            <w:tcW w:w="992" w:type="dxa"/>
            <w:noWrap/>
            <w:hideMark/>
          </w:tcPr>
          <w:p w14:paraId="45DDFA9B"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709" w:type="dxa"/>
            <w:noWrap/>
            <w:hideMark/>
          </w:tcPr>
          <w:p w14:paraId="6FE3DAAE"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1100</w:t>
            </w:r>
          </w:p>
        </w:tc>
        <w:tc>
          <w:tcPr>
            <w:tcW w:w="850" w:type="dxa"/>
            <w:noWrap/>
            <w:hideMark/>
          </w:tcPr>
          <w:p w14:paraId="13494544"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709" w:type="dxa"/>
            <w:noWrap/>
            <w:hideMark/>
          </w:tcPr>
          <w:p w14:paraId="7CF30583" w14:textId="10795ED5"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4D6052">
              <w:t>10</w:t>
            </w:r>
            <w:r w:rsidR="006D7781">
              <w:t>46</w:t>
            </w:r>
          </w:p>
        </w:tc>
        <w:tc>
          <w:tcPr>
            <w:tcW w:w="851" w:type="dxa"/>
            <w:noWrap/>
            <w:hideMark/>
          </w:tcPr>
          <w:p w14:paraId="12275B31" w14:textId="77777777" w:rsidR="004D6052" w:rsidRPr="004D6052"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r>
    </w:tbl>
    <w:p w14:paraId="66FAD99F" w14:textId="77777777" w:rsidR="005A4777" w:rsidRDefault="005A4777">
      <w:pPr>
        <w:numPr>
          <w:ilvl w:val="0"/>
          <w:numId w:val="0"/>
        </w:numPr>
        <w:tabs>
          <w:tab w:val="clear" w:pos="357"/>
        </w:tabs>
        <w:spacing w:before="40" w:after="120" w:line="276" w:lineRule="auto"/>
      </w:pPr>
      <w:bookmarkStart w:id="246" w:name="_Toc518384665"/>
      <w:r>
        <w:rPr>
          <w:b/>
          <w:bCs/>
        </w:rPr>
        <w:br w:type="page"/>
      </w:r>
    </w:p>
    <w:p w14:paraId="0FD25628" w14:textId="5F23442A" w:rsidR="004D6052" w:rsidRDefault="004D6052" w:rsidP="004D6052">
      <w:pPr>
        <w:pStyle w:val="Caption"/>
        <w:numPr>
          <w:ilvl w:val="0"/>
          <w:numId w:val="15"/>
        </w:numPr>
      </w:pPr>
      <w:r w:rsidRPr="00B23B7B">
        <w:t xml:space="preserve">Table </w:t>
      </w:r>
      <w:r w:rsidRPr="004D6052">
        <w:fldChar w:fldCharType="begin"/>
      </w:r>
      <w:r>
        <w:instrText xml:space="preserve"> STYLEREF 6 \s </w:instrText>
      </w:r>
      <w:r w:rsidRPr="004D6052">
        <w:fldChar w:fldCharType="separate"/>
      </w:r>
      <w:r w:rsidRPr="004D6052">
        <w:t>B</w:t>
      </w:r>
      <w:r w:rsidRPr="004D6052">
        <w:fldChar w:fldCharType="end"/>
      </w:r>
      <w:r w:rsidRPr="00B23B7B">
        <w:noBreakHyphen/>
      </w:r>
      <w:r w:rsidRPr="004D6052">
        <w:fldChar w:fldCharType="begin"/>
      </w:r>
      <w:r>
        <w:instrText xml:space="preserve"> SEQ Table_Apx \* ARABIC \s 6 </w:instrText>
      </w:r>
      <w:r w:rsidRPr="004D6052">
        <w:fldChar w:fldCharType="separate"/>
      </w:r>
      <w:r w:rsidRPr="004D6052">
        <w:t>7</w:t>
      </w:r>
      <w:r w:rsidRPr="004D6052">
        <w:fldChar w:fldCharType="end"/>
      </w:r>
      <w:r>
        <w:t xml:space="preserve"> Agreement with the statement "</w:t>
      </w:r>
      <w:r w:rsidRPr="00B23B7B">
        <w:t>When I started working in this service, I received appropriate induction</w:t>
      </w:r>
      <w:r>
        <w:t>"</w:t>
      </w:r>
      <w:bookmarkEnd w:id="246"/>
    </w:p>
    <w:tbl>
      <w:tblPr>
        <w:tblStyle w:val="HiddenTable"/>
        <w:tblW w:w="5000" w:type="pct"/>
        <w:tblLook w:val="04A0" w:firstRow="1" w:lastRow="0" w:firstColumn="1" w:lastColumn="0" w:noHBand="0" w:noVBand="1"/>
      </w:tblPr>
      <w:tblGrid>
        <w:gridCol w:w="1739"/>
        <w:gridCol w:w="1155"/>
        <w:gridCol w:w="1155"/>
        <w:gridCol w:w="1267"/>
        <w:gridCol w:w="1252"/>
        <w:gridCol w:w="1153"/>
        <w:gridCol w:w="1845"/>
        <w:gridCol w:w="1051"/>
        <w:gridCol w:w="1024"/>
        <w:gridCol w:w="1285"/>
        <w:gridCol w:w="1021"/>
        <w:gridCol w:w="1021"/>
      </w:tblGrid>
      <w:tr w:rsidR="006779A4" w:rsidRPr="00AD6C67" w14:paraId="68FDF052" w14:textId="77777777" w:rsidTr="002C05AC">
        <w:trPr>
          <w:cnfStyle w:val="100000000000" w:firstRow="1" w:lastRow="0" w:firstColumn="0" w:lastColumn="0" w:oddVBand="0" w:evenVBand="0" w:oddHBand="0" w:evenHBand="0" w:firstRowFirstColumn="0" w:firstRowLastColumn="0" w:lastRowFirstColumn="0" w:lastRowLastColumn="0"/>
          <w:trHeight w:val="2413"/>
        </w:trPr>
        <w:tc>
          <w:tcPr>
            <w:cnfStyle w:val="001000000000" w:firstRow="0" w:lastRow="0" w:firstColumn="1" w:lastColumn="0" w:oddVBand="0" w:evenVBand="0" w:oddHBand="0" w:evenHBand="0" w:firstRowFirstColumn="0" w:firstRowLastColumn="0" w:lastRowFirstColumn="0" w:lastRowLastColumn="0"/>
            <w:tcW w:w="0" w:type="pct"/>
            <w:noWrap/>
            <w:hideMark/>
          </w:tcPr>
          <w:p w14:paraId="133FE5D2" w14:textId="77777777" w:rsidR="002C05AC" w:rsidRPr="00B23B7B" w:rsidRDefault="002C05AC" w:rsidP="004D6052">
            <w:pPr>
              <w:numPr>
                <w:ilvl w:val="0"/>
                <w:numId w:val="15"/>
              </w:numPr>
            </w:pPr>
          </w:p>
        </w:tc>
        <w:tc>
          <w:tcPr>
            <w:tcW w:w="388" w:type="pct"/>
          </w:tcPr>
          <w:p w14:paraId="15605FFD"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388" w:type="pct"/>
            <w:hideMark/>
          </w:tcPr>
          <w:p w14:paraId="2D4F3751"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 xml:space="preserve">C'th-funded Families and Children Activity </w:t>
            </w:r>
          </w:p>
        </w:tc>
        <w:tc>
          <w:tcPr>
            <w:tcW w:w="421" w:type="pct"/>
            <w:hideMark/>
          </w:tcPr>
          <w:p w14:paraId="5309E010"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 xml:space="preserve">C'th-funded Legal Assistance Services </w:t>
            </w:r>
          </w:p>
        </w:tc>
        <w:tc>
          <w:tcPr>
            <w:tcW w:w="416" w:type="pct"/>
            <w:hideMark/>
          </w:tcPr>
          <w:p w14:paraId="3CE5A426"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C'th-funded Settlement Grants Program</w:t>
            </w:r>
          </w:p>
        </w:tc>
        <w:tc>
          <w:tcPr>
            <w:tcW w:w="387" w:type="pct"/>
            <w:hideMark/>
          </w:tcPr>
          <w:p w14:paraId="50D71394"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 xml:space="preserve">C'th-funded Financial Wellbeing and Capability </w:t>
            </w:r>
          </w:p>
        </w:tc>
        <w:tc>
          <w:tcPr>
            <w:tcW w:w="591" w:type="pct"/>
            <w:hideMark/>
          </w:tcPr>
          <w:p w14:paraId="6617036F"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Specialist Homelessness Service, refuge or other housing, tenancy, or accommodation support</w:t>
            </w:r>
          </w:p>
        </w:tc>
        <w:tc>
          <w:tcPr>
            <w:tcW w:w="357" w:type="pct"/>
            <w:hideMark/>
          </w:tcPr>
          <w:p w14:paraId="1BEB9E08"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Other service used by people affected by family and domestic violence</w:t>
            </w:r>
          </w:p>
        </w:tc>
        <w:tc>
          <w:tcPr>
            <w:tcW w:w="349" w:type="pct"/>
            <w:hideMark/>
          </w:tcPr>
          <w:p w14:paraId="391A512E"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Other service used by people affected by sexual assault</w:t>
            </w:r>
          </w:p>
        </w:tc>
        <w:tc>
          <w:tcPr>
            <w:tcW w:w="426" w:type="pct"/>
            <w:hideMark/>
          </w:tcPr>
          <w:p w14:paraId="41A914FF"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Specialist perpetrator program</w:t>
            </w:r>
          </w:p>
        </w:tc>
        <w:tc>
          <w:tcPr>
            <w:tcW w:w="348" w:type="pct"/>
            <w:hideMark/>
          </w:tcPr>
          <w:p w14:paraId="0E9758D3"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Other (please specify)</w:t>
            </w:r>
          </w:p>
        </w:tc>
        <w:tc>
          <w:tcPr>
            <w:tcW w:w="348" w:type="pct"/>
          </w:tcPr>
          <w:p w14:paraId="5F37567D"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t>All</w:t>
            </w:r>
          </w:p>
        </w:tc>
      </w:tr>
      <w:tr w:rsidR="002C05AC" w:rsidRPr="00AD6C67" w14:paraId="56261503"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0F95DBE" w14:textId="77777777" w:rsidR="002C05AC" w:rsidRPr="00B23B7B" w:rsidRDefault="002C05AC" w:rsidP="004D6052">
            <w:pPr>
              <w:numPr>
                <w:ilvl w:val="0"/>
                <w:numId w:val="15"/>
              </w:numPr>
            </w:pPr>
            <w:r w:rsidRPr="00B23B7B">
              <w:t>Strongly disagree</w:t>
            </w:r>
          </w:p>
        </w:tc>
        <w:tc>
          <w:tcPr>
            <w:tcW w:w="388" w:type="pct"/>
          </w:tcPr>
          <w:p w14:paraId="298E27B4"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4D95EA99"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9</w:t>
            </w:r>
          </w:p>
        </w:tc>
        <w:tc>
          <w:tcPr>
            <w:tcW w:w="421" w:type="pct"/>
            <w:noWrap/>
          </w:tcPr>
          <w:p w14:paraId="0B55D0FE"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13</w:t>
            </w:r>
          </w:p>
        </w:tc>
        <w:tc>
          <w:tcPr>
            <w:tcW w:w="416" w:type="pct"/>
            <w:noWrap/>
          </w:tcPr>
          <w:p w14:paraId="763F58D7"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2</w:t>
            </w:r>
          </w:p>
        </w:tc>
        <w:tc>
          <w:tcPr>
            <w:tcW w:w="387" w:type="pct"/>
            <w:noWrap/>
          </w:tcPr>
          <w:p w14:paraId="774035A0"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4</w:t>
            </w:r>
          </w:p>
        </w:tc>
        <w:tc>
          <w:tcPr>
            <w:tcW w:w="591" w:type="pct"/>
            <w:noWrap/>
          </w:tcPr>
          <w:p w14:paraId="75562F56"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28</w:t>
            </w:r>
          </w:p>
        </w:tc>
        <w:tc>
          <w:tcPr>
            <w:tcW w:w="357" w:type="pct"/>
            <w:noWrap/>
          </w:tcPr>
          <w:p w14:paraId="0662EBF5"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13</w:t>
            </w:r>
          </w:p>
        </w:tc>
        <w:tc>
          <w:tcPr>
            <w:tcW w:w="349" w:type="pct"/>
            <w:noWrap/>
          </w:tcPr>
          <w:p w14:paraId="1C02D745"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0</w:t>
            </w:r>
          </w:p>
        </w:tc>
        <w:tc>
          <w:tcPr>
            <w:tcW w:w="426" w:type="pct"/>
            <w:noWrap/>
          </w:tcPr>
          <w:p w14:paraId="34092D8F"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2</w:t>
            </w:r>
          </w:p>
        </w:tc>
        <w:tc>
          <w:tcPr>
            <w:tcW w:w="348" w:type="pct"/>
            <w:noWrap/>
          </w:tcPr>
          <w:p w14:paraId="5F25A954"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10</w:t>
            </w:r>
          </w:p>
        </w:tc>
        <w:tc>
          <w:tcPr>
            <w:tcW w:w="348" w:type="pct"/>
          </w:tcPr>
          <w:p w14:paraId="42DDE850"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81</w:t>
            </w:r>
          </w:p>
        </w:tc>
      </w:tr>
      <w:tr w:rsidR="006779A4" w:rsidRPr="00AD6C67" w14:paraId="370078AA"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0E00E6AA" w14:textId="77777777" w:rsidR="002C05AC" w:rsidRPr="00B23B7B" w:rsidRDefault="002C05AC" w:rsidP="004D6052">
            <w:pPr>
              <w:numPr>
                <w:ilvl w:val="0"/>
                <w:numId w:val="15"/>
              </w:numPr>
            </w:pPr>
          </w:p>
        </w:tc>
        <w:tc>
          <w:tcPr>
            <w:tcW w:w="388" w:type="pct"/>
          </w:tcPr>
          <w:p w14:paraId="539DC1AD"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661BF358"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3.6</w:t>
            </w:r>
          </w:p>
        </w:tc>
        <w:tc>
          <w:tcPr>
            <w:tcW w:w="421" w:type="pct"/>
            <w:noWrap/>
          </w:tcPr>
          <w:p w14:paraId="59536D94"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8.4</w:t>
            </w:r>
          </w:p>
        </w:tc>
        <w:tc>
          <w:tcPr>
            <w:tcW w:w="416" w:type="pct"/>
            <w:noWrap/>
          </w:tcPr>
          <w:p w14:paraId="709FB535"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9.1</w:t>
            </w:r>
          </w:p>
        </w:tc>
        <w:tc>
          <w:tcPr>
            <w:tcW w:w="387" w:type="pct"/>
            <w:noWrap/>
          </w:tcPr>
          <w:p w14:paraId="39F7A86B"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10.8</w:t>
            </w:r>
          </w:p>
        </w:tc>
        <w:tc>
          <w:tcPr>
            <w:tcW w:w="591" w:type="pct"/>
            <w:noWrap/>
          </w:tcPr>
          <w:p w14:paraId="6D04D594"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9.2</w:t>
            </w:r>
          </w:p>
        </w:tc>
        <w:tc>
          <w:tcPr>
            <w:tcW w:w="357" w:type="pct"/>
            <w:noWrap/>
          </w:tcPr>
          <w:p w14:paraId="6D827E42"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6.7</w:t>
            </w:r>
          </w:p>
        </w:tc>
        <w:tc>
          <w:tcPr>
            <w:tcW w:w="349" w:type="pct"/>
            <w:noWrap/>
          </w:tcPr>
          <w:p w14:paraId="42328E9B"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0.0</w:t>
            </w:r>
          </w:p>
        </w:tc>
        <w:tc>
          <w:tcPr>
            <w:tcW w:w="426" w:type="pct"/>
            <w:noWrap/>
          </w:tcPr>
          <w:p w14:paraId="2895A80D"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6.7</w:t>
            </w:r>
          </w:p>
        </w:tc>
        <w:tc>
          <w:tcPr>
            <w:tcW w:w="348" w:type="pct"/>
            <w:noWrap/>
          </w:tcPr>
          <w:p w14:paraId="105CC91A"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7.6</w:t>
            </w:r>
          </w:p>
        </w:tc>
        <w:tc>
          <w:tcPr>
            <w:tcW w:w="348" w:type="pct"/>
          </w:tcPr>
          <w:p w14:paraId="529B9DC5" w14:textId="77777777" w:rsidR="002C05AC" w:rsidRPr="00B23B7B"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23B7B">
              <w:t>7.0</w:t>
            </w:r>
          </w:p>
        </w:tc>
      </w:tr>
      <w:tr w:rsidR="002C05AC" w:rsidRPr="00AD6C67" w14:paraId="67DCE237"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2821F364" w14:textId="77777777" w:rsidR="002C05AC" w:rsidRPr="00B23B7B" w:rsidRDefault="002C05AC" w:rsidP="002C05AC">
            <w:pPr>
              <w:numPr>
                <w:ilvl w:val="0"/>
                <w:numId w:val="15"/>
              </w:numPr>
            </w:pPr>
            <w:r w:rsidRPr="00B23B7B">
              <w:t>Disagree</w:t>
            </w:r>
          </w:p>
        </w:tc>
        <w:tc>
          <w:tcPr>
            <w:tcW w:w="388" w:type="pct"/>
          </w:tcPr>
          <w:p w14:paraId="398310CE"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742881A1"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24</w:t>
            </w:r>
          </w:p>
        </w:tc>
        <w:tc>
          <w:tcPr>
            <w:tcW w:w="421" w:type="pct"/>
            <w:noWrap/>
          </w:tcPr>
          <w:p w14:paraId="5101F2AD"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21</w:t>
            </w:r>
          </w:p>
        </w:tc>
        <w:tc>
          <w:tcPr>
            <w:tcW w:w="416" w:type="pct"/>
            <w:noWrap/>
          </w:tcPr>
          <w:p w14:paraId="52C7B3FC"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3</w:t>
            </w:r>
          </w:p>
        </w:tc>
        <w:tc>
          <w:tcPr>
            <w:tcW w:w="387" w:type="pct"/>
            <w:noWrap/>
          </w:tcPr>
          <w:p w14:paraId="52509BEB"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7</w:t>
            </w:r>
          </w:p>
        </w:tc>
        <w:tc>
          <w:tcPr>
            <w:tcW w:w="591" w:type="pct"/>
            <w:noWrap/>
          </w:tcPr>
          <w:p w14:paraId="797A6A3F"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45</w:t>
            </w:r>
          </w:p>
        </w:tc>
        <w:tc>
          <w:tcPr>
            <w:tcW w:w="357" w:type="pct"/>
            <w:noWrap/>
          </w:tcPr>
          <w:p w14:paraId="684AF7F5"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34</w:t>
            </w:r>
          </w:p>
        </w:tc>
        <w:tc>
          <w:tcPr>
            <w:tcW w:w="349" w:type="pct"/>
            <w:noWrap/>
          </w:tcPr>
          <w:p w14:paraId="1F1762A0"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w:t>
            </w:r>
          </w:p>
        </w:tc>
        <w:tc>
          <w:tcPr>
            <w:tcW w:w="426" w:type="pct"/>
            <w:noWrap/>
          </w:tcPr>
          <w:p w14:paraId="5F2F47D3"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8</w:t>
            </w:r>
          </w:p>
        </w:tc>
        <w:tc>
          <w:tcPr>
            <w:tcW w:w="348" w:type="pct"/>
            <w:noWrap/>
          </w:tcPr>
          <w:p w14:paraId="33E3503B"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21</w:t>
            </w:r>
          </w:p>
        </w:tc>
        <w:tc>
          <w:tcPr>
            <w:tcW w:w="348" w:type="pct"/>
          </w:tcPr>
          <w:p w14:paraId="3289B476"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164</w:t>
            </w:r>
          </w:p>
        </w:tc>
      </w:tr>
      <w:tr w:rsidR="006779A4" w:rsidRPr="00AD6C67" w14:paraId="36F11E53"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1FDF3F89" w14:textId="77777777" w:rsidR="002C05AC" w:rsidRPr="00B23B7B" w:rsidRDefault="002C05AC" w:rsidP="002C05AC">
            <w:pPr>
              <w:numPr>
                <w:ilvl w:val="0"/>
                <w:numId w:val="15"/>
              </w:numPr>
            </w:pPr>
          </w:p>
        </w:tc>
        <w:tc>
          <w:tcPr>
            <w:tcW w:w="388" w:type="pct"/>
          </w:tcPr>
          <w:p w14:paraId="52951F4B"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3DDE66C0"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9.6</w:t>
            </w:r>
          </w:p>
        </w:tc>
        <w:tc>
          <w:tcPr>
            <w:tcW w:w="421" w:type="pct"/>
            <w:noWrap/>
          </w:tcPr>
          <w:p w14:paraId="181899D0"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13.5</w:t>
            </w:r>
          </w:p>
        </w:tc>
        <w:tc>
          <w:tcPr>
            <w:tcW w:w="416" w:type="pct"/>
            <w:noWrap/>
          </w:tcPr>
          <w:p w14:paraId="02D16DAC"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13.6</w:t>
            </w:r>
          </w:p>
        </w:tc>
        <w:tc>
          <w:tcPr>
            <w:tcW w:w="387" w:type="pct"/>
            <w:noWrap/>
          </w:tcPr>
          <w:p w14:paraId="3769204C"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18.9</w:t>
            </w:r>
          </w:p>
        </w:tc>
        <w:tc>
          <w:tcPr>
            <w:tcW w:w="591" w:type="pct"/>
            <w:noWrap/>
          </w:tcPr>
          <w:p w14:paraId="5708E205"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14.8</w:t>
            </w:r>
          </w:p>
        </w:tc>
        <w:tc>
          <w:tcPr>
            <w:tcW w:w="357" w:type="pct"/>
            <w:noWrap/>
          </w:tcPr>
          <w:p w14:paraId="0AD3C591"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17.4</w:t>
            </w:r>
          </w:p>
        </w:tc>
        <w:tc>
          <w:tcPr>
            <w:tcW w:w="349" w:type="pct"/>
            <w:noWrap/>
          </w:tcPr>
          <w:p w14:paraId="794F06CB"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3.4</w:t>
            </w:r>
          </w:p>
        </w:tc>
        <w:tc>
          <w:tcPr>
            <w:tcW w:w="426" w:type="pct"/>
            <w:noWrap/>
          </w:tcPr>
          <w:p w14:paraId="67C47FA5"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26.7</w:t>
            </w:r>
          </w:p>
        </w:tc>
        <w:tc>
          <w:tcPr>
            <w:tcW w:w="348" w:type="pct"/>
            <w:noWrap/>
          </w:tcPr>
          <w:p w14:paraId="7861DE57"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15.9</w:t>
            </w:r>
          </w:p>
        </w:tc>
        <w:tc>
          <w:tcPr>
            <w:tcW w:w="348" w:type="pct"/>
          </w:tcPr>
          <w:p w14:paraId="5D9BA40B"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14.2</w:t>
            </w:r>
          </w:p>
        </w:tc>
      </w:tr>
      <w:tr w:rsidR="002C05AC" w:rsidRPr="00AD6C67" w14:paraId="52CBD0D8"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5B25384F" w14:textId="77777777" w:rsidR="002C05AC" w:rsidRPr="00B23B7B" w:rsidRDefault="002C05AC" w:rsidP="002C05AC">
            <w:pPr>
              <w:numPr>
                <w:ilvl w:val="0"/>
                <w:numId w:val="15"/>
              </w:numPr>
            </w:pPr>
            <w:r w:rsidRPr="00B23B7B">
              <w:t>Neutral</w:t>
            </w:r>
          </w:p>
        </w:tc>
        <w:tc>
          <w:tcPr>
            <w:tcW w:w="388" w:type="pct"/>
          </w:tcPr>
          <w:p w14:paraId="3DEE0697"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6F7FAB2A"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43</w:t>
            </w:r>
          </w:p>
        </w:tc>
        <w:tc>
          <w:tcPr>
            <w:tcW w:w="421" w:type="pct"/>
            <w:noWrap/>
          </w:tcPr>
          <w:p w14:paraId="0FD66212"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24</w:t>
            </w:r>
          </w:p>
        </w:tc>
        <w:tc>
          <w:tcPr>
            <w:tcW w:w="416" w:type="pct"/>
            <w:noWrap/>
          </w:tcPr>
          <w:p w14:paraId="2E7D111A"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4</w:t>
            </w:r>
          </w:p>
        </w:tc>
        <w:tc>
          <w:tcPr>
            <w:tcW w:w="387" w:type="pct"/>
            <w:noWrap/>
          </w:tcPr>
          <w:p w14:paraId="0F05CDA4"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4</w:t>
            </w:r>
          </w:p>
        </w:tc>
        <w:tc>
          <w:tcPr>
            <w:tcW w:w="591" w:type="pct"/>
            <w:noWrap/>
          </w:tcPr>
          <w:p w14:paraId="6CAED315"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43</w:t>
            </w:r>
          </w:p>
        </w:tc>
        <w:tc>
          <w:tcPr>
            <w:tcW w:w="357" w:type="pct"/>
            <w:noWrap/>
          </w:tcPr>
          <w:p w14:paraId="09E4C9EA"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39</w:t>
            </w:r>
          </w:p>
        </w:tc>
        <w:tc>
          <w:tcPr>
            <w:tcW w:w="349" w:type="pct"/>
            <w:noWrap/>
          </w:tcPr>
          <w:p w14:paraId="2922BE19"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4</w:t>
            </w:r>
          </w:p>
        </w:tc>
        <w:tc>
          <w:tcPr>
            <w:tcW w:w="426" w:type="pct"/>
            <w:noWrap/>
          </w:tcPr>
          <w:p w14:paraId="34E37F61"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4</w:t>
            </w:r>
          </w:p>
        </w:tc>
        <w:tc>
          <w:tcPr>
            <w:tcW w:w="348" w:type="pct"/>
            <w:noWrap/>
          </w:tcPr>
          <w:p w14:paraId="169A6BDB"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19</w:t>
            </w:r>
          </w:p>
        </w:tc>
        <w:tc>
          <w:tcPr>
            <w:tcW w:w="348" w:type="pct"/>
          </w:tcPr>
          <w:p w14:paraId="3D286C34"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184</w:t>
            </w:r>
          </w:p>
        </w:tc>
      </w:tr>
      <w:tr w:rsidR="006779A4" w:rsidRPr="00AD6C67" w14:paraId="03015EB0"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7017D305" w14:textId="77777777" w:rsidR="002C05AC" w:rsidRPr="00B23B7B" w:rsidRDefault="002C05AC" w:rsidP="002C05AC">
            <w:pPr>
              <w:numPr>
                <w:ilvl w:val="0"/>
                <w:numId w:val="15"/>
              </w:numPr>
            </w:pPr>
          </w:p>
        </w:tc>
        <w:tc>
          <w:tcPr>
            <w:tcW w:w="388" w:type="pct"/>
          </w:tcPr>
          <w:p w14:paraId="5D075DE0"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7EA94C56"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17.2</w:t>
            </w:r>
          </w:p>
        </w:tc>
        <w:tc>
          <w:tcPr>
            <w:tcW w:w="421" w:type="pct"/>
            <w:noWrap/>
          </w:tcPr>
          <w:p w14:paraId="3FE28A02"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15.5</w:t>
            </w:r>
          </w:p>
        </w:tc>
        <w:tc>
          <w:tcPr>
            <w:tcW w:w="416" w:type="pct"/>
            <w:noWrap/>
          </w:tcPr>
          <w:p w14:paraId="70D557D9"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18.2</w:t>
            </w:r>
          </w:p>
        </w:tc>
        <w:tc>
          <w:tcPr>
            <w:tcW w:w="387" w:type="pct"/>
            <w:noWrap/>
          </w:tcPr>
          <w:p w14:paraId="439819F7"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10.8</w:t>
            </w:r>
          </w:p>
        </w:tc>
        <w:tc>
          <w:tcPr>
            <w:tcW w:w="591" w:type="pct"/>
            <w:noWrap/>
          </w:tcPr>
          <w:p w14:paraId="3D28F591"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14.1</w:t>
            </w:r>
          </w:p>
        </w:tc>
        <w:tc>
          <w:tcPr>
            <w:tcW w:w="357" w:type="pct"/>
            <w:noWrap/>
          </w:tcPr>
          <w:p w14:paraId="67619789"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20.0</w:t>
            </w:r>
          </w:p>
        </w:tc>
        <w:tc>
          <w:tcPr>
            <w:tcW w:w="349" w:type="pct"/>
            <w:noWrap/>
          </w:tcPr>
          <w:p w14:paraId="25FF5723"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13.8</w:t>
            </w:r>
          </w:p>
        </w:tc>
        <w:tc>
          <w:tcPr>
            <w:tcW w:w="426" w:type="pct"/>
            <w:noWrap/>
          </w:tcPr>
          <w:p w14:paraId="4FBE9090"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13.3</w:t>
            </w:r>
          </w:p>
        </w:tc>
        <w:tc>
          <w:tcPr>
            <w:tcW w:w="348" w:type="pct"/>
            <w:noWrap/>
          </w:tcPr>
          <w:p w14:paraId="5CBCBCA7"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14.4</w:t>
            </w:r>
          </w:p>
        </w:tc>
        <w:tc>
          <w:tcPr>
            <w:tcW w:w="348" w:type="pct"/>
          </w:tcPr>
          <w:p w14:paraId="4F9E326D"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15.9</w:t>
            </w:r>
          </w:p>
        </w:tc>
      </w:tr>
      <w:tr w:rsidR="002C05AC" w:rsidRPr="00AD6C67" w14:paraId="295211E3"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669A264E" w14:textId="77777777" w:rsidR="002C05AC" w:rsidRPr="00B23B7B" w:rsidRDefault="002C05AC" w:rsidP="002C05AC">
            <w:pPr>
              <w:numPr>
                <w:ilvl w:val="0"/>
                <w:numId w:val="15"/>
              </w:numPr>
            </w:pPr>
            <w:r w:rsidRPr="00B23B7B">
              <w:t>Agree</w:t>
            </w:r>
          </w:p>
        </w:tc>
        <w:tc>
          <w:tcPr>
            <w:tcW w:w="388" w:type="pct"/>
          </w:tcPr>
          <w:p w14:paraId="42BC6A29"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51417FFC"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116</w:t>
            </w:r>
          </w:p>
        </w:tc>
        <w:tc>
          <w:tcPr>
            <w:tcW w:w="421" w:type="pct"/>
            <w:noWrap/>
          </w:tcPr>
          <w:p w14:paraId="58D7BF43"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70</w:t>
            </w:r>
          </w:p>
        </w:tc>
        <w:tc>
          <w:tcPr>
            <w:tcW w:w="416" w:type="pct"/>
            <w:noWrap/>
          </w:tcPr>
          <w:p w14:paraId="67D14993"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7</w:t>
            </w:r>
          </w:p>
        </w:tc>
        <w:tc>
          <w:tcPr>
            <w:tcW w:w="387" w:type="pct"/>
            <w:noWrap/>
          </w:tcPr>
          <w:p w14:paraId="63007D3E"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11</w:t>
            </w:r>
          </w:p>
        </w:tc>
        <w:tc>
          <w:tcPr>
            <w:tcW w:w="591" w:type="pct"/>
            <w:noWrap/>
          </w:tcPr>
          <w:p w14:paraId="24D1A27F"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103</w:t>
            </w:r>
          </w:p>
        </w:tc>
        <w:tc>
          <w:tcPr>
            <w:tcW w:w="357" w:type="pct"/>
            <w:noWrap/>
          </w:tcPr>
          <w:p w14:paraId="195395FD"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58</w:t>
            </w:r>
          </w:p>
        </w:tc>
        <w:tc>
          <w:tcPr>
            <w:tcW w:w="349" w:type="pct"/>
            <w:noWrap/>
          </w:tcPr>
          <w:p w14:paraId="36ADD910"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12</w:t>
            </w:r>
          </w:p>
        </w:tc>
        <w:tc>
          <w:tcPr>
            <w:tcW w:w="426" w:type="pct"/>
            <w:noWrap/>
          </w:tcPr>
          <w:p w14:paraId="466CFF99"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8</w:t>
            </w:r>
          </w:p>
        </w:tc>
        <w:tc>
          <w:tcPr>
            <w:tcW w:w="348" w:type="pct"/>
            <w:noWrap/>
          </w:tcPr>
          <w:p w14:paraId="5E9660AE"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51</w:t>
            </w:r>
          </w:p>
        </w:tc>
        <w:tc>
          <w:tcPr>
            <w:tcW w:w="348" w:type="pct"/>
          </w:tcPr>
          <w:p w14:paraId="4A07D3B8"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436</w:t>
            </w:r>
          </w:p>
        </w:tc>
      </w:tr>
      <w:tr w:rsidR="006779A4" w:rsidRPr="00AD6C67" w14:paraId="77592AB7"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4C84F559" w14:textId="77777777" w:rsidR="002C05AC" w:rsidRPr="00B23B7B" w:rsidRDefault="002C05AC" w:rsidP="002C05AC">
            <w:pPr>
              <w:numPr>
                <w:ilvl w:val="0"/>
                <w:numId w:val="15"/>
              </w:numPr>
            </w:pPr>
          </w:p>
        </w:tc>
        <w:tc>
          <w:tcPr>
            <w:tcW w:w="388" w:type="pct"/>
          </w:tcPr>
          <w:p w14:paraId="23C546E7"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623DD126"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46.4</w:t>
            </w:r>
          </w:p>
        </w:tc>
        <w:tc>
          <w:tcPr>
            <w:tcW w:w="421" w:type="pct"/>
            <w:noWrap/>
          </w:tcPr>
          <w:p w14:paraId="788D98B6"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45.2</w:t>
            </w:r>
          </w:p>
        </w:tc>
        <w:tc>
          <w:tcPr>
            <w:tcW w:w="416" w:type="pct"/>
            <w:noWrap/>
          </w:tcPr>
          <w:p w14:paraId="6B286C42"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31.8</w:t>
            </w:r>
          </w:p>
        </w:tc>
        <w:tc>
          <w:tcPr>
            <w:tcW w:w="387" w:type="pct"/>
            <w:noWrap/>
          </w:tcPr>
          <w:p w14:paraId="08CE20C8"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29.7</w:t>
            </w:r>
          </w:p>
        </w:tc>
        <w:tc>
          <w:tcPr>
            <w:tcW w:w="591" w:type="pct"/>
            <w:noWrap/>
          </w:tcPr>
          <w:p w14:paraId="66CC556C"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33.8</w:t>
            </w:r>
          </w:p>
        </w:tc>
        <w:tc>
          <w:tcPr>
            <w:tcW w:w="357" w:type="pct"/>
            <w:noWrap/>
          </w:tcPr>
          <w:p w14:paraId="47F5F5FD"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29.7</w:t>
            </w:r>
          </w:p>
        </w:tc>
        <w:tc>
          <w:tcPr>
            <w:tcW w:w="349" w:type="pct"/>
            <w:noWrap/>
          </w:tcPr>
          <w:p w14:paraId="41EAB803"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41.4</w:t>
            </w:r>
          </w:p>
        </w:tc>
        <w:tc>
          <w:tcPr>
            <w:tcW w:w="426" w:type="pct"/>
            <w:noWrap/>
          </w:tcPr>
          <w:p w14:paraId="64A22168"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26.7</w:t>
            </w:r>
          </w:p>
        </w:tc>
        <w:tc>
          <w:tcPr>
            <w:tcW w:w="348" w:type="pct"/>
            <w:noWrap/>
          </w:tcPr>
          <w:p w14:paraId="3AE87636"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38.6</w:t>
            </w:r>
          </w:p>
        </w:tc>
        <w:tc>
          <w:tcPr>
            <w:tcW w:w="348" w:type="pct"/>
          </w:tcPr>
          <w:p w14:paraId="030BD0E2"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37.7</w:t>
            </w:r>
          </w:p>
        </w:tc>
      </w:tr>
      <w:tr w:rsidR="002C05AC" w:rsidRPr="00AD6C67" w14:paraId="19406830"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32C8ACAA" w14:textId="77777777" w:rsidR="002C05AC" w:rsidRPr="00B23B7B" w:rsidRDefault="002C05AC" w:rsidP="002C05AC">
            <w:pPr>
              <w:numPr>
                <w:ilvl w:val="0"/>
                <w:numId w:val="15"/>
              </w:numPr>
            </w:pPr>
            <w:r w:rsidRPr="00B23B7B">
              <w:t>Strongly agree</w:t>
            </w:r>
          </w:p>
        </w:tc>
        <w:tc>
          <w:tcPr>
            <w:tcW w:w="388" w:type="pct"/>
          </w:tcPr>
          <w:p w14:paraId="5794BBD1"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7FF61464"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58</w:t>
            </w:r>
          </w:p>
        </w:tc>
        <w:tc>
          <w:tcPr>
            <w:tcW w:w="421" w:type="pct"/>
            <w:noWrap/>
          </w:tcPr>
          <w:p w14:paraId="1E794DDF"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27</w:t>
            </w:r>
          </w:p>
        </w:tc>
        <w:tc>
          <w:tcPr>
            <w:tcW w:w="416" w:type="pct"/>
            <w:noWrap/>
          </w:tcPr>
          <w:p w14:paraId="2EAD1C22"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6</w:t>
            </w:r>
          </w:p>
        </w:tc>
        <w:tc>
          <w:tcPr>
            <w:tcW w:w="387" w:type="pct"/>
            <w:noWrap/>
          </w:tcPr>
          <w:p w14:paraId="421D2010"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11</w:t>
            </w:r>
          </w:p>
        </w:tc>
        <w:tc>
          <w:tcPr>
            <w:tcW w:w="591" w:type="pct"/>
            <w:noWrap/>
          </w:tcPr>
          <w:p w14:paraId="7263EC3D"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86</w:t>
            </w:r>
          </w:p>
        </w:tc>
        <w:tc>
          <w:tcPr>
            <w:tcW w:w="357" w:type="pct"/>
            <w:noWrap/>
          </w:tcPr>
          <w:p w14:paraId="7E6AC59C"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51</w:t>
            </w:r>
          </w:p>
        </w:tc>
        <w:tc>
          <w:tcPr>
            <w:tcW w:w="349" w:type="pct"/>
            <w:noWrap/>
          </w:tcPr>
          <w:p w14:paraId="612BEFC6"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12</w:t>
            </w:r>
          </w:p>
        </w:tc>
        <w:tc>
          <w:tcPr>
            <w:tcW w:w="426" w:type="pct"/>
            <w:noWrap/>
          </w:tcPr>
          <w:p w14:paraId="6D9A73BE"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8</w:t>
            </w:r>
          </w:p>
        </w:tc>
        <w:tc>
          <w:tcPr>
            <w:tcW w:w="348" w:type="pct"/>
            <w:noWrap/>
          </w:tcPr>
          <w:p w14:paraId="595720AE"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31</w:t>
            </w:r>
          </w:p>
        </w:tc>
        <w:tc>
          <w:tcPr>
            <w:tcW w:w="348" w:type="pct"/>
          </w:tcPr>
          <w:p w14:paraId="7E8D9956" w14:textId="77777777" w:rsidR="002C05AC" w:rsidRPr="00B23B7B"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23B7B">
              <w:t>290</w:t>
            </w:r>
          </w:p>
        </w:tc>
      </w:tr>
      <w:tr w:rsidR="006779A4" w:rsidRPr="00AD6C67" w14:paraId="3022BB2E"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56E9BB4C" w14:textId="77777777" w:rsidR="002C05AC" w:rsidRPr="00B23B7B" w:rsidRDefault="002C05AC" w:rsidP="002C05AC">
            <w:pPr>
              <w:numPr>
                <w:ilvl w:val="0"/>
                <w:numId w:val="15"/>
              </w:numPr>
            </w:pPr>
          </w:p>
        </w:tc>
        <w:tc>
          <w:tcPr>
            <w:tcW w:w="388" w:type="pct"/>
          </w:tcPr>
          <w:p w14:paraId="5FC345D9"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615B7D9B"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23.2</w:t>
            </w:r>
          </w:p>
        </w:tc>
        <w:tc>
          <w:tcPr>
            <w:tcW w:w="421" w:type="pct"/>
            <w:noWrap/>
          </w:tcPr>
          <w:p w14:paraId="0DEE931B"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17.4</w:t>
            </w:r>
          </w:p>
        </w:tc>
        <w:tc>
          <w:tcPr>
            <w:tcW w:w="416" w:type="pct"/>
            <w:noWrap/>
          </w:tcPr>
          <w:p w14:paraId="148E2696"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27.3</w:t>
            </w:r>
          </w:p>
        </w:tc>
        <w:tc>
          <w:tcPr>
            <w:tcW w:w="387" w:type="pct"/>
            <w:noWrap/>
          </w:tcPr>
          <w:p w14:paraId="2C6B0FAD"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29.7</w:t>
            </w:r>
          </w:p>
        </w:tc>
        <w:tc>
          <w:tcPr>
            <w:tcW w:w="591" w:type="pct"/>
            <w:noWrap/>
          </w:tcPr>
          <w:p w14:paraId="224528C1"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28.2</w:t>
            </w:r>
          </w:p>
        </w:tc>
        <w:tc>
          <w:tcPr>
            <w:tcW w:w="357" w:type="pct"/>
            <w:noWrap/>
          </w:tcPr>
          <w:p w14:paraId="523943D6"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26.2</w:t>
            </w:r>
          </w:p>
        </w:tc>
        <w:tc>
          <w:tcPr>
            <w:tcW w:w="349" w:type="pct"/>
            <w:noWrap/>
          </w:tcPr>
          <w:p w14:paraId="79EC4CC5"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41.4</w:t>
            </w:r>
          </w:p>
        </w:tc>
        <w:tc>
          <w:tcPr>
            <w:tcW w:w="426" w:type="pct"/>
            <w:noWrap/>
          </w:tcPr>
          <w:p w14:paraId="794A0E36"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26.7</w:t>
            </w:r>
          </w:p>
        </w:tc>
        <w:tc>
          <w:tcPr>
            <w:tcW w:w="348" w:type="pct"/>
            <w:noWrap/>
          </w:tcPr>
          <w:p w14:paraId="29101625"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23.5</w:t>
            </w:r>
          </w:p>
        </w:tc>
        <w:tc>
          <w:tcPr>
            <w:tcW w:w="348" w:type="pct"/>
          </w:tcPr>
          <w:p w14:paraId="692E4BE7" w14:textId="77777777" w:rsidR="002C05AC" w:rsidRPr="00B23B7B"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23B7B">
              <w:t>25.1</w:t>
            </w:r>
          </w:p>
        </w:tc>
      </w:tr>
      <w:tr w:rsidR="002C05AC" w:rsidRPr="00AD6C67" w14:paraId="6054DA3F"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3F739A85" w14:textId="77777777" w:rsidR="002C05AC" w:rsidRPr="00B23B7B" w:rsidRDefault="002C05AC" w:rsidP="004D6052">
            <w:pPr>
              <w:numPr>
                <w:ilvl w:val="0"/>
                <w:numId w:val="15"/>
              </w:numPr>
            </w:pPr>
            <w:r w:rsidRPr="00B23B7B">
              <w:t>Total</w:t>
            </w:r>
          </w:p>
        </w:tc>
        <w:tc>
          <w:tcPr>
            <w:tcW w:w="388" w:type="pct"/>
          </w:tcPr>
          <w:p w14:paraId="50FBACBE"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621ED95A"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250</w:t>
            </w:r>
          </w:p>
        </w:tc>
        <w:tc>
          <w:tcPr>
            <w:tcW w:w="421" w:type="pct"/>
            <w:noWrap/>
          </w:tcPr>
          <w:p w14:paraId="548533DA"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155</w:t>
            </w:r>
          </w:p>
        </w:tc>
        <w:tc>
          <w:tcPr>
            <w:tcW w:w="416" w:type="pct"/>
            <w:noWrap/>
          </w:tcPr>
          <w:p w14:paraId="15230A17"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22</w:t>
            </w:r>
          </w:p>
        </w:tc>
        <w:tc>
          <w:tcPr>
            <w:tcW w:w="387" w:type="pct"/>
            <w:noWrap/>
          </w:tcPr>
          <w:p w14:paraId="7C46CA4D"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37</w:t>
            </w:r>
          </w:p>
        </w:tc>
        <w:tc>
          <w:tcPr>
            <w:tcW w:w="591" w:type="pct"/>
            <w:noWrap/>
          </w:tcPr>
          <w:p w14:paraId="42CBE3C8"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305</w:t>
            </w:r>
          </w:p>
        </w:tc>
        <w:tc>
          <w:tcPr>
            <w:tcW w:w="357" w:type="pct"/>
            <w:noWrap/>
          </w:tcPr>
          <w:p w14:paraId="22EE5A95"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195</w:t>
            </w:r>
          </w:p>
        </w:tc>
        <w:tc>
          <w:tcPr>
            <w:tcW w:w="349" w:type="pct"/>
            <w:noWrap/>
          </w:tcPr>
          <w:p w14:paraId="2D15C153"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29</w:t>
            </w:r>
          </w:p>
        </w:tc>
        <w:tc>
          <w:tcPr>
            <w:tcW w:w="426" w:type="pct"/>
            <w:noWrap/>
          </w:tcPr>
          <w:p w14:paraId="36A653A9"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30</w:t>
            </w:r>
          </w:p>
        </w:tc>
        <w:tc>
          <w:tcPr>
            <w:tcW w:w="348" w:type="pct"/>
            <w:noWrap/>
          </w:tcPr>
          <w:p w14:paraId="25E45150"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132</w:t>
            </w:r>
          </w:p>
        </w:tc>
        <w:tc>
          <w:tcPr>
            <w:tcW w:w="348" w:type="pct"/>
          </w:tcPr>
          <w:p w14:paraId="43103883" w14:textId="77777777" w:rsidR="002C05AC" w:rsidRPr="00B23B7B"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23B7B">
              <w:t>1155</w:t>
            </w:r>
          </w:p>
        </w:tc>
      </w:tr>
    </w:tbl>
    <w:p w14:paraId="324588DE" w14:textId="77777777" w:rsidR="004D6052" w:rsidRDefault="004D6052" w:rsidP="004D6052"/>
    <w:p w14:paraId="30A0684B" w14:textId="77777777" w:rsidR="004D6052" w:rsidRDefault="004D6052" w:rsidP="004D6052"/>
    <w:p w14:paraId="14CDCF34" w14:textId="77777777" w:rsidR="004D6052" w:rsidRDefault="004D6052" w:rsidP="004D6052">
      <w:pPr>
        <w:pStyle w:val="Caption"/>
        <w:numPr>
          <w:ilvl w:val="0"/>
          <w:numId w:val="15"/>
        </w:numPr>
      </w:pPr>
      <w:bookmarkStart w:id="247" w:name="_Toc518384666"/>
      <w:r w:rsidRPr="00B23B7B">
        <w:t xml:space="preserve">Table </w:t>
      </w:r>
      <w:r w:rsidRPr="004D6052">
        <w:fldChar w:fldCharType="begin"/>
      </w:r>
      <w:r>
        <w:instrText xml:space="preserve"> STYLEREF 6 \s </w:instrText>
      </w:r>
      <w:r w:rsidRPr="004D6052">
        <w:fldChar w:fldCharType="separate"/>
      </w:r>
      <w:r w:rsidRPr="004D6052">
        <w:t>B</w:t>
      </w:r>
      <w:r w:rsidRPr="004D6052">
        <w:fldChar w:fldCharType="end"/>
      </w:r>
      <w:r w:rsidRPr="00BA5BEF">
        <w:noBreakHyphen/>
      </w:r>
      <w:r w:rsidRPr="004D6052">
        <w:fldChar w:fldCharType="begin"/>
      </w:r>
      <w:r>
        <w:instrText xml:space="preserve"> SEQ Table_Apx \* ARABIC \s 6 </w:instrText>
      </w:r>
      <w:r w:rsidRPr="004D6052">
        <w:fldChar w:fldCharType="separate"/>
      </w:r>
      <w:r w:rsidRPr="004D6052">
        <w:t>8</w:t>
      </w:r>
      <w:r w:rsidRPr="004D6052">
        <w:fldChar w:fldCharType="end"/>
      </w:r>
      <w:r w:rsidRPr="00BA5BEF">
        <w:t xml:space="preserve"> Agreement with the statement</w:t>
      </w:r>
      <w:r>
        <w:t xml:space="preserve"> "</w:t>
      </w:r>
      <w:r w:rsidRPr="00BA5BEF">
        <w:t>I have adequate opportunities to share information and discuss practice with colleagues</w:t>
      </w:r>
      <w:r>
        <w:t>"</w:t>
      </w:r>
      <w:bookmarkEnd w:id="247"/>
    </w:p>
    <w:tbl>
      <w:tblPr>
        <w:tblStyle w:val="HiddenTable"/>
        <w:tblW w:w="5000" w:type="pct"/>
        <w:tblLook w:val="04A0" w:firstRow="1" w:lastRow="0" w:firstColumn="1" w:lastColumn="0" w:noHBand="0" w:noVBand="1"/>
      </w:tblPr>
      <w:tblGrid>
        <w:gridCol w:w="1739"/>
        <w:gridCol w:w="1155"/>
        <w:gridCol w:w="1155"/>
        <w:gridCol w:w="1267"/>
        <w:gridCol w:w="1252"/>
        <w:gridCol w:w="1153"/>
        <w:gridCol w:w="1845"/>
        <w:gridCol w:w="1051"/>
        <w:gridCol w:w="1024"/>
        <w:gridCol w:w="1285"/>
        <w:gridCol w:w="1021"/>
        <w:gridCol w:w="1021"/>
      </w:tblGrid>
      <w:tr w:rsidR="006779A4" w:rsidRPr="00AD6C67" w14:paraId="5FEE79E3" w14:textId="77777777" w:rsidTr="002C05AC">
        <w:trPr>
          <w:cnfStyle w:val="100000000000" w:firstRow="1" w:lastRow="0" w:firstColumn="0" w:lastColumn="0" w:oddVBand="0" w:evenVBand="0" w:oddHBand="0" w:evenHBand="0" w:firstRowFirstColumn="0" w:firstRowLastColumn="0" w:lastRowFirstColumn="0" w:lastRowLastColumn="0"/>
          <w:trHeight w:val="2413"/>
        </w:trPr>
        <w:tc>
          <w:tcPr>
            <w:cnfStyle w:val="001000000000" w:firstRow="0" w:lastRow="0" w:firstColumn="1" w:lastColumn="0" w:oddVBand="0" w:evenVBand="0" w:oddHBand="0" w:evenHBand="0" w:firstRowFirstColumn="0" w:firstRowLastColumn="0" w:lastRowFirstColumn="0" w:lastRowLastColumn="0"/>
            <w:tcW w:w="0" w:type="pct"/>
            <w:noWrap/>
            <w:hideMark/>
          </w:tcPr>
          <w:p w14:paraId="3692BC15" w14:textId="77777777" w:rsidR="002C05AC" w:rsidRPr="00B23B7B" w:rsidRDefault="002C05AC" w:rsidP="004D6052">
            <w:pPr>
              <w:numPr>
                <w:ilvl w:val="0"/>
                <w:numId w:val="15"/>
              </w:numPr>
            </w:pPr>
          </w:p>
        </w:tc>
        <w:tc>
          <w:tcPr>
            <w:tcW w:w="388" w:type="pct"/>
          </w:tcPr>
          <w:p w14:paraId="36464254"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388" w:type="pct"/>
            <w:hideMark/>
          </w:tcPr>
          <w:p w14:paraId="406B5C0B"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 xml:space="preserve">C'th-funded Families and Children Activity </w:t>
            </w:r>
          </w:p>
        </w:tc>
        <w:tc>
          <w:tcPr>
            <w:tcW w:w="421" w:type="pct"/>
            <w:hideMark/>
          </w:tcPr>
          <w:p w14:paraId="71B6EF6E"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 xml:space="preserve">C'th-funded Legal Assistance Services </w:t>
            </w:r>
          </w:p>
        </w:tc>
        <w:tc>
          <w:tcPr>
            <w:tcW w:w="416" w:type="pct"/>
            <w:hideMark/>
          </w:tcPr>
          <w:p w14:paraId="120C3C36"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C'th-funded Settlement Grants Program</w:t>
            </w:r>
          </w:p>
        </w:tc>
        <w:tc>
          <w:tcPr>
            <w:tcW w:w="387" w:type="pct"/>
            <w:hideMark/>
          </w:tcPr>
          <w:p w14:paraId="7A6E90CC"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 xml:space="preserve">C'th-funded Financial Wellbeing and Capability </w:t>
            </w:r>
          </w:p>
        </w:tc>
        <w:tc>
          <w:tcPr>
            <w:tcW w:w="591" w:type="pct"/>
            <w:hideMark/>
          </w:tcPr>
          <w:p w14:paraId="7EB5D040"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Specialist Homelessness Service, refuge or other housing, tenancy, or accommodation support</w:t>
            </w:r>
          </w:p>
        </w:tc>
        <w:tc>
          <w:tcPr>
            <w:tcW w:w="357" w:type="pct"/>
            <w:hideMark/>
          </w:tcPr>
          <w:p w14:paraId="2003280E"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Other service used by people affected by family and domestic violence</w:t>
            </w:r>
          </w:p>
        </w:tc>
        <w:tc>
          <w:tcPr>
            <w:tcW w:w="349" w:type="pct"/>
            <w:hideMark/>
          </w:tcPr>
          <w:p w14:paraId="34245DDB"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Other service used by people affected by sexual assault</w:t>
            </w:r>
          </w:p>
        </w:tc>
        <w:tc>
          <w:tcPr>
            <w:tcW w:w="426" w:type="pct"/>
            <w:hideMark/>
          </w:tcPr>
          <w:p w14:paraId="723159F2"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Specialist perpetrator program</w:t>
            </w:r>
          </w:p>
        </w:tc>
        <w:tc>
          <w:tcPr>
            <w:tcW w:w="348" w:type="pct"/>
            <w:hideMark/>
          </w:tcPr>
          <w:p w14:paraId="6A548C60"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23B7B">
              <w:t>Other (please specify)</w:t>
            </w:r>
          </w:p>
        </w:tc>
        <w:tc>
          <w:tcPr>
            <w:tcW w:w="348" w:type="pct"/>
          </w:tcPr>
          <w:p w14:paraId="489A3BA1" w14:textId="77777777" w:rsidR="002C05AC" w:rsidRPr="00B23B7B" w:rsidRDefault="002C05AC" w:rsidP="004D6052">
            <w:pPr>
              <w:numPr>
                <w:ilvl w:val="0"/>
                <w:numId w:val="15"/>
              </w:numPr>
              <w:cnfStyle w:val="100000000000" w:firstRow="1" w:lastRow="0" w:firstColumn="0" w:lastColumn="0" w:oddVBand="0" w:evenVBand="0" w:oddHBand="0" w:evenHBand="0" w:firstRowFirstColumn="0" w:firstRowLastColumn="0" w:lastRowFirstColumn="0" w:lastRowLastColumn="0"/>
            </w:pPr>
            <w:r>
              <w:t>All</w:t>
            </w:r>
          </w:p>
        </w:tc>
      </w:tr>
      <w:tr w:rsidR="002C05AC" w:rsidRPr="00AD6C67" w14:paraId="11A9F603"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5AC6D09B" w14:textId="77777777" w:rsidR="002C05AC" w:rsidRPr="00BA5BEF" w:rsidRDefault="002C05AC" w:rsidP="004D6052">
            <w:pPr>
              <w:numPr>
                <w:ilvl w:val="0"/>
                <w:numId w:val="15"/>
              </w:numPr>
            </w:pPr>
            <w:r w:rsidRPr="00BA5BEF">
              <w:t>Strongly disagree</w:t>
            </w:r>
          </w:p>
        </w:tc>
        <w:tc>
          <w:tcPr>
            <w:tcW w:w="388" w:type="pct"/>
          </w:tcPr>
          <w:p w14:paraId="183DADAB"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113C270E"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5</w:t>
            </w:r>
          </w:p>
        </w:tc>
        <w:tc>
          <w:tcPr>
            <w:tcW w:w="421" w:type="pct"/>
            <w:noWrap/>
          </w:tcPr>
          <w:p w14:paraId="4BB304D3"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5</w:t>
            </w:r>
          </w:p>
        </w:tc>
        <w:tc>
          <w:tcPr>
            <w:tcW w:w="416" w:type="pct"/>
            <w:noWrap/>
          </w:tcPr>
          <w:p w14:paraId="2DCCEA18"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0</w:t>
            </w:r>
          </w:p>
        </w:tc>
        <w:tc>
          <w:tcPr>
            <w:tcW w:w="387" w:type="pct"/>
            <w:noWrap/>
          </w:tcPr>
          <w:p w14:paraId="293D7396"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2</w:t>
            </w:r>
          </w:p>
        </w:tc>
        <w:tc>
          <w:tcPr>
            <w:tcW w:w="591" w:type="pct"/>
            <w:noWrap/>
          </w:tcPr>
          <w:p w14:paraId="3588054E"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10</w:t>
            </w:r>
          </w:p>
        </w:tc>
        <w:tc>
          <w:tcPr>
            <w:tcW w:w="357" w:type="pct"/>
            <w:noWrap/>
          </w:tcPr>
          <w:p w14:paraId="3E404393"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14</w:t>
            </w:r>
          </w:p>
        </w:tc>
        <w:tc>
          <w:tcPr>
            <w:tcW w:w="349" w:type="pct"/>
            <w:noWrap/>
          </w:tcPr>
          <w:p w14:paraId="426D27C2"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0</w:t>
            </w:r>
          </w:p>
        </w:tc>
        <w:tc>
          <w:tcPr>
            <w:tcW w:w="426" w:type="pct"/>
            <w:noWrap/>
          </w:tcPr>
          <w:p w14:paraId="709B10A5"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2</w:t>
            </w:r>
          </w:p>
        </w:tc>
        <w:tc>
          <w:tcPr>
            <w:tcW w:w="348" w:type="pct"/>
            <w:noWrap/>
          </w:tcPr>
          <w:p w14:paraId="07DA7B9D"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5</w:t>
            </w:r>
          </w:p>
        </w:tc>
        <w:tc>
          <w:tcPr>
            <w:tcW w:w="348" w:type="pct"/>
          </w:tcPr>
          <w:p w14:paraId="63C4D847" w14:textId="77777777" w:rsidR="002C05AC" w:rsidRPr="00BA5BEF" w:rsidRDefault="002C05AC"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A5BEF">
              <w:t>43</w:t>
            </w:r>
          </w:p>
        </w:tc>
      </w:tr>
      <w:tr w:rsidR="006779A4" w:rsidRPr="00AD6C67" w14:paraId="5AEE5FCA"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404F78E1" w14:textId="77777777" w:rsidR="002C05AC" w:rsidRPr="00BA5BEF" w:rsidRDefault="002C05AC" w:rsidP="004D6052">
            <w:pPr>
              <w:numPr>
                <w:ilvl w:val="0"/>
                <w:numId w:val="15"/>
              </w:numPr>
            </w:pPr>
          </w:p>
        </w:tc>
        <w:tc>
          <w:tcPr>
            <w:tcW w:w="388" w:type="pct"/>
          </w:tcPr>
          <w:p w14:paraId="43DD1486"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136928C8"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2.0</w:t>
            </w:r>
          </w:p>
        </w:tc>
        <w:tc>
          <w:tcPr>
            <w:tcW w:w="421" w:type="pct"/>
            <w:noWrap/>
          </w:tcPr>
          <w:p w14:paraId="444E3ACD"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3.2</w:t>
            </w:r>
          </w:p>
        </w:tc>
        <w:tc>
          <w:tcPr>
            <w:tcW w:w="416" w:type="pct"/>
            <w:noWrap/>
          </w:tcPr>
          <w:p w14:paraId="0832A284"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0.0</w:t>
            </w:r>
          </w:p>
        </w:tc>
        <w:tc>
          <w:tcPr>
            <w:tcW w:w="387" w:type="pct"/>
            <w:noWrap/>
          </w:tcPr>
          <w:p w14:paraId="199165D7"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5.4</w:t>
            </w:r>
          </w:p>
        </w:tc>
        <w:tc>
          <w:tcPr>
            <w:tcW w:w="591" w:type="pct"/>
            <w:noWrap/>
          </w:tcPr>
          <w:p w14:paraId="79FCB24F"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3.3</w:t>
            </w:r>
          </w:p>
        </w:tc>
        <w:tc>
          <w:tcPr>
            <w:tcW w:w="357" w:type="pct"/>
            <w:noWrap/>
          </w:tcPr>
          <w:p w14:paraId="6E516C4B"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7.1</w:t>
            </w:r>
          </w:p>
        </w:tc>
        <w:tc>
          <w:tcPr>
            <w:tcW w:w="349" w:type="pct"/>
            <w:noWrap/>
          </w:tcPr>
          <w:p w14:paraId="44B47328"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0.0</w:t>
            </w:r>
          </w:p>
        </w:tc>
        <w:tc>
          <w:tcPr>
            <w:tcW w:w="426" w:type="pct"/>
            <w:noWrap/>
          </w:tcPr>
          <w:p w14:paraId="59B28D63"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6.7</w:t>
            </w:r>
          </w:p>
        </w:tc>
        <w:tc>
          <w:tcPr>
            <w:tcW w:w="348" w:type="pct"/>
            <w:noWrap/>
          </w:tcPr>
          <w:p w14:paraId="31E6F039"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3.8</w:t>
            </w:r>
          </w:p>
        </w:tc>
        <w:tc>
          <w:tcPr>
            <w:tcW w:w="348" w:type="pct"/>
          </w:tcPr>
          <w:p w14:paraId="039A8BB5" w14:textId="77777777" w:rsidR="002C05AC" w:rsidRPr="00BA5BEF" w:rsidRDefault="002C05AC"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A5BEF">
              <w:t>3.7</w:t>
            </w:r>
          </w:p>
        </w:tc>
      </w:tr>
      <w:tr w:rsidR="002C05AC" w:rsidRPr="00AD6C67" w14:paraId="102CCBCB"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05DDBBB4" w14:textId="77777777" w:rsidR="002C05AC" w:rsidRPr="00BA5BEF" w:rsidRDefault="002C05AC" w:rsidP="002C05AC">
            <w:pPr>
              <w:numPr>
                <w:ilvl w:val="0"/>
                <w:numId w:val="15"/>
              </w:numPr>
            </w:pPr>
            <w:r w:rsidRPr="00BA5BEF">
              <w:t>Disagree</w:t>
            </w:r>
          </w:p>
        </w:tc>
        <w:tc>
          <w:tcPr>
            <w:tcW w:w="388" w:type="pct"/>
          </w:tcPr>
          <w:p w14:paraId="26768A69"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2CA8A374"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14</w:t>
            </w:r>
          </w:p>
        </w:tc>
        <w:tc>
          <w:tcPr>
            <w:tcW w:w="421" w:type="pct"/>
            <w:noWrap/>
          </w:tcPr>
          <w:p w14:paraId="5C9373A7"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5</w:t>
            </w:r>
          </w:p>
        </w:tc>
        <w:tc>
          <w:tcPr>
            <w:tcW w:w="416" w:type="pct"/>
            <w:noWrap/>
          </w:tcPr>
          <w:p w14:paraId="1FC8B7B2"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0</w:t>
            </w:r>
          </w:p>
        </w:tc>
        <w:tc>
          <w:tcPr>
            <w:tcW w:w="387" w:type="pct"/>
            <w:noWrap/>
          </w:tcPr>
          <w:p w14:paraId="723BDBF6"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2</w:t>
            </w:r>
          </w:p>
        </w:tc>
        <w:tc>
          <w:tcPr>
            <w:tcW w:w="591" w:type="pct"/>
            <w:noWrap/>
          </w:tcPr>
          <w:p w14:paraId="7D726453"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19</w:t>
            </w:r>
          </w:p>
        </w:tc>
        <w:tc>
          <w:tcPr>
            <w:tcW w:w="357" w:type="pct"/>
            <w:noWrap/>
          </w:tcPr>
          <w:p w14:paraId="287FBD03"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16</w:t>
            </w:r>
          </w:p>
        </w:tc>
        <w:tc>
          <w:tcPr>
            <w:tcW w:w="349" w:type="pct"/>
            <w:noWrap/>
          </w:tcPr>
          <w:p w14:paraId="4782F57B"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0</w:t>
            </w:r>
          </w:p>
        </w:tc>
        <w:tc>
          <w:tcPr>
            <w:tcW w:w="426" w:type="pct"/>
            <w:noWrap/>
          </w:tcPr>
          <w:p w14:paraId="06103DEA"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5</w:t>
            </w:r>
          </w:p>
        </w:tc>
        <w:tc>
          <w:tcPr>
            <w:tcW w:w="348" w:type="pct"/>
            <w:noWrap/>
          </w:tcPr>
          <w:p w14:paraId="3823DF66"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11</w:t>
            </w:r>
          </w:p>
        </w:tc>
        <w:tc>
          <w:tcPr>
            <w:tcW w:w="348" w:type="pct"/>
          </w:tcPr>
          <w:p w14:paraId="533E1808"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72</w:t>
            </w:r>
          </w:p>
        </w:tc>
      </w:tr>
      <w:tr w:rsidR="006779A4" w:rsidRPr="00AD6C67" w14:paraId="504A8B28"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2192D8E7" w14:textId="77777777" w:rsidR="002C05AC" w:rsidRPr="00BA5BEF" w:rsidRDefault="002C05AC" w:rsidP="002C05AC">
            <w:pPr>
              <w:numPr>
                <w:ilvl w:val="0"/>
                <w:numId w:val="15"/>
              </w:numPr>
            </w:pPr>
          </w:p>
        </w:tc>
        <w:tc>
          <w:tcPr>
            <w:tcW w:w="388" w:type="pct"/>
          </w:tcPr>
          <w:p w14:paraId="1997EB90"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7434BE63"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5.6</w:t>
            </w:r>
          </w:p>
        </w:tc>
        <w:tc>
          <w:tcPr>
            <w:tcW w:w="421" w:type="pct"/>
            <w:noWrap/>
          </w:tcPr>
          <w:p w14:paraId="2678DC52"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3.2</w:t>
            </w:r>
          </w:p>
        </w:tc>
        <w:tc>
          <w:tcPr>
            <w:tcW w:w="416" w:type="pct"/>
            <w:noWrap/>
          </w:tcPr>
          <w:p w14:paraId="05A8EF1D"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0.0</w:t>
            </w:r>
          </w:p>
        </w:tc>
        <w:tc>
          <w:tcPr>
            <w:tcW w:w="387" w:type="pct"/>
            <w:noWrap/>
          </w:tcPr>
          <w:p w14:paraId="3CE9DD4A"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5.4</w:t>
            </w:r>
          </w:p>
        </w:tc>
        <w:tc>
          <w:tcPr>
            <w:tcW w:w="591" w:type="pct"/>
            <w:noWrap/>
          </w:tcPr>
          <w:p w14:paraId="72DB2ABC"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6.3</w:t>
            </w:r>
          </w:p>
        </w:tc>
        <w:tc>
          <w:tcPr>
            <w:tcW w:w="357" w:type="pct"/>
            <w:noWrap/>
          </w:tcPr>
          <w:p w14:paraId="5D0359BE"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8.2</w:t>
            </w:r>
          </w:p>
        </w:tc>
        <w:tc>
          <w:tcPr>
            <w:tcW w:w="349" w:type="pct"/>
            <w:noWrap/>
          </w:tcPr>
          <w:p w14:paraId="6496BA25"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0.0</w:t>
            </w:r>
          </w:p>
        </w:tc>
        <w:tc>
          <w:tcPr>
            <w:tcW w:w="426" w:type="pct"/>
            <w:noWrap/>
          </w:tcPr>
          <w:p w14:paraId="056FFB68"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16.7</w:t>
            </w:r>
          </w:p>
        </w:tc>
        <w:tc>
          <w:tcPr>
            <w:tcW w:w="348" w:type="pct"/>
            <w:noWrap/>
          </w:tcPr>
          <w:p w14:paraId="340C6FB7"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8.3</w:t>
            </w:r>
          </w:p>
        </w:tc>
        <w:tc>
          <w:tcPr>
            <w:tcW w:w="348" w:type="pct"/>
          </w:tcPr>
          <w:p w14:paraId="5C269C64"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6.2</w:t>
            </w:r>
          </w:p>
        </w:tc>
      </w:tr>
      <w:tr w:rsidR="002C05AC" w:rsidRPr="00AD6C67" w14:paraId="68B1DC7C"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56C96DC6" w14:textId="77777777" w:rsidR="002C05AC" w:rsidRPr="00BA5BEF" w:rsidRDefault="002C05AC" w:rsidP="002C05AC">
            <w:pPr>
              <w:numPr>
                <w:ilvl w:val="0"/>
                <w:numId w:val="15"/>
              </w:numPr>
            </w:pPr>
            <w:r w:rsidRPr="00BA5BEF">
              <w:t>Neutral</w:t>
            </w:r>
          </w:p>
        </w:tc>
        <w:tc>
          <w:tcPr>
            <w:tcW w:w="388" w:type="pct"/>
          </w:tcPr>
          <w:p w14:paraId="08852285"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7689F6C5"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20</w:t>
            </w:r>
          </w:p>
        </w:tc>
        <w:tc>
          <w:tcPr>
            <w:tcW w:w="421" w:type="pct"/>
            <w:noWrap/>
          </w:tcPr>
          <w:p w14:paraId="25CCD516"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10</w:t>
            </w:r>
          </w:p>
        </w:tc>
        <w:tc>
          <w:tcPr>
            <w:tcW w:w="416" w:type="pct"/>
            <w:noWrap/>
          </w:tcPr>
          <w:p w14:paraId="3E1767A9"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5</w:t>
            </w:r>
          </w:p>
        </w:tc>
        <w:tc>
          <w:tcPr>
            <w:tcW w:w="387" w:type="pct"/>
            <w:noWrap/>
          </w:tcPr>
          <w:p w14:paraId="22F0A0DA"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3</w:t>
            </w:r>
          </w:p>
        </w:tc>
        <w:tc>
          <w:tcPr>
            <w:tcW w:w="591" w:type="pct"/>
            <w:noWrap/>
          </w:tcPr>
          <w:p w14:paraId="0457989A"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32</w:t>
            </w:r>
          </w:p>
        </w:tc>
        <w:tc>
          <w:tcPr>
            <w:tcW w:w="357" w:type="pct"/>
            <w:noWrap/>
          </w:tcPr>
          <w:p w14:paraId="2F85F169"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21</w:t>
            </w:r>
          </w:p>
        </w:tc>
        <w:tc>
          <w:tcPr>
            <w:tcW w:w="349" w:type="pct"/>
            <w:noWrap/>
          </w:tcPr>
          <w:p w14:paraId="408B1C17"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w:t>
            </w:r>
          </w:p>
        </w:tc>
        <w:tc>
          <w:tcPr>
            <w:tcW w:w="426" w:type="pct"/>
            <w:noWrap/>
          </w:tcPr>
          <w:p w14:paraId="33C17B1E"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2</w:t>
            </w:r>
          </w:p>
        </w:tc>
        <w:tc>
          <w:tcPr>
            <w:tcW w:w="348" w:type="pct"/>
            <w:noWrap/>
          </w:tcPr>
          <w:p w14:paraId="209D02CB"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8</w:t>
            </w:r>
          </w:p>
        </w:tc>
        <w:tc>
          <w:tcPr>
            <w:tcW w:w="348" w:type="pct"/>
          </w:tcPr>
          <w:p w14:paraId="4280F7DE"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102</w:t>
            </w:r>
          </w:p>
        </w:tc>
      </w:tr>
      <w:tr w:rsidR="006779A4" w:rsidRPr="00AD6C67" w14:paraId="1B097EF2"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0A645CEA" w14:textId="77777777" w:rsidR="002C05AC" w:rsidRPr="00BA5BEF" w:rsidRDefault="002C05AC" w:rsidP="002C05AC">
            <w:pPr>
              <w:numPr>
                <w:ilvl w:val="0"/>
                <w:numId w:val="15"/>
              </w:numPr>
            </w:pPr>
          </w:p>
        </w:tc>
        <w:tc>
          <w:tcPr>
            <w:tcW w:w="388" w:type="pct"/>
          </w:tcPr>
          <w:p w14:paraId="474D24A5"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7583AB26"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8.0</w:t>
            </w:r>
          </w:p>
        </w:tc>
        <w:tc>
          <w:tcPr>
            <w:tcW w:w="421" w:type="pct"/>
            <w:noWrap/>
          </w:tcPr>
          <w:p w14:paraId="5749CF82"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6.5</w:t>
            </w:r>
          </w:p>
        </w:tc>
        <w:tc>
          <w:tcPr>
            <w:tcW w:w="416" w:type="pct"/>
            <w:noWrap/>
          </w:tcPr>
          <w:p w14:paraId="45AA8E0F"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22.7</w:t>
            </w:r>
          </w:p>
        </w:tc>
        <w:tc>
          <w:tcPr>
            <w:tcW w:w="387" w:type="pct"/>
            <w:noWrap/>
          </w:tcPr>
          <w:p w14:paraId="3B18BB81"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8.1</w:t>
            </w:r>
          </w:p>
        </w:tc>
        <w:tc>
          <w:tcPr>
            <w:tcW w:w="591" w:type="pct"/>
            <w:noWrap/>
          </w:tcPr>
          <w:p w14:paraId="3EDE067A"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10.5</w:t>
            </w:r>
          </w:p>
        </w:tc>
        <w:tc>
          <w:tcPr>
            <w:tcW w:w="357" w:type="pct"/>
            <w:noWrap/>
          </w:tcPr>
          <w:p w14:paraId="66AB3C27"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10.7</w:t>
            </w:r>
          </w:p>
        </w:tc>
        <w:tc>
          <w:tcPr>
            <w:tcW w:w="349" w:type="pct"/>
            <w:noWrap/>
          </w:tcPr>
          <w:p w14:paraId="522F8918"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3.4</w:t>
            </w:r>
          </w:p>
        </w:tc>
        <w:tc>
          <w:tcPr>
            <w:tcW w:w="426" w:type="pct"/>
            <w:noWrap/>
          </w:tcPr>
          <w:p w14:paraId="04AB5143"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6.7</w:t>
            </w:r>
          </w:p>
        </w:tc>
        <w:tc>
          <w:tcPr>
            <w:tcW w:w="348" w:type="pct"/>
            <w:noWrap/>
          </w:tcPr>
          <w:p w14:paraId="3B592E43"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6.1</w:t>
            </w:r>
          </w:p>
        </w:tc>
        <w:tc>
          <w:tcPr>
            <w:tcW w:w="348" w:type="pct"/>
          </w:tcPr>
          <w:p w14:paraId="67509FA6"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8.8</w:t>
            </w:r>
          </w:p>
        </w:tc>
      </w:tr>
      <w:tr w:rsidR="002C05AC" w:rsidRPr="00AD6C67" w14:paraId="78E846BB"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5657C302" w14:textId="77777777" w:rsidR="002C05AC" w:rsidRPr="00BA5BEF" w:rsidRDefault="002C05AC" w:rsidP="002C05AC">
            <w:pPr>
              <w:numPr>
                <w:ilvl w:val="0"/>
                <w:numId w:val="15"/>
              </w:numPr>
            </w:pPr>
            <w:r w:rsidRPr="00BA5BEF">
              <w:t>Agree</w:t>
            </w:r>
          </w:p>
        </w:tc>
        <w:tc>
          <w:tcPr>
            <w:tcW w:w="388" w:type="pct"/>
          </w:tcPr>
          <w:p w14:paraId="7FE10D4C"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77C81A30"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91</w:t>
            </w:r>
          </w:p>
        </w:tc>
        <w:tc>
          <w:tcPr>
            <w:tcW w:w="421" w:type="pct"/>
            <w:noWrap/>
          </w:tcPr>
          <w:p w14:paraId="52A18DC3"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61</w:t>
            </w:r>
          </w:p>
        </w:tc>
        <w:tc>
          <w:tcPr>
            <w:tcW w:w="416" w:type="pct"/>
            <w:noWrap/>
          </w:tcPr>
          <w:p w14:paraId="1AC84217"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7</w:t>
            </w:r>
          </w:p>
        </w:tc>
        <w:tc>
          <w:tcPr>
            <w:tcW w:w="387" w:type="pct"/>
            <w:noWrap/>
          </w:tcPr>
          <w:p w14:paraId="0F9C3471"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13</w:t>
            </w:r>
          </w:p>
        </w:tc>
        <w:tc>
          <w:tcPr>
            <w:tcW w:w="591" w:type="pct"/>
            <w:noWrap/>
          </w:tcPr>
          <w:p w14:paraId="76947C7C"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102</w:t>
            </w:r>
          </w:p>
        </w:tc>
        <w:tc>
          <w:tcPr>
            <w:tcW w:w="357" w:type="pct"/>
            <w:noWrap/>
          </w:tcPr>
          <w:p w14:paraId="39788C0C"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77</w:t>
            </w:r>
          </w:p>
        </w:tc>
        <w:tc>
          <w:tcPr>
            <w:tcW w:w="349" w:type="pct"/>
            <w:noWrap/>
          </w:tcPr>
          <w:p w14:paraId="60A16A85"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6</w:t>
            </w:r>
          </w:p>
        </w:tc>
        <w:tc>
          <w:tcPr>
            <w:tcW w:w="426" w:type="pct"/>
            <w:noWrap/>
          </w:tcPr>
          <w:p w14:paraId="2B805911"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10</w:t>
            </w:r>
          </w:p>
        </w:tc>
        <w:tc>
          <w:tcPr>
            <w:tcW w:w="348" w:type="pct"/>
            <w:noWrap/>
          </w:tcPr>
          <w:p w14:paraId="75E5B877"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51</w:t>
            </w:r>
          </w:p>
        </w:tc>
        <w:tc>
          <w:tcPr>
            <w:tcW w:w="348" w:type="pct"/>
          </w:tcPr>
          <w:p w14:paraId="08E29E87"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418</w:t>
            </w:r>
          </w:p>
        </w:tc>
      </w:tr>
      <w:tr w:rsidR="006779A4" w:rsidRPr="00AD6C67" w14:paraId="2050098F"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01EE5BCA" w14:textId="77777777" w:rsidR="002C05AC" w:rsidRPr="00BA5BEF" w:rsidRDefault="002C05AC" w:rsidP="002C05AC">
            <w:pPr>
              <w:numPr>
                <w:ilvl w:val="0"/>
                <w:numId w:val="15"/>
              </w:numPr>
            </w:pPr>
          </w:p>
        </w:tc>
        <w:tc>
          <w:tcPr>
            <w:tcW w:w="388" w:type="pct"/>
          </w:tcPr>
          <w:p w14:paraId="3043FE92"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3B89E4A2"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36.4</w:t>
            </w:r>
          </w:p>
        </w:tc>
        <w:tc>
          <w:tcPr>
            <w:tcW w:w="421" w:type="pct"/>
            <w:noWrap/>
          </w:tcPr>
          <w:p w14:paraId="3414F12C"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39.6</w:t>
            </w:r>
          </w:p>
        </w:tc>
        <w:tc>
          <w:tcPr>
            <w:tcW w:w="416" w:type="pct"/>
            <w:noWrap/>
          </w:tcPr>
          <w:p w14:paraId="2274E20E"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31.8</w:t>
            </w:r>
          </w:p>
        </w:tc>
        <w:tc>
          <w:tcPr>
            <w:tcW w:w="387" w:type="pct"/>
            <w:noWrap/>
          </w:tcPr>
          <w:p w14:paraId="7910E7FB"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35.1</w:t>
            </w:r>
          </w:p>
        </w:tc>
        <w:tc>
          <w:tcPr>
            <w:tcW w:w="591" w:type="pct"/>
            <w:noWrap/>
          </w:tcPr>
          <w:p w14:paraId="18A09188"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33.6</w:t>
            </w:r>
          </w:p>
        </w:tc>
        <w:tc>
          <w:tcPr>
            <w:tcW w:w="357" w:type="pct"/>
            <w:noWrap/>
          </w:tcPr>
          <w:p w14:paraId="62FBBFEF"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39.3</w:t>
            </w:r>
          </w:p>
        </w:tc>
        <w:tc>
          <w:tcPr>
            <w:tcW w:w="349" w:type="pct"/>
            <w:noWrap/>
          </w:tcPr>
          <w:p w14:paraId="6EFF1022"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20.7</w:t>
            </w:r>
          </w:p>
        </w:tc>
        <w:tc>
          <w:tcPr>
            <w:tcW w:w="426" w:type="pct"/>
            <w:noWrap/>
          </w:tcPr>
          <w:p w14:paraId="4A1AE029"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33.3</w:t>
            </w:r>
          </w:p>
        </w:tc>
        <w:tc>
          <w:tcPr>
            <w:tcW w:w="348" w:type="pct"/>
            <w:noWrap/>
          </w:tcPr>
          <w:p w14:paraId="04166FD2"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38.6</w:t>
            </w:r>
          </w:p>
        </w:tc>
        <w:tc>
          <w:tcPr>
            <w:tcW w:w="348" w:type="pct"/>
          </w:tcPr>
          <w:p w14:paraId="6BCC867B"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36.2</w:t>
            </w:r>
          </w:p>
        </w:tc>
      </w:tr>
      <w:tr w:rsidR="002C05AC" w:rsidRPr="00AD6C67" w14:paraId="3A83F309"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398B6394" w14:textId="77777777" w:rsidR="002C05AC" w:rsidRPr="00BA5BEF" w:rsidRDefault="002C05AC" w:rsidP="002C05AC">
            <w:pPr>
              <w:numPr>
                <w:ilvl w:val="0"/>
                <w:numId w:val="15"/>
              </w:numPr>
            </w:pPr>
            <w:r w:rsidRPr="00BA5BEF">
              <w:t>Strongly agree</w:t>
            </w:r>
          </w:p>
        </w:tc>
        <w:tc>
          <w:tcPr>
            <w:tcW w:w="388" w:type="pct"/>
          </w:tcPr>
          <w:p w14:paraId="3377FA2F"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1CC5B99D"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120</w:t>
            </w:r>
          </w:p>
        </w:tc>
        <w:tc>
          <w:tcPr>
            <w:tcW w:w="421" w:type="pct"/>
            <w:noWrap/>
          </w:tcPr>
          <w:p w14:paraId="686E7C06"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73</w:t>
            </w:r>
          </w:p>
        </w:tc>
        <w:tc>
          <w:tcPr>
            <w:tcW w:w="416" w:type="pct"/>
            <w:noWrap/>
          </w:tcPr>
          <w:p w14:paraId="7198D0A9"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10</w:t>
            </w:r>
          </w:p>
        </w:tc>
        <w:tc>
          <w:tcPr>
            <w:tcW w:w="387" w:type="pct"/>
            <w:noWrap/>
          </w:tcPr>
          <w:p w14:paraId="0E89E579"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17</w:t>
            </w:r>
          </w:p>
        </w:tc>
        <w:tc>
          <w:tcPr>
            <w:tcW w:w="591" w:type="pct"/>
            <w:noWrap/>
          </w:tcPr>
          <w:p w14:paraId="5B351305"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141</w:t>
            </w:r>
          </w:p>
        </w:tc>
        <w:tc>
          <w:tcPr>
            <w:tcW w:w="357" w:type="pct"/>
            <w:noWrap/>
          </w:tcPr>
          <w:p w14:paraId="1E278C46"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68</w:t>
            </w:r>
          </w:p>
        </w:tc>
        <w:tc>
          <w:tcPr>
            <w:tcW w:w="349" w:type="pct"/>
            <w:noWrap/>
          </w:tcPr>
          <w:p w14:paraId="6E3D0AA8"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22</w:t>
            </w:r>
          </w:p>
        </w:tc>
        <w:tc>
          <w:tcPr>
            <w:tcW w:w="426" w:type="pct"/>
            <w:noWrap/>
          </w:tcPr>
          <w:p w14:paraId="36CEB5D5"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11</w:t>
            </w:r>
          </w:p>
        </w:tc>
        <w:tc>
          <w:tcPr>
            <w:tcW w:w="348" w:type="pct"/>
            <w:noWrap/>
          </w:tcPr>
          <w:p w14:paraId="33228E50"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57</w:t>
            </w:r>
          </w:p>
        </w:tc>
        <w:tc>
          <w:tcPr>
            <w:tcW w:w="348" w:type="pct"/>
          </w:tcPr>
          <w:p w14:paraId="4FBA560C"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519</w:t>
            </w:r>
          </w:p>
        </w:tc>
      </w:tr>
      <w:tr w:rsidR="006779A4" w:rsidRPr="00AD6C67" w14:paraId="7143FFC2" w14:textId="77777777" w:rsidTr="002C05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730F7097" w14:textId="77777777" w:rsidR="002C05AC" w:rsidRPr="00BA5BEF" w:rsidRDefault="002C05AC" w:rsidP="002C05AC">
            <w:pPr>
              <w:numPr>
                <w:ilvl w:val="0"/>
                <w:numId w:val="15"/>
              </w:numPr>
            </w:pPr>
          </w:p>
        </w:tc>
        <w:tc>
          <w:tcPr>
            <w:tcW w:w="388" w:type="pct"/>
          </w:tcPr>
          <w:p w14:paraId="325F4645"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t>%</w:t>
            </w:r>
          </w:p>
        </w:tc>
        <w:tc>
          <w:tcPr>
            <w:tcW w:w="388" w:type="pct"/>
            <w:noWrap/>
          </w:tcPr>
          <w:p w14:paraId="0C1790D3"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48.0</w:t>
            </w:r>
          </w:p>
        </w:tc>
        <w:tc>
          <w:tcPr>
            <w:tcW w:w="421" w:type="pct"/>
            <w:noWrap/>
          </w:tcPr>
          <w:p w14:paraId="7F1B9443"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47.4</w:t>
            </w:r>
          </w:p>
        </w:tc>
        <w:tc>
          <w:tcPr>
            <w:tcW w:w="416" w:type="pct"/>
            <w:noWrap/>
          </w:tcPr>
          <w:p w14:paraId="6013D595"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45.5</w:t>
            </w:r>
          </w:p>
        </w:tc>
        <w:tc>
          <w:tcPr>
            <w:tcW w:w="387" w:type="pct"/>
            <w:noWrap/>
          </w:tcPr>
          <w:p w14:paraId="73F5B015"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45.9</w:t>
            </w:r>
          </w:p>
        </w:tc>
        <w:tc>
          <w:tcPr>
            <w:tcW w:w="591" w:type="pct"/>
            <w:noWrap/>
          </w:tcPr>
          <w:p w14:paraId="3371189B"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46.4</w:t>
            </w:r>
          </w:p>
        </w:tc>
        <w:tc>
          <w:tcPr>
            <w:tcW w:w="357" w:type="pct"/>
            <w:noWrap/>
          </w:tcPr>
          <w:p w14:paraId="14C9B945"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34.7</w:t>
            </w:r>
          </w:p>
        </w:tc>
        <w:tc>
          <w:tcPr>
            <w:tcW w:w="349" w:type="pct"/>
            <w:noWrap/>
          </w:tcPr>
          <w:p w14:paraId="19D54012"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75.9</w:t>
            </w:r>
          </w:p>
        </w:tc>
        <w:tc>
          <w:tcPr>
            <w:tcW w:w="426" w:type="pct"/>
            <w:noWrap/>
          </w:tcPr>
          <w:p w14:paraId="2507A844"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36.7</w:t>
            </w:r>
          </w:p>
        </w:tc>
        <w:tc>
          <w:tcPr>
            <w:tcW w:w="348" w:type="pct"/>
            <w:noWrap/>
          </w:tcPr>
          <w:p w14:paraId="31CEF53F"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43.2</w:t>
            </w:r>
          </w:p>
        </w:tc>
        <w:tc>
          <w:tcPr>
            <w:tcW w:w="348" w:type="pct"/>
          </w:tcPr>
          <w:p w14:paraId="6BA342BB" w14:textId="77777777" w:rsidR="002C05AC" w:rsidRPr="00BA5BEF" w:rsidRDefault="002C05AC" w:rsidP="002C05AC">
            <w:pPr>
              <w:numPr>
                <w:ilvl w:val="0"/>
                <w:numId w:val="15"/>
              </w:numPr>
              <w:cnfStyle w:val="000000010000" w:firstRow="0" w:lastRow="0" w:firstColumn="0" w:lastColumn="0" w:oddVBand="0" w:evenVBand="0" w:oddHBand="0" w:evenHBand="1" w:firstRowFirstColumn="0" w:firstRowLastColumn="0" w:lastRowFirstColumn="0" w:lastRowLastColumn="0"/>
            </w:pPr>
            <w:r w:rsidRPr="00BA5BEF">
              <w:t>45.0</w:t>
            </w:r>
          </w:p>
        </w:tc>
      </w:tr>
      <w:tr w:rsidR="002C05AC" w:rsidRPr="00AD6C67" w14:paraId="245CFE68" w14:textId="77777777" w:rsidTr="000B2C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58B7B12F" w14:textId="77777777" w:rsidR="002C05AC" w:rsidRPr="00BA5BEF" w:rsidRDefault="002C05AC" w:rsidP="002C05AC">
            <w:pPr>
              <w:numPr>
                <w:ilvl w:val="0"/>
                <w:numId w:val="15"/>
              </w:numPr>
            </w:pPr>
            <w:r w:rsidRPr="00BA5BEF">
              <w:t>Total</w:t>
            </w:r>
          </w:p>
        </w:tc>
        <w:tc>
          <w:tcPr>
            <w:tcW w:w="388" w:type="pct"/>
          </w:tcPr>
          <w:p w14:paraId="1A152DB8"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388" w:type="pct"/>
            <w:noWrap/>
          </w:tcPr>
          <w:p w14:paraId="3987B6EC"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250</w:t>
            </w:r>
          </w:p>
        </w:tc>
        <w:tc>
          <w:tcPr>
            <w:tcW w:w="421" w:type="pct"/>
            <w:noWrap/>
          </w:tcPr>
          <w:p w14:paraId="268155BA"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154</w:t>
            </w:r>
          </w:p>
        </w:tc>
        <w:tc>
          <w:tcPr>
            <w:tcW w:w="416" w:type="pct"/>
            <w:noWrap/>
          </w:tcPr>
          <w:p w14:paraId="4AC279D1"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22</w:t>
            </w:r>
          </w:p>
        </w:tc>
        <w:tc>
          <w:tcPr>
            <w:tcW w:w="387" w:type="pct"/>
            <w:noWrap/>
          </w:tcPr>
          <w:p w14:paraId="21C81813"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37</w:t>
            </w:r>
          </w:p>
        </w:tc>
        <w:tc>
          <w:tcPr>
            <w:tcW w:w="591" w:type="pct"/>
            <w:noWrap/>
          </w:tcPr>
          <w:p w14:paraId="14505FE1"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304</w:t>
            </w:r>
          </w:p>
        </w:tc>
        <w:tc>
          <w:tcPr>
            <w:tcW w:w="357" w:type="pct"/>
            <w:noWrap/>
          </w:tcPr>
          <w:p w14:paraId="6A7AFF72"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196</w:t>
            </w:r>
          </w:p>
        </w:tc>
        <w:tc>
          <w:tcPr>
            <w:tcW w:w="349" w:type="pct"/>
            <w:noWrap/>
          </w:tcPr>
          <w:p w14:paraId="0BA6A7E9"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29</w:t>
            </w:r>
          </w:p>
        </w:tc>
        <w:tc>
          <w:tcPr>
            <w:tcW w:w="426" w:type="pct"/>
            <w:noWrap/>
          </w:tcPr>
          <w:p w14:paraId="138453EA"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30</w:t>
            </w:r>
          </w:p>
        </w:tc>
        <w:tc>
          <w:tcPr>
            <w:tcW w:w="348" w:type="pct"/>
            <w:noWrap/>
          </w:tcPr>
          <w:p w14:paraId="5693E94F"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132</w:t>
            </w:r>
          </w:p>
        </w:tc>
        <w:tc>
          <w:tcPr>
            <w:tcW w:w="348" w:type="pct"/>
          </w:tcPr>
          <w:p w14:paraId="036A6979" w14:textId="77777777" w:rsidR="002C05AC" w:rsidRPr="00BA5BEF" w:rsidRDefault="002C05AC" w:rsidP="002C05AC">
            <w:pPr>
              <w:numPr>
                <w:ilvl w:val="0"/>
                <w:numId w:val="15"/>
              </w:numPr>
              <w:cnfStyle w:val="000000100000" w:firstRow="0" w:lastRow="0" w:firstColumn="0" w:lastColumn="0" w:oddVBand="0" w:evenVBand="0" w:oddHBand="1" w:evenHBand="0" w:firstRowFirstColumn="0" w:firstRowLastColumn="0" w:lastRowFirstColumn="0" w:lastRowLastColumn="0"/>
            </w:pPr>
            <w:r w:rsidRPr="00BA5BEF">
              <w:t>1154</w:t>
            </w:r>
          </w:p>
        </w:tc>
      </w:tr>
    </w:tbl>
    <w:p w14:paraId="1E989F25" w14:textId="77777777" w:rsidR="004D6052" w:rsidRDefault="004D6052" w:rsidP="004D6052"/>
    <w:p w14:paraId="601E0D3B" w14:textId="77777777" w:rsidR="004D6052" w:rsidRPr="00B36339" w:rsidRDefault="004D6052" w:rsidP="004D6052">
      <w:pPr>
        <w:sectPr w:rsidR="004D6052" w:rsidRPr="00B36339" w:rsidSect="00785788">
          <w:pgSz w:w="16838" w:h="11906" w:orient="landscape" w:code="9"/>
          <w:pgMar w:top="1417" w:right="935" w:bottom="567" w:left="935" w:header="680" w:footer="272" w:gutter="0"/>
          <w:cols w:space="708"/>
          <w:docGrid w:linePitch="360"/>
        </w:sectPr>
      </w:pPr>
    </w:p>
    <w:p w14:paraId="05AC02E1" w14:textId="77777777" w:rsidR="004D6052" w:rsidRPr="00B36339" w:rsidRDefault="004D6052" w:rsidP="004D6052">
      <w:pPr>
        <w:pStyle w:val="Caption"/>
        <w:numPr>
          <w:ilvl w:val="0"/>
          <w:numId w:val="15"/>
        </w:numPr>
      </w:pPr>
      <w:bookmarkStart w:id="248" w:name="_Toc518384667"/>
      <w:r w:rsidRPr="00B23B7B">
        <w:t xml:space="preserve">Table </w:t>
      </w:r>
      <w:r w:rsidRPr="004D6052">
        <w:fldChar w:fldCharType="begin"/>
      </w:r>
      <w:r>
        <w:instrText xml:space="preserve"> STYLEREF 6 \s </w:instrText>
      </w:r>
      <w:r w:rsidRPr="004D6052">
        <w:fldChar w:fldCharType="separate"/>
      </w:r>
      <w:r w:rsidRPr="004D6052">
        <w:t>B</w:t>
      </w:r>
      <w:r w:rsidRPr="004D6052">
        <w:fldChar w:fldCharType="end"/>
      </w:r>
      <w:r w:rsidRPr="00BA5BEF">
        <w:noBreakHyphen/>
      </w:r>
      <w:r w:rsidRPr="004D6052">
        <w:fldChar w:fldCharType="begin"/>
      </w:r>
      <w:r>
        <w:instrText xml:space="preserve"> SEQ Table_Apx \* ARABIC \s 6 </w:instrText>
      </w:r>
      <w:r w:rsidRPr="004D6052">
        <w:fldChar w:fldCharType="separate"/>
      </w:r>
      <w:r w:rsidRPr="004D6052">
        <w:t>9</w:t>
      </w:r>
      <w:r w:rsidRPr="004D6052">
        <w:fldChar w:fldCharType="end"/>
      </w:r>
      <w:r w:rsidR="004433AB">
        <w:t xml:space="preserve"> </w:t>
      </w:r>
      <w:r w:rsidRPr="00B36339">
        <w:t>Proportion of respondents who felt 'very confident' or 'quite confident' with recognising signs of physical, emotional, financial and sexual abuse, by field of study of highest qualification</w:t>
      </w:r>
      <w:bookmarkEnd w:id="248"/>
    </w:p>
    <w:tbl>
      <w:tblPr>
        <w:tblStyle w:val="HiddenTable"/>
        <w:tblW w:w="9022" w:type="dxa"/>
        <w:tblLook w:val="04A0" w:firstRow="1" w:lastRow="0" w:firstColumn="1" w:lastColumn="0" w:noHBand="0" w:noVBand="1"/>
      </w:tblPr>
      <w:tblGrid>
        <w:gridCol w:w="3068"/>
        <w:gridCol w:w="1701"/>
        <w:gridCol w:w="1559"/>
        <w:gridCol w:w="1235"/>
        <w:gridCol w:w="1459"/>
      </w:tblGrid>
      <w:tr w:rsidR="004D6052" w:rsidRPr="007A1930" w14:paraId="3106CCB1" w14:textId="77777777" w:rsidTr="00785788">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32F72BCF" w14:textId="77777777" w:rsidR="004D6052" w:rsidRPr="00B36339" w:rsidRDefault="004D6052" w:rsidP="004D6052">
            <w:pPr>
              <w:numPr>
                <w:ilvl w:val="0"/>
                <w:numId w:val="15"/>
              </w:numPr>
            </w:pPr>
          </w:p>
        </w:tc>
        <w:tc>
          <w:tcPr>
            <w:tcW w:w="1701" w:type="dxa"/>
            <w:noWrap/>
            <w:hideMark/>
          </w:tcPr>
          <w:p w14:paraId="4F587545"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Physical abuse or assault</w:t>
            </w:r>
            <w:r w:rsidR="002C05AC">
              <w:t xml:space="preserve"> (%)</w:t>
            </w:r>
          </w:p>
        </w:tc>
        <w:tc>
          <w:tcPr>
            <w:tcW w:w="1559" w:type="dxa"/>
            <w:noWrap/>
            <w:hideMark/>
          </w:tcPr>
          <w:p w14:paraId="0F97C670"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Emotional abuse</w:t>
            </w:r>
            <w:r w:rsidR="002C05AC">
              <w:t xml:space="preserve"> (%)</w:t>
            </w:r>
          </w:p>
        </w:tc>
        <w:tc>
          <w:tcPr>
            <w:tcW w:w="1235" w:type="dxa"/>
            <w:noWrap/>
            <w:hideMark/>
          </w:tcPr>
          <w:p w14:paraId="4CA47F84"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Financial abuse</w:t>
            </w:r>
            <w:r w:rsidR="002C05AC">
              <w:t xml:space="preserve"> (%)</w:t>
            </w:r>
          </w:p>
        </w:tc>
        <w:tc>
          <w:tcPr>
            <w:tcW w:w="1459" w:type="dxa"/>
            <w:noWrap/>
            <w:hideMark/>
          </w:tcPr>
          <w:p w14:paraId="5DBCDA12" w14:textId="77777777" w:rsidR="004D6052" w:rsidRPr="00B3633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B36339">
              <w:t>Sexual abuse</w:t>
            </w:r>
            <w:r w:rsidR="002C05AC">
              <w:t xml:space="preserve"> (%)</w:t>
            </w:r>
          </w:p>
        </w:tc>
      </w:tr>
      <w:tr w:rsidR="004D6052" w:rsidRPr="007A1930" w14:paraId="79108CF5"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6CE76835" w14:textId="77777777" w:rsidR="004D6052" w:rsidRPr="00B36339" w:rsidRDefault="004D6052" w:rsidP="004D6052">
            <w:pPr>
              <w:numPr>
                <w:ilvl w:val="0"/>
                <w:numId w:val="15"/>
              </w:numPr>
            </w:pPr>
            <w:r w:rsidRPr="00B36339">
              <w:t>Psychology</w:t>
            </w:r>
            <w:r w:rsidR="004433AB">
              <w:t xml:space="preserve"> </w:t>
            </w:r>
            <w:r w:rsidRPr="00B36339">
              <w:t>(n=115)</w:t>
            </w:r>
          </w:p>
        </w:tc>
        <w:tc>
          <w:tcPr>
            <w:tcW w:w="1701" w:type="dxa"/>
            <w:noWrap/>
            <w:hideMark/>
          </w:tcPr>
          <w:p w14:paraId="0495A52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94.8</w:t>
            </w:r>
          </w:p>
        </w:tc>
        <w:tc>
          <w:tcPr>
            <w:tcW w:w="1559" w:type="dxa"/>
            <w:noWrap/>
            <w:hideMark/>
          </w:tcPr>
          <w:p w14:paraId="7BED923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97.4</w:t>
            </w:r>
          </w:p>
        </w:tc>
        <w:tc>
          <w:tcPr>
            <w:tcW w:w="1235" w:type="dxa"/>
            <w:noWrap/>
            <w:hideMark/>
          </w:tcPr>
          <w:p w14:paraId="640F725E"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79.1</w:t>
            </w:r>
          </w:p>
        </w:tc>
        <w:tc>
          <w:tcPr>
            <w:tcW w:w="1459" w:type="dxa"/>
            <w:noWrap/>
            <w:hideMark/>
          </w:tcPr>
          <w:p w14:paraId="3FA35C16"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82.6</w:t>
            </w:r>
          </w:p>
        </w:tc>
      </w:tr>
      <w:tr w:rsidR="004D6052" w:rsidRPr="007A1930" w14:paraId="3AF64352" w14:textId="77777777" w:rsidTr="0078578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0AFC9276" w14:textId="77777777" w:rsidR="004D6052" w:rsidRPr="00B36339" w:rsidRDefault="004D6052" w:rsidP="004D6052">
            <w:pPr>
              <w:numPr>
                <w:ilvl w:val="0"/>
                <w:numId w:val="15"/>
              </w:numPr>
            </w:pPr>
            <w:r w:rsidRPr="00B36339">
              <w:t>Social work (n=265)</w:t>
            </w:r>
          </w:p>
        </w:tc>
        <w:tc>
          <w:tcPr>
            <w:tcW w:w="1701" w:type="dxa"/>
            <w:noWrap/>
            <w:hideMark/>
          </w:tcPr>
          <w:p w14:paraId="168B6B4C"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94.3</w:t>
            </w:r>
          </w:p>
        </w:tc>
        <w:tc>
          <w:tcPr>
            <w:tcW w:w="1559" w:type="dxa"/>
            <w:noWrap/>
            <w:hideMark/>
          </w:tcPr>
          <w:p w14:paraId="7D9FFF7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96.2</w:t>
            </w:r>
          </w:p>
        </w:tc>
        <w:tc>
          <w:tcPr>
            <w:tcW w:w="1235" w:type="dxa"/>
            <w:noWrap/>
            <w:hideMark/>
          </w:tcPr>
          <w:p w14:paraId="7E17CB7F"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86.4</w:t>
            </w:r>
          </w:p>
        </w:tc>
        <w:tc>
          <w:tcPr>
            <w:tcW w:w="1459" w:type="dxa"/>
            <w:noWrap/>
            <w:hideMark/>
          </w:tcPr>
          <w:p w14:paraId="71E6B68D"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78.1</w:t>
            </w:r>
          </w:p>
        </w:tc>
      </w:tr>
      <w:tr w:rsidR="004D6052" w:rsidRPr="007A1930" w14:paraId="19A614D5"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1481839F" w14:textId="77777777" w:rsidR="004D6052" w:rsidRPr="00B36339" w:rsidRDefault="004D6052" w:rsidP="004D6052">
            <w:pPr>
              <w:numPr>
                <w:ilvl w:val="0"/>
                <w:numId w:val="15"/>
              </w:numPr>
            </w:pPr>
            <w:r w:rsidRPr="00B36339">
              <w:t>Social science / social policy (n=106)</w:t>
            </w:r>
          </w:p>
        </w:tc>
        <w:tc>
          <w:tcPr>
            <w:tcW w:w="1701" w:type="dxa"/>
            <w:noWrap/>
            <w:hideMark/>
          </w:tcPr>
          <w:p w14:paraId="47A334A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92.5</w:t>
            </w:r>
          </w:p>
        </w:tc>
        <w:tc>
          <w:tcPr>
            <w:tcW w:w="1559" w:type="dxa"/>
            <w:noWrap/>
            <w:hideMark/>
          </w:tcPr>
          <w:p w14:paraId="5B27552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92.5</w:t>
            </w:r>
          </w:p>
        </w:tc>
        <w:tc>
          <w:tcPr>
            <w:tcW w:w="1235" w:type="dxa"/>
            <w:noWrap/>
            <w:hideMark/>
          </w:tcPr>
          <w:p w14:paraId="0EFB011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85.8</w:t>
            </w:r>
          </w:p>
        </w:tc>
        <w:tc>
          <w:tcPr>
            <w:tcW w:w="1459" w:type="dxa"/>
            <w:noWrap/>
            <w:hideMark/>
          </w:tcPr>
          <w:p w14:paraId="4E65276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75.5</w:t>
            </w:r>
          </w:p>
        </w:tc>
      </w:tr>
      <w:tr w:rsidR="004D6052" w:rsidRPr="007A1930" w14:paraId="6C6F8DC4"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1379E482" w14:textId="77777777" w:rsidR="004D6052" w:rsidRPr="00B36339" w:rsidRDefault="004D6052" w:rsidP="004D6052">
            <w:pPr>
              <w:numPr>
                <w:ilvl w:val="0"/>
                <w:numId w:val="15"/>
              </w:numPr>
            </w:pPr>
            <w:r w:rsidRPr="00B36339">
              <w:t>Community services / youth work / welfare / counselling (n=399)</w:t>
            </w:r>
          </w:p>
        </w:tc>
        <w:tc>
          <w:tcPr>
            <w:tcW w:w="1701" w:type="dxa"/>
            <w:noWrap/>
            <w:hideMark/>
          </w:tcPr>
          <w:p w14:paraId="463FFA6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92.2</w:t>
            </w:r>
          </w:p>
        </w:tc>
        <w:tc>
          <w:tcPr>
            <w:tcW w:w="1559" w:type="dxa"/>
            <w:noWrap/>
            <w:hideMark/>
          </w:tcPr>
          <w:p w14:paraId="1F75736C"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92</w:t>
            </w:r>
            <w:r>
              <w:t>.0</w:t>
            </w:r>
          </w:p>
        </w:tc>
        <w:tc>
          <w:tcPr>
            <w:tcW w:w="1235" w:type="dxa"/>
            <w:noWrap/>
            <w:hideMark/>
          </w:tcPr>
          <w:p w14:paraId="77D9A65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81.5</w:t>
            </w:r>
          </w:p>
        </w:tc>
        <w:tc>
          <w:tcPr>
            <w:tcW w:w="1459" w:type="dxa"/>
            <w:noWrap/>
            <w:hideMark/>
          </w:tcPr>
          <w:p w14:paraId="73CF229B"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70.9</w:t>
            </w:r>
          </w:p>
        </w:tc>
      </w:tr>
      <w:tr w:rsidR="004D6052" w:rsidRPr="007A1930" w14:paraId="0130654A"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0E9E82FB" w14:textId="77777777" w:rsidR="004D6052" w:rsidRPr="00B36339" w:rsidRDefault="004D6052" w:rsidP="004D6052">
            <w:pPr>
              <w:numPr>
                <w:ilvl w:val="0"/>
                <w:numId w:val="15"/>
              </w:numPr>
            </w:pPr>
            <w:r w:rsidRPr="00B36339">
              <w:t>Science / engineering / technology (n=20)</w:t>
            </w:r>
          </w:p>
        </w:tc>
        <w:tc>
          <w:tcPr>
            <w:tcW w:w="1701" w:type="dxa"/>
            <w:noWrap/>
            <w:hideMark/>
          </w:tcPr>
          <w:p w14:paraId="72138483"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85.0</w:t>
            </w:r>
          </w:p>
        </w:tc>
        <w:tc>
          <w:tcPr>
            <w:tcW w:w="1559" w:type="dxa"/>
            <w:noWrap/>
            <w:hideMark/>
          </w:tcPr>
          <w:p w14:paraId="71CF91AB"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85.0</w:t>
            </w:r>
          </w:p>
        </w:tc>
        <w:tc>
          <w:tcPr>
            <w:tcW w:w="1235" w:type="dxa"/>
            <w:noWrap/>
            <w:hideMark/>
          </w:tcPr>
          <w:p w14:paraId="4314458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75.0</w:t>
            </w:r>
          </w:p>
        </w:tc>
        <w:tc>
          <w:tcPr>
            <w:tcW w:w="1459" w:type="dxa"/>
            <w:noWrap/>
            <w:hideMark/>
          </w:tcPr>
          <w:p w14:paraId="7BBC485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50.0</w:t>
            </w:r>
          </w:p>
        </w:tc>
      </w:tr>
      <w:tr w:rsidR="004D6052" w:rsidRPr="007A1930" w14:paraId="7932E80F" w14:textId="77777777" w:rsidTr="00785788">
        <w:trPr>
          <w:cnfStyle w:val="000000010000" w:firstRow="0" w:lastRow="0" w:firstColumn="0" w:lastColumn="0" w:oddVBand="0" w:evenVBand="0" w:oddHBand="0" w:evenHBand="1"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3068" w:type="dxa"/>
            <w:noWrap/>
            <w:hideMark/>
          </w:tcPr>
          <w:p w14:paraId="38AA6B2D" w14:textId="77777777" w:rsidR="004D6052" w:rsidRPr="00B36339" w:rsidRDefault="004D6052" w:rsidP="004D6052">
            <w:pPr>
              <w:numPr>
                <w:ilvl w:val="0"/>
                <w:numId w:val="15"/>
              </w:numPr>
            </w:pPr>
            <w:r w:rsidRPr="00B36339">
              <w:t>Health / nursing (n=57)</w:t>
            </w:r>
          </w:p>
        </w:tc>
        <w:tc>
          <w:tcPr>
            <w:tcW w:w="1701" w:type="dxa"/>
            <w:noWrap/>
            <w:hideMark/>
          </w:tcPr>
          <w:p w14:paraId="7CDE6607"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84.5</w:t>
            </w:r>
          </w:p>
        </w:tc>
        <w:tc>
          <w:tcPr>
            <w:tcW w:w="1559" w:type="dxa"/>
            <w:noWrap/>
            <w:hideMark/>
          </w:tcPr>
          <w:p w14:paraId="7AFD073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89.7</w:t>
            </w:r>
          </w:p>
        </w:tc>
        <w:tc>
          <w:tcPr>
            <w:tcW w:w="1235" w:type="dxa"/>
            <w:noWrap/>
            <w:hideMark/>
          </w:tcPr>
          <w:p w14:paraId="5809A4F6"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72.4</w:t>
            </w:r>
          </w:p>
        </w:tc>
        <w:tc>
          <w:tcPr>
            <w:tcW w:w="1459" w:type="dxa"/>
            <w:noWrap/>
            <w:hideMark/>
          </w:tcPr>
          <w:p w14:paraId="050A5A32"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70.7</w:t>
            </w:r>
          </w:p>
        </w:tc>
      </w:tr>
      <w:tr w:rsidR="004D6052" w:rsidRPr="007A1930" w14:paraId="335DA3BF"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30FD749F" w14:textId="77777777" w:rsidR="004D6052" w:rsidRPr="00B36339" w:rsidRDefault="004D6052" w:rsidP="004D6052">
            <w:pPr>
              <w:numPr>
                <w:ilvl w:val="0"/>
                <w:numId w:val="15"/>
              </w:numPr>
            </w:pPr>
            <w:r w:rsidRPr="00B36339">
              <w:t>Law / legal studies / dispute resolution (n=158)</w:t>
            </w:r>
          </w:p>
        </w:tc>
        <w:tc>
          <w:tcPr>
            <w:tcW w:w="1701" w:type="dxa"/>
            <w:noWrap/>
            <w:hideMark/>
          </w:tcPr>
          <w:p w14:paraId="066FC44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84.2</w:t>
            </w:r>
          </w:p>
        </w:tc>
        <w:tc>
          <w:tcPr>
            <w:tcW w:w="1559" w:type="dxa"/>
            <w:noWrap/>
            <w:hideMark/>
          </w:tcPr>
          <w:p w14:paraId="08C929A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84.2</w:t>
            </w:r>
          </w:p>
        </w:tc>
        <w:tc>
          <w:tcPr>
            <w:tcW w:w="1235" w:type="dxa"/>
            <w:noWrap/>
            <w:hideMark/>
          </w:tcPr>
          <w:p w14:paraId="284F3040"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79.7</w:t>
            </w:r>
          </w:p>
        </w:tc>
        <w:tc>
          <w:tcPr>
            <w:tcW w:w="1459" w:type="dxa"/>
            <w:noWrap/>
            <w:hideMark/>
          </w:tcPr>
          <w:p w14:paraId="00FADF85"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57</w:t>
            </w:r>
            <w:r w:rsidR="00DD32FD">
              <w:t>.0</w:t>
            </w:r>
          </w:p>
        </w:tc>
      </w:tr>
      <w:tr w:rsidR="004D6052" w:rsidRPr="007A1930" w14:paraId="65A2B10C"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2A5F933B" w14:textId="77777777" w:rsidR="004D6052" w:rsidRPr="00B36339" w:rsidRDefault="004D6052" w:rsidP="004D6052">
            <w:pPr>
              <w:numPr>
                <w:ilvl w:val="0"/>
                <w:numId w:val="15"/>
              </w:numPr>
            </w:pPr>
            <w:r w:rsidRPr="00B36339">
              <w:t>Arts / humanities (n=70)</w:t>
            </w:r>
          </w:p>
        </w:tc>
        <w:tc>
          <w:tcPr>
            <w:tcW w:w="1701" w:type="dxa"/>
            <w:noWrap/>
            <w:hideMark/>
          </w:tcPr>
          <w:p w14:paraId="2FA0104B"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81.7</w:t>
            </w:r>
          </w:p>
        </w:tc>
        <w:tc>
          <w:tcPr>
            <w:tcW w:w="1559" w:type="dxa"/>
            <w:noWrap/>
            <w:hideMark/>
          </w:tcPr>
          <w:p w14:paraId="2A9DE4E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76.1</w:t>
            </w:r>
          </w:p>
        </w:tc>
        <w:tc>
          <w:tcPr>
            <w:tcW w:w="1235" w:type="dxa"/>
            <w:noWrap/>
            <w:hideMark/>
          </w:tcPr>
          <w:p w14:paraId="06623C7C"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66.2</w:t>
            </w:r>
          </w:p>
        </w:tc>
        <w:tc>
          <w:tcPr>
            <w:tcW w:w="1459" w:type="dxa"/>
            <w:noWrap/>
            <w:hideMark/>
          </w:tcPr>
          <w:p w14:paraId="01B70760"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57.7</w:t>
            </w:r>
          </w:p>
        </w:tc>
      </w:tr>
      <w:tr w:rsidR="004D6052" w:rsidRPr="007A1930" w14:paraId="709D04FD"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2D6F0047" w14:textId="77777777" w:rsidR="004D6052" w:rsidRPr="00B36339" w:rsidRDefault="004D6052" w:rsidP="004D6052">
            <w:pPr>
              <w:numPr>
                <w:ilvl w:val="0"/>
                <w:numId w:val="15"/>
              </w:numPr>
            </w:pPr>
            <w:r w:rsidRPr="00B36339">
              <w:t>Business / management / economics (n=77)</w:t>
            </w:r>
          </w:p>
        </w:tc>
        <w:tc>
          <w:tcPr>
            <w:tcW w:w="1701" w:type="dxa"/>
            <w:noWrap/>
            <w:hideMark/>
          </w:tcPr>
          <w:p w14:paraId="166A6D9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80.5</w:t>
            </w:r>
          </w:p>
        </w:tc>
        <w:tc>
          <w:tcPr>
            <w:tcW w:w="1559" w:type="dxa"/>
            <w:noWrap/>
            <w:hideMark/>
          </w:tcPr>
          <w:p w14:paraId="0BFB5D34"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79.2</w:t>
            </w:r>
          </w:p>
        </w:tc>
        <w:tc>
          <w:tcPr>
            <w:tcW w:w="1235" w:type="dxa"/>
            <w:noWrap/>
            <w:hideMark/>
          </w:tcPr>
          <w:p w14:paraId="45334678"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71.4</w:t>
            </w:r>
          </w:p>
        </w:tc>
        <w:tc>
          <w:tcPr>
            <w:tcW w:w="1459" w:type="dxa"/>
            <w:noWrap/>
            <w:hideMark/>
          </w:tcPr>
          <w:p w14:paraId="5B23345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64.9</w:t>
            </w:r>
          </w:p>
        </w:tc>
      </w:tr>
      <w:tr w:rsidR="004D6052" w:rsidRPr="007A1930" w14:paraId="44D530F8"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52D54E01" w14:textId="77777777" w:rsidR="004D6052" w:rsidRPr="00B36339" w:rsidRDefault="004D6052" w:rsidP="004D6052">
            <w:pPr>
              <w:numPr>
                <w:ilvl w:val="0"/>
                <w:numId w:val="15"/>
              </w:numPr>
            </w:pPr>
            <w:r w:rsidRPr="00B36339">
              <w:t>Education / early childhood (n=55)</w:t>
            </w:r>
          </w:p>
        </w:tc>
        <w:tc>
          <w:tcPr>
            <w:tcW w:w="1701" w:type="dxa"/>
            <w:noWrap/>
            <w:hideMark/>
          </w:tcPr>
          <w:p w14:paraId="5C1E4C03"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76.4</w:t>
            </w:r>
          </w:p>
        </w:tc>
        <w:tc>
          <w:tcPr>
            <w:tcW w:w="1559" w:type="dxa"/>
            <w:noWrap/>
            <w:hideMark/>
          </w:tcPr>
          <w:p w14:paraId="1156EC27"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81.8</w:t>
            </w:r>
          </w:p>
        </w:tc>
        <w:tc>
          <w:tcPr>
            <w:tcW w:w="1235" w:type="dxa"/>
            <w:noWrap/>
            <w:hideMark/>
          </w:tcPr>
          <w:p w14:paraId="4EAE5E92"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63.6</w:t>
            </w:r>
          </w:p>
        </w:tc>
        <w:tc>
          <w:tcPr>
            <w:tcW w:w="1459" w:type="dxa"/>
            <w:noWrap/>
            <w:hideMark/>
          </w:tcPr>
          <w:p w14:paraId="126EEF0B" w14:textId="77777777" w:rsidR="004D6052" w:rsidRPr="00B3633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B36339">
              <w:t>52.7</w:t>
            </w:r>
          </w:p>
        </w:tc>
      </w:tr>
      <w:tr w:rsidR="004D6052" w:rsidRPr="007A1930" w14:paraId="7880B954"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8" w:type="dxa"/>
            <w:noWrap/>
            <w:hideMark/>
          </w:tcPr>
          <w:p w14:paraId="41C467DF" w14:textId="77777777" w:rsidR="004D6052" w:rsidRPr="00B36339" w:rsidRDefault="004D6052" w:rsidP="004D6052">
            <w:pPr>
              <w:numPr>
                <w:ilvl w:val="0"/>
                <w:numId w:val="15"/>
              </w:numPr>
            </w:pPr>
            <w:r w:rsidRPr="00B36339">
              <w:t>All (n=1,322)</w:t>
            </w:r>
          </w:p>
        </w:tc>
        <w:tc>
          <w:tcPr>
            <w:tcW w:w="1701" w:type="dxa"/>
            <w:noWrap/>
            <w:hideMark/>
          </w:tcPr>
          <w:p w14:paraId="26D19E52"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88.9</w:t>
            </w:r>
          </w:p>
        </w:tc>
        <w:tc>
          <w:tcPr>
            <w:tcW w:w="1559" w:type="dxa"/>
            <w:noWrap/>
            <w:hideMark/>
          </w:tcPr>
          <w:p w14:paraId="52B36E21"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89.3</w:t>
            </w:r>
          </w:p>
        </w:tc>
        <w:tc>
          <w:tcPr>
            <w:tcW w:w="1235" w:type="dxa"/>
            <w:noWrap/>
            <w:hideMark/>
          </w:tcPr>
          <w:p w14:paraId="4894C69F"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79.3</w:t>
            </w:r>
          </w:p>
        </w:tc>
        <w:tc>
          <w:tcPr>
            <w:tcW w:w="1459" w:type="dxa"/>
            <w:noWrap/>
            <w:hideMark/>
          </w:tcPr>
          <w:p w14:paraId="0E94AB6A" w14:textId="77777777" w:rsidR="004D6052" w:rsidRPr="00B3633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B36339">
              <w:t>67.9</w:t>
            </w:r>
          </w:p>
        </w:tc>
      </w:tr>
    </w:tbl>
    <w:p w14:paraId="7D52B1B7" w14:textId="77777777" w:rsidR="004D6052" w:rsidRPr="00B36339" w:rsidRDefault="004D6052" w:rsidP="004D6052">
      <w:pPr>
        <w:pStyle w:val="NotesSources"/>
        <w:numPr>
          <w:ilvl w:val="0"/>
          <w:numId w:val="15"/>
        </w:numPr>
      </w:pPr>
      <w:r w:rsidRPr="00B36339">
        <w:t>Note: Respondents could select more than one field of study.</w:t>
      </w:r>
    </w:p>
    <w:p w14:paraId="6878B064" w14:textId="77777777" w:rsidR="004D6052" w:rsidRDefault="004D6052" w:rsidP="004D6052"/>
    <w:p w14:paraId="7913D05B" w14:textId="77777777" w:rsidR="004D6052" w:rsidRDefault="004D6052" w:rsidP="004D6052">
      <w:r>
        <w:br w:type="page"/>
      </w:r>
    </w:p>
    <w:p w14:paraId="082D1FB5" w14:textId="77777777" w:rsidR="00067B0A" w:rsidRDefault="00067B0A" w:rsidP="00067B0A">
      <w:pPr>
        <w:numPr>
          <w:ilvl w:val="0"/>
          <w:numId w:val="0"/>
        </w:numPr>
      </w:pPr>
    </w:p>
    <w:p w14:paraId="462624EA" w14:textId="77777777" w:rsidR="00067B0A" w:rsidRPr="004D6052" w:rsidRDefault="00067B0A" w:rsidP="00824C84">
      <w:pPr>
        <w:pStyle w:val="Caption"/>
      </w:pPr>
      <w:bookmarkStart w:id="249" w:name="_Toc518384668"/>
      <w:r w:rsidRPr="00067B0A">
        <w:t xml:space="preserve">Table </w:t>
      </w:r>
      <w:r w:rsidR="00E27544">
        <w:rPr>
          <w:noProof/>
        </w:rPr>
        <w:fldChar w:fldCharType="begin"/>
      </w:r>
      <w:r w:rsidR="00E27544">
        <w:rPr>
          <w:noProof/>
        </w:rPr>
        <w:instrText xml:space="preserve"> STYLEREF 6 \s </w:instrText>
      </w:r>
      <w:r w:rsidR="00E27544">
        <w:rPr>
          <w:noProof/>
        </w:rPr>
        <w:fldChar w:fldCharType="separate"/>
      </w:r>
      <w:r>
        <w:rPr>
          <w:noProof/>
        </w:rPr>
        <w:t>B</w:t>
      </w:r>
      <w:r w:rsidR="00E27544">
        <w:rPr>
          <w:noProof/>
        </w:rPr>
        <w:fldChar w:fldCharType="end"/>
      </w:r>
      <w:r w:rsidRPr="00067B0A">
        <w:noBreakHyphen/>
      </w:r>
      <w:r w:rsidR="00E27544">
        <w:rPr>
          <w:noProof/>
        </w:rPr>
        <w:fldChar w:fldCharType="begin"/>
      </w:r>
      <w:r w:rsidR="00E27544">
        <w:rPr>
          <w:noProof/>
        </w:rPr>
        <w:instrText xml:space="preserve"> SEQ Table_Apx \* ARABIC \s 6 </w:instrText>
      </w:r>
      <w:r w:rsidR="00E27544">
        <w:rPr>
          <w:noProof/>
        </w:rPr>
        <w:fldChar w:fldCharType="separate"/>
      </w:r>
      <w:r>
        <w:rPr>
          <w:noProof/>
        </w:rPr>
        <w:t>10</w:t>
      </w:r>
      <w:r w:rsidR="00E27544">
        <w:rPr>
          <w:noProof/>
        </w:rPr>
        <w:fldChar w:fldCharType="end"/>
      </w:r>
      <w:r w:rsidR="004433AB">
        <w:t xml:space="preserve"> </w:t>
      </w:r>
      <w:r>
        <w:t xml:space="preserve">How well equipped </w:t>
      </w:r>
      <w:r w:rsidR="002C05AC">
        <w:t>respondents felt to perform various aspects of their worker</w:t>
      </w:r>
      <w:bookmarkEnd w:id="249"/>
    </w:p>
    <w:tbl>
      <w:tblPr>
        <w:tblStyle w:val="HiddenTable"/>
        <w:tblW w:w="5000" w:type="pct"/>
        <w:tblLook w:val="04A0" w:firstRow="1" w:lastRow="0" w:firstColumn="1" w:lastColumn="0" w:noHBand="0" w:noVBand="1"/>
      </w:tblPr>
      <w:tblGrid>
        <w:gridCol w:w="1971"/>
        <w:gridCol w:w="1262"/>
        <w:gridCol w:w="1263"/>
        <w:gridCol w:w="1413"/>
        <w:gridCol w:w="1263"/>
        <w:gridCol w:w="1263"/>
        <w:gridCol w:w="1203"/>
      </w:tblGrid>
      <w:tr w:rsidR="00067B0A" w:rsidRPr="00067B0A" w14:paraId="356377E8" w14:textId="77777777" w:rsidTr="00067B0A">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23" w:type="pct"/>
            <w:noWrap/>
            <w:hideMark/>
          </w:tcPr>
          <w:p w14:paraId="40630DC2" w14:textId="77777777" w:rsidR="00067B0A" w:rsidRPr="00067B0A" w:rsidRDefault="00067B0A" w:rsidP="00067B0A">
            <w:pPr>
              <w:rPr>
                <w:lang w:eastAsia="en-AU"/>
              </w:rPr>
            </w:pPr>
          </w:p>
        </w:tc>
        <w:tc>
          <w:tcPr>
            <w:tcW w:w="655" w:type="pct"/>
            <w:hideMark/>
          </w:tcPr>
          <w:p w14:paraId="3313A2C5" w14:textId="77777777" w:rsidR="00067B0A" w:rsidRPr="00067B0A" w:rsidRDefault="00067B0A" w:rsidP="00067B0A">
            <w:pPr>
              <w:numPr>
                <w:ilvl w:val="0"/>
                <w:numId w:val="15"/>
              </w:numPr>
              <w:cnfStyle w:val="100000000000" w:firstRow="1" w:lastRow="0" w:firstColumn="0" w:lastColumn="0" w:oddVBand="0" w:evenVBand="0" w:oddHBand="0" w:evenHBand="0" w:firstRowFirstColumn="0" w:firstRowLastColumn="0" w:lastRowFirstColumn="0" w:lastRowLastColumn="0"/>
              <w:rPr>
                <w:lang w:eastAsia="en-AU"/>
              </w:rPr>
            </w:pPr>
            <w:r w:rsidRPr="00067B0A">
              <w:rPr>
                <w:lang w:eastAsia="en-AU"/>
              </w:rPr>
              <w:t>Not at all equipped</w:t>
            </w:r>
            <w:r w:rsidR="002C05AC">
              <w:t xml:space="preserve">  (%)</w:t>
            </w:r>
          </w:p>
        </w:tc>
        <w:tc>
          <w:tcPr>
            <w:tcW w:w="655" w:type="pct"/>
            <w:hideMark/>
          </w:tcPr>
          <w:p w14:paraId="13582A7F" w14:textId="77777777" w:rsidR="00067B0A" w:rsidRPr="00067B0A" w:rsidRDefault="00067B0A" w:rsidP="00067B0A">
            <w:pPr>
              <w:numPr>
                <w:ilvl w:val="0"/>
                <w:numId w:val="15"/>
              </w:numPr>
              <w:cnfStyle w:val="100000000000" w:firstRow="1" w:lastRow="0" w:firstColumn="0" w:lastColumn="0" w:oddVBand="0" w:evenVBand="0" w:oddHBand="0" w:evenHBand="0" w:firstRowFirstColumn="0" w:firstRowLastColumn="0" w:lastRowFirstColumn="0" w:lastRowLastColumn="0"/>
              <w:rPr>
                <w:lang w:eastAsia="en-AU"/>
              </w:rPr>
            </w:pPr>
            <w:r w:rsidRPr="00067B0A">
              <w:rPr>
                <w:lang w:eastAsia="en-AU"/>
              </w:rPr>
              <w:t>Not so well equipped</w:t>
            </w:r>
            <w:r w:rsidR="002C05AC">
              <w:t xml:space="preserve"> (%)</w:t>
            </w:r>
          </w:p>
        </w:tc>
        <w:tc>
          <w:tcPr>
            <w:tcW w:w="733" w:type="pct"/>
            <w:hideMark/>
          </w:tcPr>
          <w:p w14:paraId="38631631" w14:textId="77777777" w:rsidR="00067B0A" w:rsidRPr="00067B0A" w:rsidRDefault="00067B0A" w:rsidP="00067B0A">
            <w:pPr>
              <w:numPr>
                <w:ilvl w:val="0"/>
                <w:numId w:val="15"/>
              </w:numPr>
              <w:cnfStyle w:val="100000000000" w:firstRow="1" w:lastRow="0" w:firstColumn="0" w:lastColumn="0" w:oddVBand="0" w:evenVBand="0" w:oddHBand="0" w:evenHBand="0" w:firstRowFirstColumn="0" w:firstRowLastColumn="0" w:lastRowFirstColumn="0" w:lastRowLastColumn="0"/>
              <w:rPr>
                <w:lang w:eastAsia="en-AU"/>
              </w:rPr>
            </w:pPr>
            <w:r w:rsidRPr="00067B0A">
              <w:rPr>
                <w:lang w:eastAsia="en-AU"/>
              </w:rPr>
              <w:t>Somewhat equipped</w:t>
            </w:r>
            <w:r w:rsidR="002C05AC">
              <w:t xml:space="preserve"> (%)</w:t>
            </w:r>
          </w:p>
        </w:tc>
        <w:tc>
          <w:tcPr>
            <w:tcW w:w="655" w:type="pct"/>
            <w:hideMark/>
          </w:tcPr>
          <w:p w14:paraId="4C57174A" w14:textId="77777777" w:rsidR="00067B0A" w:rsidRPr="00067B0A" w:rsidRDefault="00067B0A" w:rsidP="00067B0A">
            <w:pPr>
              <w:numPr>
                <w:ilvl w:val="0"/>
                <w:numId w:val="15"/>
              </w:numPr>
              <w:cnfStyle w:val="100000000000" w:firstRow="1" w:lastRow="0" w:firstColumn="0" w:lastColumn="0" w:oddVBand="0" w:evenVBand="0" w:oddHBand="0" w:evenHBand="0" w:firstRowFirstColumn="0" w:firstRowLastColumn="0" w:lastRowFirstColumn="0" w:lastRowLastColumn="0"/>
              <w:rPr>
                <w:lang w:eastAsia="en-AU"/>
              </w:rPr>
            </w:pPr>
            <w:r w:rsidRPr="00067B0A">
              <w:rPr>
                <w:lang w:eastAsia="en-AU"/>
              </w:rPr>
              <w:t>Well equipped</w:t>
            </w:r>
            <w:r w:rsidR="002C05AC">
              <w:t xml:space="preserve"> (%)</w:t>
            </w:r>
          </w:p>
        </w:tc>
        <w:tc>
          <w:tcPr>
            <w:tcW w:w="655" w:type="pct"/>
            <w:hideMark/>
          </w:tcPr>
          <w:p w14:paraId="44254248" w14:textId="77777777" w:rsidR="00067B0A" w:rsidRPr="00067B0A" w:rsidRDefault="00067B0A" w:rsidP="00067B0A">
            <w:pPr>
              <w:numPr>
                <w:ilvl w:val="0"/>
                <w:numId w:val="15"/>
              </w:numPr>
              <w:cnfStyle w:val="100000000000" w:firstRow="1" w:lastRow="0" w:firstColumn="0" w:lastColumn="0" w:oddVBand="0" w:evenVBand="0" w:oddHBand="0" w:evenHBand="0" w:firstRowFirstColumn="0" w:firstRowLastColumn="0" w:lastRowFirstColumn="0" w:lastRowLastColumn="0"/>
              <w:rPr>
                <w:lang w:eastAsia="en-AU"/>
              </w:rPr>
            </w:pPr>
            <w:r w:rsidRPr="00067B0A">
              <w:rPr>
                <w:lang w:eastAsia="en-AU"/>
              </w:rPr>
              <w:t>Very well equipped</w:t>
            </w:r>
            <w:r w:rsidR="002C05AC">
              <w:t xml:space="preserve"> (%)</w:t>
            </w:r>
          </w:p>
        </w:tc>
        <w:tc>
          <w:tcPr>
            <w:tcW w:w="625" w:type="pct"/>
            <w:hideMark/>
          </w:tcPr>
          <w:p w14:paraId="646C9A2C" w14:textId="77777777" w:rsidR="00067B0A" w:rsidRPr="00067B0A" w:rsidRDefault="00067B0A" w:rsidP="00067B0A">
            <w:pPr>
              <w:numPr>
                <w:ilvl w:val="0"/>
                <w:numId w:val="15"/>
              </w:numPr>
              <w:cnfStyle w:val="100000000000" w:firstRow="1" w:lastRow="0" w:firstColumn="0" w:lastColumn="0" w:oddVBand="0" w:evenVBand="0" w:oddHBand="0" w:evenHBand="0" w:firstRowFirstColumn="0" w:firstRowLastColumn="0" w:lastRowFirstColumn="0" w:lastRowLastColumn="0"/>
              <w:rPr>
                <w:lang w:eastAsia="en-AU"/>
              </w:rPr>
            </w:pPr>
            <w:r w:rsidRPr="00067B0A">
              <w:rPr>
                <w:lang w:eastAsia="en-AU"/>
              </w:rPr>
              <w:t>Unsure</w:t>
            </w:r>
            <w:r w:rsidR="002C05AC">
              <w:t xml:space="preserve"> (%)</w:t>
            </w:r>
          </w:p>
        </w:tc>
      </w:tr>
      <w:tr w:rsidR="00067B0A" w:rsidRPr="00067B0A" w14:paraId="2CB48F3E" w14:textId="77777777" w:rsidTr="00067B0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000" w:type="pct"/>
            <w:gridSpan w:val="7"/>
          </w:tcPr>
          <w:p w14:paraId="43FBC4AA" w14:textId="77777777" w:rsidR="00067B0A" w:rsidRPr="00067B0A" w:rsidRDefault="00067B0A" w:rsidP="00067B0A">
            <w:pPr>
              <w:numPr>
                <w:ilvl w:val="0"/>
                <w:numId w:val="15"/>
              </w:numPr>
              <w:rPr>
                <w:lang w:eastAsia="en-AU"/>
              </w:rPr>
            </w:pPr>
            <w:r w:rsidRPr="00067B0A">
              <w:rPr>
                <w:lang w:eastAsia="en-AU"/>
              </w:rPr>
              <w:t>Assessing risk to women and children</w:t>
            </w:r>
            <w:r>
              <w:t xml:space="preserve"> (n=792)</w:t>
            </w:r>
          </w:p>
        </w:tc>
      </w:tr>
      <w:tr w:rsidR="00067B0A" w:rsidRPr="00067B0A" w14:paraId="2FC46D1F" w14:textId="77777777" w:rsidTr="00067B0A">
        <w:trPr>
          <w:cnfStyle w:val="000000010000" w:firstRow="0" w:lastRow="0" w:firstColumn="0" w:lastColumn="0" w:oddVBand="0" w:evenVBand="0" w:oddHBand="0" w:evenHBand="1"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023" w:type="pct"/>
            <w:hideMark/>
          </w:tcPr>
          <w:p w14:paraId="25E7FD11" w14:textId="77777777" w:rsidR="00067B0A" w:rsidRPr="00067B0A" w:rsidRDefault="00067B0A" w:rsidP="00067B0A">
            <w:pPr>
              <w:numPr>
                <w:ilvl w:val="0"/>
                <w:numId w:val="15"/>
              </w:numPr>
              <w:rPr>
                <w:lang w:eastAsia="en-AU"/>
              </w:rPr>
            </w:pPr>
            <w:r w:rsidRPr="00067B0A">
              <w:rPr>
                <w:lang w:eastAsia="en-AU"/>
              </w:rPr>
              <w:t>Frequently (every day)</w:t>
            </w:r>
          </w:p>
        </w:tc>
        <w:tc>
          <w:tcPr>
            <w:tcW w:w="655" w:type="pct"/>
            <w:noWrap/>
            <w:hideMark/>
          </w:tcPr>
          <w:p w14:paraId="4FE429DA"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3.6</w:t>
            </w:r>
          </w:p>
        </w:tc>
        <w:tc>
          <w:tcPr>
            <w:tcW w:w="655" w:type="pct"/>
            <w:noWrap/>
            <w:hideMark/>
          </w:tcPr>
          <w:p w14:paraId="7F265E44"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8.7</w:t>
            </w:r>
          </w:p>
        </w:tc>
        <w:tc>
          <w:tcPr>
            <w:tcW w:w="733" w:type="pct"/>
            <w:noWrap/>
            <w:hideMark/>
          </w:tcPr>
          <w:p w14:paraId="7DFB613E"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16.7</w:t>
            </w:r>
          </w:p>
        </w:tc>
        <w:tc>
          <w:tcPr>
            <w:tcW w:w="655" w:type="pct"/>
            <w:noWrap/>
            <w:hideMark/>
          </w:tcPr>
          <w:p w14:paraId="2FCE822F"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29.0</w:t>
            </w:r>
          </w:p>
        </w:tc>
        <w:tc>
          <w:tcPr>
            <w:tcW w:w="655" w:type="pct"/>
            <w:noWrap/>
            <w:hideMark/>
          </w:tcPr>
          <w:p w14:paraId="206505E4"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42.0</w:t>
            </w:r>
          </w:p>
        </w:tc>
        <w:tc>
          <w:tcPr>
            <w:tcW w:w="625" w:type="pct"/>
            <w:hideMark/>
          </w:tcPr>
          <w:p w14:paraId="5E9FB3DF"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 </w:t>
            </w:r>
            <w:r w:rsidR="00E200FB">
              <w:t>0.0</w:t>
            </w:r>
          </w:p>
        </w:tc>
      </w:tr>
      <w:tr w:rsidR="00067B0A" w:rsidRPr="00067B0A" w14:paraId="7AF3CAB1" w14:textId="77777777" w:rsidTr="00067B0A">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023" w:type="pct"/>
            <w:hideMark/>
          </w:tcPr>
          <w:p w14:paraId="1D9B0273" w14:textId="77777777" w:rsidR="00067B0A" w:rsidRPr="00067B0A" w:rsidRDefault="00067B0A" w:rsidP="00067B0A">
            <w:pPr>
              <w:numPr>
                <w:ilvl w:val="0"/>
                <w:numId w:val="15"/>
              </w:numPr>
              <w:rPr>
                <w:lang w:eastAsia="en-AU"/>
              </w:rPr>
            </w:pPr>
            <w:r w:rsidRPr="00067B0A">
              <w:rPr>
                <w:lang w:eastAsia="en-AU"/>
              </w:rPr>
              <w:t>Very often (weekly or more)</w:t>
            </w:r>
          </w:p>
        </w:tc>
        <w:tc>
          <w:tcPr>
            <w:tcW w:w="655" w:type="pct"/>
            <w:noWrap/>
            <w:hideMark/>
          </w:tcPr>
          <w:p w14:paraId="5EB9B47E"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4.2</w:t>
            </w:r>
          </w:p>
        </w:tc>
        <w:tc>
          <w:tcPr>
            <w:tcW w:w="655" w:type="pct"/>
            <w:noWrap/>
            <w:hideMark/>
          </w:tcPr>
          <w:p w14:paraId="154E20E4"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8.0</w:t>
            </w:r>
          </w:p>
        </w:tc>
        <w:tc>
          <w:tcPr>
            <w:tcW w:w="733" w:type="pct"/>
            <w:noWrap/>
            <w:hideMark/>
          </w:tcPr>
          <w:p w14:paraId="71507981"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26.3</w:t>
            </w:r>
          </w:p>
        </w:tc>
        <w:tc>
          <w:tcPr>
            <w:tcW w:w="655" w:type="pct"/>
            <w:noWrap/>
            <w:hideMark/>
          </w:tcPr>
          <w:p w14:paraId="37525049"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39.4</w:t>
            </w:r>
          </w:p>
        </w:tc>
        <w:tc>
          <w:tcPr>
            <w:tcW w:w="655" w:type="pct"/>
            <w:noWrap/>
            <w:hideMark/>
          </w:tcPr>
          <w:p w14:paraId="6BDED543"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22.1</w:t>
            </w:r>
          </w:p>
        </w:tc>
        <w:tc>
          <w:tcPr>
            <w:tcW w:w="625" w:type="pct"/>
            <w:hideMark/>
          </w:tcPr>
          <w:p w14:paraId="5EA855E3"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 </w:t>
            </w:r>
            <w:r w:rsidR="00AA232A">
              <w:t>0.0</w:t>
            </w:r>
          </w:p>
        </w:tc>
      </w:tr>
      <w:tr w:rsidR="00067B0A" w:rsidRPr="00067B0A" w14:paraId="1B34791D" w14:textId="77777777" w:rsidTr="00067B0A">
        <w:trPr>
          <w:cnfStyle w:val="000000010000" w:firstRow="0" w:lastRow="0" w:firstColumn="0" w:lastColumn="0" w:oddVBand="0" w:evenVBand="0" w:oddHBand="0" w:evenHBand="1"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023" w:type="pct"/>
            <w:hideMark/>
          </w:tcPr>
          <w:p w14:paraId="75B3D159" w14:textId="77777777" w:rsidR="00067B0A" w:rsidRPr="00067B0A" w:rsidRDefault="00067B0A" w:rsidP="00067B0A">
            <w:pPr>
              <w:numPr>
                <w:ilvl w:val="0"/>
                <w:numId w:val="15"/>
              </w:numPr>
              <w:rPr>
                <w:lang w:eastAsia="en-AU"/>
              </w:rPr>
            </w:pPr>
            <w:r w:rsidRPr="00067B0A">
              <w:rPr>
                <w:lang w:eastAsia="en-AU"/>
              </w:rPr>
              <w:t xml:space="preserve"> Sometimes, rarely or less (monthly or less often)</w:t>
            </w:r>
          </w:p>
        </w:tc>
        <w:tc>
          <w:tcPr>
            <w:tcW w:w="655" w:type="pct"/>
            <w:noWrap/>
            <w:hideMark/>
          </w:tcPr>
          <w:p w14:paraId="0E7336A6"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4.8</w:t>
            </w:r>
          </w:p>
        </w:tc>
        <w:tc>
          <w:tcPr>
            <w:tcW w:w="655" w:type="pct"/>
            <w:noWrap/>
            <w:hideMark/>
          </w:tcPr>
          <w:p w14:paraId="750446C2"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10.7</w:t>
            </w:r>
          </w:p>
        </w:tc>
        <w:tc>
          <w:tcPr>
            <w:tcW w:w="733" w:type="pct"/>
            <w:noWrap/>
            <w:hideMark/>
          </w:tcPr>
          <w:p w14:paraId="401B731E"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31.0</w:t>
            </w:r>
          </w:p>
        </w:tc>
        <w:tc>
          <w:tcPr>
            <w:tcW w:w="655" w:type="pct"/>
            <w:noWrap/>
            <w:hideMark/>
          </w:tcPr>
          <w:p w14:paraId="781C1C70"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31.0</w:t>
            </w:r>
          </w:p>
        </w:tc>
        <w:tc>
          <w:tcPr>
            <w:tcW w:w="655" w:type="pct"/>
            <w:noWrap/>
            <w:hideMark/>
          </w:tcPr>
          <w:p w14:paraId="697BED05"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21.2</w:t>
            </w:r>
          </w:p>
        </w:tc>
        <w:tc>
          <w:tcPr>
            <w:tcW w:w="625" w:type="pct"/>
            <w:noWrap/>
            <w:hideMark/>
          </w:tcPr>
          <w:p w14:paraId="5240CE3A"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1.4</w:t>
            </w:r>
          </w:p>
        </w:tc>
      </w:tr>
      <w:tr w:rsidR="00067B0A" w:rsidRPr="00067B0A" w14:paraId="60F73FA8" w14:textId="77777777" w:rsidTr="00067B0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23" w:type="pct"/>
            <w:hideMark/>
          </w:tcPr>
          <w:p w14:paraId="4717128B" w14:textId="77777777" w:rsidR="00067B0A" w:rsidRPr="00067B0A" w:rsidRDefault="00067B0A" w:rsidP="00067B0A">
            <w:pPr>
              <w:numPr>
                <w:ilvl w:val="0"/>
                <w:numId w:val="15"/>
              </w:numPr>
              <w:rPr>
                <w:lang w:eastAsia="en-AU"/>
              </w:rPr>
            </w:pPr>
            <w:r w:rsidRPr="00067B0A">
              <w:rPr>
                <w:lang w:eastAsia="en-AU"/>
              </w:rPr>
              <w:t>All</w:t>
            </w:r>
          </w:p>
        </w:tc>
        <w:tc>
          <w:tcPr>
            <w:tcW w:w="655" w:type="pct"/>
            <w:noWrap/>
            <w:hideMark/>
          </w:tcPr>
          <w:p w14:paraId="5B2F4380"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4.4</w:t>
            </w:r>
          </w:p>
        </w:tc>
        <w:tc>
          <w:tcPr>
            <w:tcW w:w="655" w:type="pct"/>
            <w:noWrap/>
            <w:hideMark/>
          </w:tcPr>
          <w:p w14:paraId="3F3D59A5"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9.6</w:t>
            </w:r>
          </w:p>
        </w:tc>
        <w:tc>
          <w:tcPr>
            <w:tcW w:w="733" w:type="pct"/>
            <w:noWrap/>
            <w:hideMark/>
          </w:tcPr>
          <w:p w14:paraId="2FA4E81B"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27.2</w:t>
            </w:r>
          </w:p>
        </w:tc>
        <w:tc>
          <w:tcPr>
            <w:tcW w:w="655" w:type="pct"/>
            <w:noWrap/>
            <w:hideMark/>
          </w:tcPr>
          <w:p w14:paraId="6469337D"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32.9</w:t>
            </w:r>
          </w:p>
        </w:tc>
        <w:tc>
          <w:tcPr>
            <w:tcW w:w="655" w:type="pct"/>
            <w:noWrap/>
            <w:hideMark/>
          </w:tcPr>
          <w:p w14:paraId="32E940E4"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25.1</w:t>
            </w:r>
          </w:p>
        </w:tc>
        <w:tc>
          <w:tcPr>
            <w:tcW w:w="625" w:type="pct"/>
            <w:noWrap/>
            <w:hideMark/>
          </w:tcPr>
          <w:p w14:paraId="396B35AF"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0.8</w:t>
            </w:r>
          </w:p>
        </w:tc>
      </w:tr>
      <w:tr w:rsidR="00067B0A" w:rsidRPr="00067B0A" w14:paraId="4C3D8263" w14:textId="77777777" w:rsidTr="00067B0A">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0851FC02" w14:textId="77777777" w:rsidR="00067B0A" w:rsidRPr="00067B0A" w:rsidRDefault="00067B0A" w:rsidP="00067B0A">
            <w:pPr>
              <w:numPr>
                <w:ilvl w:val="0"/>
                <w:numId w:val="15"/>
              </w:numPr>
              <w:rPr>
                <w:lang w:eastAsia="en-AU"/>
              </w:rPr>
            </w:pPr>
            <w:r w:rsidRPr="00067B0A">
              <w:rPr>
                <w:lang w:eastAsia="en-AU"/>
              </w:rPr>
              <w:t>Gathering information from other sources about perpetrators' behaviours and risk</w:t>
            </w:r>
            <w:r>
              <w:t xml:space="preserve"> (n=782)</w:t>
            </w:r>
          </w:p>
        </w:tc>
      </w:tr>
      <w:tr w:rsidR="00067B0A" w:rsidRPr="00067B0A" w14:paraId="7262BF7F" w14:textId="77777777" w:rsidTr="00067B0A">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23" w:type="pct"/>
            <w:hideMark/>
          </w:tcPr>
          <w:p w14:paraId="6EBFE980" w14:textId="77777777" w:rsidR="00067B0A" w:rsidRPr="00067B0A" w:rsidRDefault="00067B0A" w:rsidP="00067B0A">
            <w:pPr>
              <w:numPr>
                <w:ilvl w:val="0"/>
                <w:numId w:val="15"/>
              </w:numPr>
              <w:rPr>
                <w:lang w:eastAsia="en-AU"/>
              </w:rPr>
            </w:pPr>
            <w:r w:rsidRPr="00067B0A">
              <w:rPr>
                <w:lang w:eastAsia="en-AU"/>
              </w:rPr>
              <w:t>Frequently (every day)</w:t>
            </w:r>
          </w:p>
        </w:tc>
        <w:tc>
          <w:tcPr>
            <w:tcW w:w="655" w:type="pct"/>
            <w:noWrap/>
            <w:hideMark/>
          </w:tcPr>
          <w:p w14:paraId="536DD606"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3.7</w:t>
            </w:r>
          </w:p>
        </w:tc>
        <w:tc>
          <w:tcPr>
            <w:tcW w:w="655" w:type="pct"/>
            <w:noWrap/>
            <w:hideMark/>
          </w:tcPr>
          <w:p w14:paraId="37B88E34"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14.1</w:t>
            </w:r>
          </w:p>
        </w:tc>
        <w:tc>
          <w:tcPr>
            <w:tcW w:w="733" w:type="pct"/>
            <w:noWrap/>
            <w:hideMark/>
          </w:tcPr>
          <w:p w14:paraId="3E343B8E"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17.0</w:t>
            </w:r>
          </w:p>
        </w:tc>
        <w:tc>
          <w:tcPr>
            <w:tcW w:w="655" w:type="pct"/>
            <w:noWrap/>
            <w:hideMark/>
          </w:tcPr>
          <w:p w14:paraId="74DD882E"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34.8</w:t>
            </w:r>
          </w:p>
        </w:tc>
        <w:tc>
          <w:tcPr>
            <w:tcW w:w="655" w:type="pct"/>
            <w:noWrap/>
            <w:hideMark/>
          </w:tcPr>
          <w:p w14:paraId="71BE457E"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30.4</w:t>
            </w:r>
          </w:p>
        </w:tc>
        <w:tc>
          <w:tcPr>
            <w:tcW w:w="625" w:type="pct"/>
            <w:hideMark/>
          </w:tcPr>
          <w:p w14:paraId="2B7CEB7C"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 </w:t>
            </w:r>
            <w:r w:rsidR="00E200FB">
              <w:t>0.0</w:t>
            </w:r>
          </w:p>
        </w:tc>
      </w:tr>
      <w:tr w:rsidR="00067B0A" w:rsidRPr="00067B0A" w14:paraId="0A8F9E0E" w14:textId="77777777" w:rsidTr="00067B0A">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023" w:type="pct"/>
            <w:hideMark/>
          </w:tcPr>
          <w:p w14:paraId="515967F7" w14:textId="77777777" w:rsidR="00067B0A" w:rsidRPr="00067B0A" w:rsidRDefault="00067B0A" w:rsidP="00067B0A">
            <w:pPr>
              <w:numPr>
                <w:ilvl w:val="0"/>
                <w:numId w:val="15"/>
              </w:numPr>
              <w:rPr>
                <w:lang w:eastAsia="en-AU"/>
              </w:rPr>
            </w:pPr>
            <w:r w:rsidRPr="00067B0A">
              <w:rPr>
                <w:lang w:eastAsia="en-AU"/>
              </w:rPr>
              <w:t>Very often (weekly or more)</w:t>
            </w:r>
          </w:p>
        </w:tc>
        <w:tc>
          <w:tcPr>
            <w:tcW w:w="655" w:type="pct"/>
            <w:noWrap/>
            <w:hideMark/>
          </w:tcPr>
          <w:p w14:paraId="6DF6603F"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6.2</w:t>
            </w:r>
          </w:p>
        </w:tc>
        <w:tc>
          <w:tcPr>
            <w:tcW w:w="655" w:type="pct"/>
            <w:noWrap/>
            <w:hideMark/>
          </w:tcPr>
          <w:p w14:paraId="1FD731D9"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16.3</w:t>
            </w:r>
          </w:p>
        </w:tc>
        <w:tc>
          <w:tcPr>
            <w:tcW w:w="733" w:type="pct"/>
            <w:noWrap/>
            <w:hideMark/>
          </w:tcPr>
          <w:p w14:paraId="1DA0071C"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26.3</w:t>
            </w:r>
          </w:p>
        </w:tc>
        <w:tc>
          <w:tcPr>
            <w:tcW w:w="655" w:type="pct"/>
            <w:noWrap/>
            <w:hideMark/>
          </w:tcPr>
          <w:p w14:paraId="1F3D7645"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33.5</w:t>
            </w:r>
          </w:p>
        </w:tc>
        <w:tc>
          <w:tcPr>
            <w:tcW w:w="655" w:type="pct"/>
            <w:noWrap/>
            <w:hideMark/>
          </w:tcPr>
          <w:p w14:paraId="13EEF848"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16.7</w:t>
            </w:r>
          </w:p>
        </w:tc>
        <w:tc>
          <w:tcPr>
            <w:tcW w:w="625" w:type="pct"/>
            <w:noWrap/>
            <w:hideMark/>
          </w:tcPr>
          <w:p w14:paraId="51B79302"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1.0</w:t>
            </w:r>
          </w:p>
        </w:tc>
      </w:tr>
      <w:tr w:rsidR="00067B0A" w:rsidRPr="00067B0A" w14:paraId="26749C93" w14:textId="77777777" w:rsidTr="00067B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pct"/>
            <w:hideMark/>
          </w:tcPr>
          <w:p w14:paraId="42AF28E5" w14:textId="77777777" w:rsidR="00067B0A" w:rsidRPr="00067B0A" w:rsidRDefault="00067B0A" w:rsidP="00067B0A">
            <w:pPr>
              <w:numPr>
                <w:ilvl w:val="0"/>
                <w:numId w:val="15"/>
              </w:numPr>
              <w:rPr>
                <w:lang w:eastAsia="en-AU"/>
              </w:rPr>
            </w:pPr>
            <w:r w:rsidRPr="00067B0A">
              <w:rPr>
                <w:lang w:eastAsia="en-AU"/>
              </w:rPr>
              <w:t xml:space="preserve"> Sometimes, rarely or less (monthly or less often)</w:t>
            </w:r>
          </w:p>
        </w:tc>
        <w:tc>
          <w:tcPr>
            <w:tcW w:w="655" w:type="pct"/>
            <w:noWrap/>
            <w:hideMark/>
          </w:tcPr>
          <w:p w14:paraId="54C0C0AB"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8.3</w:t>
            </w:r>
          </w:p>
        </w:tc>
        <w:tc>
          <w:tcPr>
            <w:tcW w:w="655" w:type="pct"/>
            <w:noWrap/>
            <w:hideMark/>
          </w:tcPr>
          <w:p w14:paraId="01AC340B"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18.3</w:t>
            </w:r>
          </w:p>
        </w:tc>
        <w:tc>
          <w:tcPr>
            <w:tcW w:w="733" w:type="pct"/>
            <w:noWrap/>
            <w:hideMark/>
          </w:tcPr>
          <w:p w14:paraId="46554E41"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32.6</w:t>
            </w:r>
          </w:p>
        </w:tc>
        <w:tc>
          <w:tcPr>
            <w:tcW w:w="655" w:type="pct"/>
            <w:noWrap/>
            <w:hideMark/>
          </w:tcPr>
          <w:p w14:paraId="51A7FFA9"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27.8</w:t>
            </w:r>
          </w:p>
        </w:tc>
        <w:tc>
          <w:tcPr>
            <w:tcW w:w="655" w:type="pct"/>
            <w:noWrap/>
            <w:hideMark/>
          </w:tcPr>
          <w:p w14:paraId="3507E464"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11.2</w:t>
            </w:r>
          </w:p>
        </w:tc>
        <w:tc>
          <w:tcPr>
            <w:tcW w:w="625" w:type="pct"/>
            <w:noWrap/>
            <w:hideMark/>
          </w:tcPr>
          <w:p w14:paraId="0AD19CAF"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1.8</w:t>
            </w:r>
          </w:p>
        </w:tc>
      </w:tr>
      <w:tr w:rsidR="00067B0A" w:rsidRPr="00067B0A" w14:paraId="40152E19" w14:textId="77777777" w:rsidTr="00067B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pct"/>
            <w:hideMark/>
          </w:tcPr>
          <w:p w14:paraId="62A77350" w14:textId="77777777" w:rsidR="00067B0A" w:rsidRPr="00067B0A" w:rsidRDefault="00067B0A" w:rsidP="00067B0A">
            <w:pPr>
              <w:numPr>
                <w:ilvl w:val="0"/>
                <w:numId w:val="15"/>
              </w:numPr>
              <w:rPr>
                <w:lang w:eastAsia="en-AU"/>
              </w:rPr>
            </w:pPr>
            <w:r w:rsidRPr="00067B0A">
              <w:rPr>
                <w:lang w:eastAsia="en-AU"/>
              </w:rPr>
              <w:t>All</w:t>
            </w:r>
          </w:p>
        </w:tc>
        <w:tc>
          <w:tcPr>
            <w:tcW w:w="655" w:type="pct"/>
            <w:noWrap/>
            <w:hideMark/>
          </w:tcPr>
          <w:p w14:paraId="4CFFC1F1"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6.9</w:t>
            </w:r>
          </w:p>
        </w:tc>
        <w:tc>
          <w:tcPr>
            <w:tcW w:w="655" w:type="pct"/>
            <w:noWrap/>
            <w:hideMark/>
          </w:tcPr>
          <w:p w14:paraId="0AC01A63"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17.1</w:t>
            </w:r>
          </w:p>
        </w:tc>
        <w:tc>
          <w:tcPr>
            <w:tcW w:w="733" w:type="pct"/>
            <w:noWrap/>
            <w:hideMark/>
          </w:tcPr>
          <w:p w14:paraId="06C107A8"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28.2</w:t>
            </w:r>
          </w:p>
        </w:tc>
        <w:tc>
          <w:tcPr>
            <w:tcW w:w="655" w:type="pct"/>
            <w:noWrap/>
            <w:hideMark/>
          </w:tcPr>
          <w:p w14:paraId="364F7AA5"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30.5</w:t>
            </w:r>
          </w:p>
        </w:tc>
        <w:tc>
          <w:tcPr>
            <w:tcW w:w="655" w:type="pct"/>
            <w:noWrap/>
            <w:hideMark/>
          </w:tcPr>
          <w:p w14:paraId="2220D1C7"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16.0</w:t>
            </w:r>
          </w:p>
        </w:tc>
        <w:tc>
          <w:tcPr>
            <w:tcW w:w="625" w:type="pct"/>
            <w:noWrap/>
            <w:hideMark/>
          </w:tcPr>
          <w:p w14:paraId="601C7DD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1.3</w:t>
            </w:r>
          </w:p>
        </w:tc>
      </w:tr>
      <w:tr w:rsidR="00067B0A" w:rsidRPr="00067B0A" w14:paraId="70326457" w14:textId="77777777" w:rsidTr="00067B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6" w:type="pct"/>
            <w:gridSpan w:val="4"/>
            <w:noWrap/>
            <w:hideMark/>
          </w:tcPr>
          <w:p w14:paraId="0796525F" w14:textId="77777777" w:rsidR="00067B0A" w:rsidRPr="00067B0A" w:rsidRDefault="00067B0A" w:rsidP="00067B0A">
            <w:pPr>
              <w:numPr>
                <w:ilvl w:val="0"/>
                <w:numId w:val="15"/>
              </w:numPr>
              <w:rPr>
                <w:lang w:eastAsia="en-AU"/>
              </w:rPr>
            </w:pPr>
            <w:r w:rsidRPr="00067B0A">
              <w:rPr>
                <w:lang w:eastAsia="en-AU"/>
              </w:rPr>
              <w:t>Addressing complex issues and needs</w:t>
            </w:r>
            <w:r>
              <w:t xml:space="preserve"> (n=792)</w:t>
            </w:r>
          </w:p>
        </w:tc>
        <w:tc>
          <w:tcPr>
            <w:tcW w:w="655" w:type="pct"/>
            <w:noWrap/>
            <w:hideMark/>
          </w:tcPr>
          <w:p w14:paraId="2CE2BF75"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p>
        </w:tc>
        <w:tc>
          <w:tcPr>
            <w:tcW w:w="655" w:type="pct"/>
            <w:noWrap/>
            <w:hideMark/>
          </w:tcPr>
          <w:p w14:paraId="11D7C725"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p>
        </w:tc>
        <w:tc>
          <w:tcPr>
            <w:tcW w:w="625" w:type="pct"/>
            <w:noWrap/>
            <w:hideMark/>
          </w:tcPr>
          <w:p w14:paraId="1DFF8F8A"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p>
        </w:tc>
      </w:tr>
      <w:tr w:rsidR="00067B0A" w:rsidRPr="00067B0A" w14:paraId="3F861C14" w14:textId="77777777" w:rsidTr="00067B0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3" w:type="pct"/>
            <w:hideMark/>
          </w:tcPr>
          <w:p w14:paraId="58405B2F" w14:textId="77777777" w:rsidR="00067B0A" w:rsidRPr="00067B0A" w:rsidRDefault="00067B0A" w:rsidP="00067B0A">
            <w:pPr>
              <w:numPr>
                <w:ilvl w:val="0"/>
                <w:numId w:val="15"/>
              </w:numPr>
              <w:rPr>
                <w:lang w:eastAsia="en-AU"/>
              </w:rPr>
            </w:pPr>
            <w:r w:rsidRPr="00067B0A">
              <w:rPr>
                <w:lang w:eastAsia="en-AU"/>
              </w:rPr>
              <w:t>Frequently (every day)</w:t>
            </w:r>
          </w:p>
        </w:tc>
        <w:tc>
          <w:tcPr>
            <w:tcW w:w="655" w:type="pct"/>
            <w:noWrap/>
            <w:hideMark/>
          </w:tcPr>
          <w:p w14:paraId="37F70466"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3.6</w:t>
            </w:r>
          </w:p>
        </w:tc>
        <w:tc>
          <w:tcPr>
            <w:tcW w:w="655" w:type="pct"/>
            <w:noWrap/>
            <w:hideMark/>
          </w:tcPr>
          <w:p w14:paraId="1A708D3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5.8</w:t>
            </w:r>
          </w:p>
        </w:tc>
        <w:tc>
          <w:tcPr>
            <w:tcW w:w="733" w:type="pct"/>
            <w:noWrap/>
            <w:hideMark/>
          </w:tcPr>
          <w:p w14:paraId="6AE6D18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21.7</w:t>
            </w:r>
          </w:p>
        </w:tc>
        <w:tc>
          <w:tcPr>
            <w:tcW w:w="655" w:type="pct"/>
            <w:noWrap/>
            <w:hideMark/>
          </w:tcPr>
          <w:p w14:paraId="3401BBC8"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34.1</w:t>
            </w:r>
          </w:p>
        </w:tc>
        <w:tc>
          <w:tcPr>
            <w:tcW w:w="655" w:type="pct"/>
            <w:noWrap/>
            <w:hideMark/>
          </w:tcPr>
          <w:p w14:paraId="418DABE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34.8</w:t>
            </w:r>
          </w:p>
        </w:tc>
        <w:tc>
          <w:tcPr>
            <w:tcW w:w="625" w:type="pct"/>
            <w:hideMark/>
          </w:tcPr>
          <w:p w14:paraId="73091C0D"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 </w:t>
            </w:r>
            <w:r w:rsidR="00E200FB">
              <w:t>0.0</w:t>
            </w:r>
          </w:p>
        </w:tc>
      </w:tr>
      <w:tr w:rsidR="00067B0A" w:rsidRPr="00067B0A" w14:paraId="2C26C015" w14:textId="77777777" w:rsidTr="00067B0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3" w:type="pct"/>
            <w:hideMark/>
          </w:tcPr>
          <w:p w14:paraId="16F000C3" w14:textId="77777777" w:rsidR="00067B0A" w:rsidRPr="00067B0A" w:rsidRDefault="00067B0A" w:rsidP="00067B0A">
            <w:pPr>
              <w:numPr>
                <w:ilvl w:val="0"/>
                <w:numId w:val="15"/>
              </w:numPr>
              <w:rPr>
                <w:lang w:eastAsia="en-AU"/>
              </w:rPr>
            </w:pPr>
            <w:r w:rsidRPr="00067B0A">
              <w:rPr>
                <w:lang w:eastAsia="en-AU"/>
              </w:rPr>
              <w:t>Very often (weekly or more)</w:t>
            </w:r>
          </w:p>
        </w:tc>
        <w:tc>
          <w:tcPr>
            <w:tcW w:w="655" w:type="pct"/>
            <w:noWrap/>
            <w:hideMark/>
          </w:tcPr>
          <w:p w14:paraId="1059F5FC"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4.1</w:t>
            </w:r>
          </w:p>
        </w:tc>
        <w:tc>
          <w:tcPr>
            <w:tcW w:w="655" w:type="pct"/>
            <w:noWrap/>
            <w:hideMark/>
          </w:tcPr>
          <w:p w14:paraId="663E806A"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6.9</w:t>
            </w:r>
          </w:p>
        </w:tc>
        <w:tc>
          <w:tcPr>
            <w:tcW w:w="733" w:type="pct"/>
            <w:noWrap/>
            <w:hideMark/>
          </w:tcPr>
          <w:p w14:paraId="06D1415F"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24.8</w:t>
            </w:r>
          </w:p>
        </w:tc>
        <w:tc>
          <w:tcPr>
            <w:tcW w:w="655" w:type="pct"/>
            <w:noWrap/>
            <w:hideMark/>
          </w:tcPr>
          <w:p w14:paraId="24C58B57"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48.6</w:t>
            </w:r>
          </w:p>
        </w:tc>
        <w:tc>
          <w:tcPr>
            <w:tcW w:w="655" w:type="pct"/>
            <w:noWrap/>
            <w:hideMark/>
          </w:tcPr>
          <w:p w14:paraId="497F5A6D"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15.6</w:t>
            </w:r>
          </w:p>
        </w:tc>
        <w:tc>
          <w:tcPr>
            <w:tcW w:w="625" w:type="pct"/>
            <w:hideMark/>
          </w:tcPr>
          <w:p w14:paraId="35BCEEED"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 </w:t>
            </w:r>
            <w:r w:rsidR="00E200FB">
              <w:t>0.0</w:t>
            </w:r>
          </w:p>
        </w:tc>
      </w:tr>
      <w:tr w:rsidR="00067B0A" w:rsidRPr="00067B0A" w14:paraId="7B8EAE02" w14:textId="77777777" w:rsidTr="00067B0A">
        <w:trPr>
          <w:cnfStyle w:val="000000010000" w:firstRow="0" w:lastRow="0" w:firstColumn="0" w:lastColumn="0" w:oddVBand="0" w:evenVBand="0" w:oddHBand="0" w:evenHBand="1"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1023" w:type="pct"/>
            <w:hideMark/>
          </w:tcPr>
          <w:p w14:paraId="65A3B221" w14:textId="77777777" w:rsidR="00067B0A" w:rsidRPr="00067B0A" w:rsidRDefault="00067B0A" w:rsidP="00067B0A">
            <w:pPr>
              <w:numPr>
                <w:ilvl w:val="0"/>
                <w:numId w:val="15"/>
              </w:numPr>
              <w:rPr>
                <w:lang w:eastAsia="en-AU"/>
              </w:rPr>
            </w:pPr>
            <w:r w:rsidRPr="00067B0A">
              <w:rPr>
                <w:lang w:eastAsia="en-AU"/>
              </w:rPr>
              <w:t xml:space="preserve"> Sometimes, rarely or less (monthly or less often)</w:t>
            </w:r>
          </w:p>
        </w:tc>
        <w:tc>
          <w:tcPr>
            <w:tcW w:w="655" w:type="pct"/>
            <w:noWrap/>
            <w:hideMark/>
          </w:tcPr>
          <w:p w14:paraId="53F58749"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5.5</w:t>
            </w:r>
          </w:p>
        </w:tc>
        <w:tc>
          <w:tcPr>
            <w:tcW w:w="655" w:type="pct"/>
            <w:noWrap/>
            <w:hideMark/>
          </w:tcPr>
          <w:p w14:paraId="0D53D98F"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10.6</w:t>
            </w:r>
          </w:p>
        </w:tc>
        <w:tc>
          <w:tcPr>
            <w:tcW w:w="733" w:type="pct"/>
            <w:noWrap/>
            <w:hideMark/>
          </w:tcPr>
          <w:p w14:paraId="64CDF4D9"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32.3</w:t>
            </w:r>
          </w:p>
        </w:tc>
        <w:tc>
          <w:tcPr>
            <w:tcW w:w="655" w:type="pct"/>
            <w:noWrap/>
            <w:hideMark/>
          </w:tcPr>
          <w:p w14:paraId="4C3727FC"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32.0</w:t>
            </w:r>
          </w:p>
        </w:tc>
        <w:tc>
          <w:tcPr>
            <w:tcW w:w="655" w:type="pct"/>
            <w:noWrap/>
            <w:hideMark/>
          </w:tcPr>
          <w:p w14:paraId="7B05D1C0"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18.4</w:t>
            </w:r>
          </w:p>
        </w:tc>
        <w:tc>
          <w:tcPr>
            <w:tcW w:w="625" w:type="pct"/>
            <w:noWrap/>
            <w:hideMark/>
          </w:tcPr>
          <w:p w14:paraId="294C9F79"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1.2</w:t>
            </w:r>
          </w:p>
        </w:tc>
      </w:tr>
      <w:tr w:rsidR="00067B0A" w:rsidRPr="00067B0A" w14:paraId="41995051" w14:textId="77777777" w:rsidTr="00067B0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3" w:type="pct"/>
            <w:hideMark/>
          </w:tcPr>
          <w:p w14:paraId="2BB686C0" w14:textId="77777777" w:rsidR="00067B0A" w:rsidRPr="00067B0A" w:rsidRDefault="00067B0A" w:rsidP="00067B0A">
            <w:pPr>
              <w:numPr>
                <w:ilvl w:val="0"/>
                <w:numId w:val="15"/>
              </w:numPr>
              <w:rPr>
                <w:lang w:eastAsia="en-AU"/>
              </w:rPr>
            </w:pPr>
            <w:r w:rsidRPr="00067B0A">
              <w:rPr>
                <w:lang w:eastAsia="en-AU"/>
              </w:rPr>
              <w:t>All</w:t>
            </w:r>
          </w:p>
        </w:tc>
        <w:tc>
          <w:tcPr>
            <w:tcW w:w="655" w:type="pct"/>
            <w:noWrap/>
            <w:hideMark/>
          </w:tcPr>
          <w:p w14:paraId="145C4FB1"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4.8</w:t>
            </w:r>
          </w:p>
        </w:tc>
        <w:tc>
          <w:tcPr>
            <w:tcW w:w="655" w:type="pct"/>
            <w:noWrap/>
            <w:hideMark/>
          </w:tcPr>
          <w:p w14:paraId="3469E7E8"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8.7</w:t>
            </w:r>
          </w:p>
        </w:tc>
        <w:tc>
          <w:tcPr>
            <w:tcW w:w="733" w:type="pct"/>
            <w:noWrap/>
            <w:hideMark/>
          </w:tcPr>
          <w:p w14:paraId="5DF2885F"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28.4</w:t>
            </w:r>
          </w:p>
        </w:tc>
        <w:tc>
          <w:tcPr>
            <w:tcW w:w="655" w:type="pct"/>
            <w:noWrap/>
            <w:hideMark/>
          </w:tcPr>
          <w:p w14:paraId="3C667D3A"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37.0</w:t>
            </w:r>
          </w:p>
        </w:tc>
        <w:tc>
          <w:tcPr>
            <w:tcW w:w="655" w:type="pct"/>
            <w:noWrap/>
            <w:hideMark/>
          </w:tcPr>
          <w:p w14:paraId="42DEF64F"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20.5</w:t>
            </w:r>
          </w:p>
        </w:tc>
        <w:tc>
          <w:tcPr>
            <w:tcW w:w="625" w:type="pct"/>
            <w:noWrap/>
            <w:hideMark/>
          </w:tcPr>
          <w:p w14:paraId="7E9BFF2D"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0.6</w:t>
            </w:r>
          </w:p>
        </w:tc>
      </w:tr>
      <w:tr w:rsidR="00067B0A" w:rsidRPr="00067B0A" w14:paraId="6D4FA69B" w14:textId="77777777" w:rsidTr="00067B0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375" w:type="pct"/>
            <w:gridSpan w:val="6"/>
            <w:noWrap/>
            <w:hideMark/>
          </w:tcPr>
          <w:p w14:paraId="31AB0DB7" w14:textId="77777777" w:rsidR="00067B0A" w:rsidRPr="00067B0A" w:rsidRDefault="00067B0A" w:rsidP="00067B0A">
            <w:pPr>
              <w:numPr>
                <w:ilvl w:val="0"/>
                <w:numId w:val="15"/>
              </w:numPr>
              <w:rPr>
                <w:lang w:eastAsia="en-AU"/>
              </w:rPr>
            </w:pPr>
            <w:r w:rsidRPr="00067B0A">
              <w:rPr>
                <w:lang w:eastAsia="en-AU"/>
              </w:rPr>
              <w:t>Evaluating the progress of people participating in programs</w:t>
            </w:r>
            <w:r>
              <w:t xml:space="preserve"> (n=730)</w:t>
            </w:r>
          </w:p>
        </w:tc>
        <w:tc>
          <w:tcPr>
            <w:tcW w:w="625" w:type="pct"/>
            <w:noWrap/>
            <w:hideMark/>
          </w:tcPr>
          <w:p w14:paraId="0A39FA9A"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p>
        </w:tc>
      </w:tr>
      <w:tr w:rsidR="00067B0A" w:rsidRPr="00067B0A" w14:paraId="7A6D2E59" w14:textId="77777777" w:rsidTr="00067B0A">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1023" w:type="pct"/>
            <w:hideMark/>
          </w:tcPr>
          <w:p w14:paraId="23B77F26" w14:textId="77777777" w:rsidR="00067B0A" w:rsidRPr="00067B0A" w:rsidRDefault="00067B0A" w:rsidP="00067B0A">
            <w:pPr>
              <w:numPr>
                <w:ilvl w:val="0"/>
                <w:numId w:val="15"/>
              </w:numPr>
              <w:rPr>
                <w:lang w:eastAsia="en-AU"/>
              </w:rPr>
            </w:pPr>
            <w:r w:rsidRPr="00067B0A">
              <w:rPr>
                <w:lang w:eastAsia="en-AU"/>
              </w:rPr>
              <w:t>Frequently (every day)</w:t>
            </w:r>
          </w:p>
        </w:tc>
        <w:tc>
          <w:tcPr>
            <w:tcW w:w="655" w:type="pct"/>
            <w:noWrap/>
            <w:hideMark/>
          </w:tcPr>
          <w:p w14:paraId="51958B94"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3.8</w:t>
            </w:r>
          </w:p>
        </w:tc>
        <w:tc>
          <w:tcPr>
            <w:tcW w:w="655" w:type="pct"/>
            <w:noWrap/>
            <w:hideMark/>
          </w:tcPr>
          <w:p w14:paraId="71187E23"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18.9</w:t>
            </w:r>
          </w:p>
        </w:tc>
        <w:tc>
          <w:tcPr>
            <w:tcW w:w="733" w:type="pct"/>
            <w:noWrap/>
            <w:hideMark/>
          </w:tcPr>
          <w:p w14:paraId="53ABE898"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26.5</w:t>
            </w:r>
          </w:p>
        </w:tc>
        <w:tc>
          <w:tcPr>
            <w:tcW w:w="655" w:type="pct"/>
            <w:noWrap/>
            <w:hideMark/>
          </w:tcPr>
          <w:p w14:paraId="0506EE02"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29.5</w:t>
            </w:r>
          </w:p>
        </w:tc>
        <w:tc>
          <w:tcPr>
            <w:tcW w:w="655" w:type="pct"/>
            <w:noWrap/>
            <w:hideMark/>
          </w:tcPr>
          <w:p w14:paraId="75E56D95"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21.2</w:t>
            </w:r>
          </w:p>
        </w:tc>
        <w:tc>
          <w:tcPr>
            <w:tcW w:w="625" w:type="pct"/>
            <w:hideMark/>
          </w:tcPr>
          <w:p w14:paraId="7DA9E96E"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 </w:t>
            </w:r>
            <w:r w:rsidR="00E200FB">
              <w:t>0.0</w:t>
            </w:r>
          </w:p>
        </w:tc>
      </w:tr>
      <w:tr w:rsidR="00067B0A" w:rsidRPr="00067B0A" w14:paraId="2790C99D" w14:textId="77777777" w:rsidTr="00067B0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3" w:type="pct"/>
            <w:hideMark/>
          </w:tcPr>
          <w:p w14:paraId="4998033E" w14:textId="77777777" w:rsidR="00067B0A" w:rsidRPr="00067B0A" w:rsidRDefault="00067B0A" w:rsidP="00067B0A">
            <w:pPr>
              <w:numPr>
                <w:ilvl w:val="0"/>
                <w:numId w:val="15"/>
              </w:numPr>
              <w:rPr>
                <w:lang w:eastAsia="en-AU"/>
              </w:rPr>
            </w:pPr>
            <w:r w:rsidRPr="00067B0A">
              <w:rPr>
                <w:lang w:eastAsia="en-AU"/>
              </w:rPr>
              <w:t>Very often (weekly or more)</w:t>
            </w:r>
          </w:p>
        </w:tc>
        <w:tc>
          <w:tcPr>
            <w:tcW w:w="655" w:type="pct"/>
            <w:noWrap/>
            <w:hideMark/>
          </w:tcPr>
          <w:p w14:paraId="67C1458D"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10.8</w:t>
            </w:r>
          </w:p>
        </w:tc>
        <w:tc>
          <w:tcPr>
            <w:tcW w:w="655" w:type="pct"/>
            <w:noWrap/>
            <w:hideMark/>
          </w:tcPr>
          <w:p w14:paraId="7C961EDE"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16.9</w:t>
            </w:r>
          </w:p>
        </w:tc>
        <w:tc>
          <w:tcPr>
            <w:tcW w:w="733" w:type="pct"/>
            <w:noWrap/>
            <w:hideMark/>
          </w:tcPr>
          <w:p w14:paraId="262B1307"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25.6</w:t>
            </w:r>
          </w:p>
        </w:tc>
        <w:tc>
          <w:tcPr>
            <w:tcW w:w="655" w:type="pct"/>
            <w:noWrap/>
            <w:hideMark/>
          </w:tcPr>
          <w:p w14:paraId="5D85A811"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34.4</w:t>
            </w:r>
          </w:p>
        </w:tc>
        <w:tc>
          <w:tcPr>
            <w:tcW w:w="655" w:type="pct"/>
            <w:noWrap/>
            <w:hideMark/>
          </w:tcPr>
          <w:p w14:paraId="6B8D7AAD"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12.3</w:t>
            </w:r>
          </w:p>
        </w:tc>
        <w:tc>
          <w:tcPr>
            <w:tcW w:w="625" w:type="pct"/>
            <w:hideMark/>
          </w:tcPr>
          <w:p w14:paraId="2DA82B45"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 </w:t>
            </w:r>
            <w:r w:rsidR="00E200FB">
              <w:t>0.0</w:t>
            </w:r>
          </w:p>
        </w:tc>
      </w:tr>
      <w:tr w:rsidR="00067B0A" w:rsidRPr="00067B0A" w14:paraId="291C2139" w14:textId="77777777" w:rsidTr="00067B0A">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023" w:type="pct"/>
            <w:hideMark/>
          </w:tcPr>
          <w:p w14:paraId="789353D0" w14:textId="77777777" w:rsidR="00067B0A" w:rsidRPr="00067B0A" w:rsidRDefault="00067B0A" w:rsidP="00067B0A">
            <w:pPr>
              <w:numPr>
                <w:ilvl w:val="0"/>
                <w:numId w:val="15"/>
              </w:numPr>
              <w:rPr>
                <w:lang w:eastAsia="en-AU"/>
              </w:rPr>
            </w:pPr>
            <w:r w:rsidRPr="00067B0A">
              <w:rPr>
                <w:lang w:eastAsia="en-AU"/>
              </w:rPr>
              <w:t xml:space="preserve"> Sometimes, rarely or less (monthly or less often)</w:t>
            </w:r>
          </w:p>
        </w:tc>
        <w:tc>
          <w:tcPr>
            <w:tcW w:w="655" w:type="pct"/>
            <w:noWrap/>
            <w:hideMark/>
          </w:tcPr>
          <w:p w14:paraId="47035337"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9.5</w:t>
            </w:r>
          </w:p>
        </w:tc>
        <w:tc>
          <w:tcPr>
            <w:tcW w:w="655" w:type="pct"/>
            <w:noWrap/>
            <w:hideMark/>
          </w:tcPr>
          <w:p w14:paraId="659C3A2C"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17.7</w:t>
            </w:r>
          </w:p>
        </w:tc>
        <w:tc>
          <w:tcPr>
            <w:tcW w:w="733" w:type="pct"/>
            <w:noWrap/>
            <w:hideMark/>
          </w:tcPr>
          <w:p w14:paraId="357097FB"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30.6</w:t>
            </w:r>
          </w:p>
        </w:tc>
        <w:tc>
          <w:tcPr>
            <w:tcW w:w="655" w:type="pct"/>
            <w:noWrap/>
            <w:hideMark/>
          </w:tcPr>
          <w:p w14:paraId="3B834489"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27.9</w:t>
            </w:r>
          </w:p>
        </w:tc>
        <w:tc>
          <w:tcPr>
            <w:tcW w:w="655" w:type="pct"/>
            <w:noWrap/>
            <w:hideMark/>
          </w:tcPr>
          <w:p w14:paraId="35E91922"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12.9</w:t>
            </w:r>
          </w:p>
        </w:tc>
        <w:tc>
          <w:tcPr>
            <w:tcW w:w="625" w:type="pct"/>
            <w:noWrap/>
            <w:hideMark/>
          </w:tcPr>
          <w:p w14:paraId="4A75ED44"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1.5</w:t>
            </w:r>
          </w:p>
        </w:tc>
      </w:tr>
      <w:tr w:rsidR="00067B0A" w:rsidRPr="00067B0A" w14:paraId="3213FD00" w14:textId="77777777" w:rsidTr="00067B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pct"/>
            <w:hideMark/>
          </w:tcPr>
          <w:p w14:paraId="3733412E" w14:textId="77777777" w:rsidR="00067B0A" w:rsidRPr="00067B0A" w:rsidRDefault="00067B0A" w:rsidP="00067B0A">
            <w:pPr>
              <w:numPr>
                <w:ilvl w:val="0"/>
                <w:numId w:val="15"/>
              </w:numPr>
              <w:rPr>
                <w:lang w:eastAsia="en-AU"/>
              </w:rPr>
            </w:pPr>
            <w:r w:rsidRPr="00067B0A">
              <w:rPr>
                <w:lang w:eastAsia="en-AU"/>
              </w:rPr>
              <w:t>All</w:t>
            </w:r>
          </w:p>
        </w:tc>
        <w:tc>
          <w:tcPr>
            <w:tcW w:w="655" w:type="pct"/>
            <w:noWrap/>
            <w:hideMark/>
          </w:tcPr>
          <w:p w14:paraId="44584166"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8.8</w:t>
            </w:r>
          </w:p>
        </w:tc>
        <w:tc>
          <w:tcPr>
            <w:tcW w:w="655" w:type="pct"/>
            <w:noWrap/>
            <w:hideMark/>
          </w:tcPr>
          <w:p w14:paraId="08D1CF08"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17.7</w:t>
            </w:r>
          </w:p>
        </w:tc>
        <w:tc>
          <w:tcPr>
            <w:tcW w:w="733" w:type="pct"/>
            <w:noWrap/>
            <w:hideMark/>
          </w:tcPr>
          <w:p w14:paraId="74002BBD"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28.5</w:t>
            </w:r>
          </w:p>
        </w:tc>
        <w:tc>
          <w:tcPr>
            <w:tcW w:w="655" w:type="pct"/>
            <w:noWrap/>
            <w:hideMark/>
          </w:tcPr>
          <w:p w14:paraId="459AD697"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29.9</w:t>
            </w:r>
          </w:p>
        </w:tc>
        <w:tc>
          <w:tcPr>
            <w:tcW w:w="655" w:type="pct"/>
            <w:noWrap/>
            <w:hideMark/>
          </w:tcPr>
          <w:p w14:paraId="60272C1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14.3</w:t>
            </w:r>
          </w:p>
        </w:tc>
        <w:tc>
          <w:tcPr>
            <w:tcW w:w="625" w:type="pct"/>
            <w:noWrap/>
            <w:hideMark/>
          </w:tcPr>
          <w:p w14:paraId="59D3EC10"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0.8</w:t>
            </w:r>
          </w:p>
        </w:tc>
      </w:tr>
      <w:tr w:rsidR="00067B0A" w:rsidRPr="00067B0A" w14:paraId="672E4182" w14:textId="77777777" w:rsidTr="00067B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75" w:type="pct"/>
            <w:gridSpan w:val="6"/>
            <w:noWrap/>
            <w:hideMark/>
          </w:tcPr>
          <w:p w14:paraId="43DDC503" w14:textId="77777777" w:rsidR="00067B0A" w:rsidRPr="00067B0A" w:rsidRDefault="00067B0A" w:rsidP="00067B0A">
            <w:pPr>
              <w:numPr>
                <w:ilvl w:val="0"/>
                <w:numId w:val="15"/>
              </w:numPr>
              <w:rPr>
                <w:lang w:eastAsia="en-AU"/>
              </w:rPr>
            </w:pPr>
            <w:r w:rsidRPr="00067B0A">
              <w:rPr>
                <w:lang w:eastAsia="en-AU"/>
              </w:rPr>
              <w:t>Supporting perpetrators to achieve behaviour change</w:t>
            </w:r>
            <w:r>
              <w:t xml:space="preserve"> (n=728)</w:t>
            </w:r>
          </w:p>
        </w:tc>
        <w:tc>
          <w:tcPr>
            <w:tcW w:w="625" w:type="pct"/>
            <w:noWrap/>
            <w:hideMark/>
          </w:tcPr>
          <w:p w14:paraId="2DDBE007"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p>
        </w:tc>
      </w:tr>
      <w:tr w:rsidR="00067B0A" w:rsidRPr="00067B0A" w14:paraId="67310A59" w14:textId="77777777" w:rsidTr="00067B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pct"/>
            <w:hideMark/>
          </w:tcPr>
          <w:p w14:paraId="749417AD" w14:textId="77777777" w:rsidR="00067B0A" w:rsidRPr="00067B0A" w:rsidRDefault="00067B0A" w:rsidP="00067B0A">
            <w:pPr>
              <w:numPr>
                <w:ilvl w:val="0"/>
                <w:numId w:val="15"/>
              </w:numPr>
              <w:rPr>
                <w:lang w:eastAsia="en-AU"/>
              </w:rPr>
            </w:pPr>
            <w:r w:rsidRPr="00067B0A">
              <w:rPr>
                <w:lang w:eastAsia="en-AU"/>
              </w:rPr>
              <w:t>Frequently (every day)</w:t>
            </w:r>
          </w:p>
        </w:tc>
        <w:tc>
          <w:tcPr>
            <w:tcW w:w="655" w:type="pct"/>
            <w:noWrap/>
            <w:hideMark/>
          </w:tcPr>
          <w:p w14:paraId="705D46EC"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7.5</w:t>
            </w:r>
          </w:p>
        </w:tc>
        <w:tc>
          <w:tcPr>
            <w:tcW w:w="655" w:type="pct"/>
            <w:noWrap/>
            <w:hideMark/>
          </w:tcPr>
          <w:p w14:paraId="4576CE56"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18.0</w:t>
            </w:r>
          </w:p>
        </w:tc>
        <w:tc>
          <w:tcPr>
            <w:tcW w:w="733" w:type="pct"/>
            <w:noWrap/>
            <w:hideMark/>
          </w:tcPr>
          <w:p w14:paraId="79D683C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23.3</w:t>
            </w:r>
          </w:p>
        </w:tc>
        <w:tc>
          <w:tcPr>
            <w:tcW w:w="655" w:type="pct"/>
            <w:noWrap/>
            <w:hideMark/>
          </w:tcPr>
          <w:p w14:paraId="358AF8AF"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29.3</w:t>
            </w:r>
          </w:p>
        </w:tc>
        <w:tc>
          <w:tcPr>
            <w:tcW w:w="655" w:type="pct"/>
            <w:noWrap/>
            <w:hideMark/>
          </w:tcPr>
          <w:p w14:paraId="2F7327D1"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21.8</w:t>
            </w:r>
          </w:p>
        </w:tc>
        <w:tc>
          <w:tcPr>
            <w:tcW w:w="625" w:type="pct"/>
            <w:hideMark/>
          </w:tcPr>
          <w:p w14:paraId="6FCB5962"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 </w:t>
            </w:r>
            <w:r w:rsidR="00E200FB">
              <w:t>0.0</w:t>
            </w:r>
          </w:p>
        </w:tc>
      </w:tr>
      <w:tr w:rsidR="00067B0A" w:rsidRPr="00067B0A" w14:paraId="2374B3F2" w14:textId="77777777" w:rsidTr="00067B0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3" w:type="pct"/>
            <w:hideMark/>
          </w:tcPr>
          <w:p w14:paraId="5F66DB03" w14:textId="77777777" w:rsidR="00067B0A" w:rsidRPr="00067B0A" w:rsidRDefault="00067B0A" w:rsidP="00067B0A">
            <w:pPr>
              <w:numPr>
                <w:ilvl w:val="0"/>
                <w:numId w:val="15"/>
              </w:numPr>
              <w:rPr>
                <w:lang w:eastAsia="en-AU"/>
              </w:rPr>
            </w:pPr>
            <w:r w:rsidRPr="00067B0A">
              <w:rPr>
                <w:lang w:eastAsia="en-AU"/>
              </w:rPr>
              <w:t>Very often (weekly or more)</w:t>
            </w:r>
          </w:p>
        </w:tc>
        <w:tc>
          <w:tcPr>
            <w:tcW w:w="655" w:type="pct"/>
            <w:noWrap/>
            <w:hideMark/>
          </w:tcPr>
          <w:p w14:paraId="07ECE466"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14.6</w:t>
            </w:r>
          </w:p>
        </w:tc>
        <w:tc>
          <w:tcPr>
            <w:tcW w:w="655" w:type="pct"/>
            <w:noWrap/>
            <w:hideMark/>
          </w:tcPr>
          <w:p w14:paraId="2602DC85"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20.2</w:t>
            </w:r>
          </w:p>
        </w:tc>
        <w:tc>
          <w:tcPr>
            <w:tcW w:w="733" w:type="pct"/>
            <w:noWrap/>
            <w:hideMark/>
          </w:tcPr>
          <w:p w14:paraId="56D2AE63"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32.3</w:t>
            </w:r>
          </w:p>
        </w:tc>
        <w:tc>
          <w:tcPr>
            <w:tcW w:w="655" w:type="pct"/>
            <w:noWrap/>
            <w:hideMark/>
          </w:tcPr>
          <w:p w14:paraId="6B78DE29"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26.3</w:t>
            </w:r>
          </w:p>
        </w:tc>
        <w:tc>
          <w:tcPr>
            <w:tcW w:w="655" w:type="pct"/>
            <w:noWrap/>
            <w:hideMark/>
          </w:tcPr>
          <w:p w14:paraId="16EFAEB4"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6.6</w:t>
            </w:r>
          </w:p>
        </w:tc>
        <w:tc>
          <w:tcPr>
            <w:tcW w:w="625" w:type="pct"/>
            <w:hideMark/>
          </w:tcPr>
          <w:p w14:paraId="040DE0C6"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 </w:t>
            </w:r>
            <w:r w:rsidR="00E200FB">
              <w:t>0.0</w:t>
            </w:r>
          </w:p>
        </w:tc>
      </w:tr>
      <w:tr w:rsidR="00067B0A" w:rsidRPr="00067B0A" w14:paraId="3DDFF7A7" w14:textId="77777777" w:rsidTr="00067B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pct"/>
            <w:hideMark/>
          </w:tcPr>
          <w:p w14:paraId="4F27FE3D" w14:textId="77777777" w:rsidR="00067B0A" w:rsidRPr="00067B0A" w:rsidRDefault="00067B0A" w:rsidP="00067B0A">
            <w:pPr>
              <w:numPr>
                <w:ilvl w:val="0"/>
                <w:numId w:val="15"/>
              </w:numPr>
              <w:rPr>
                <w:lang w:eastAsia="en-AU"/>
              </w:rPr>
            </w:pPr>
            <w:r w:rsidRPr="00067B0A">
              <w:rPr>
                <w:lang w:eastAsia="en-AU"/>
              </w:rPr>
              <w:t xml:space="preserve"> Sometimes, rarely or less (monthly or less often)</w:t>
            </w:r>
          </w:p>
        </w:tc>
        <w:tc>
          <w:tcPr>
            <w:tcW w:w="655" w:type="pct"/>
            <w:noWrap/>
            <w:hideMark/>
          </w:tcPr>
          <w:p w14:paraId="4C515442"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23.8</w:t>
            </w:r>
          </w:p>
        </w:tc>
        <w:tc>
          <w:tcPr>
            <w:tcW w:w="655" w:type="pct"/>
            <w:noWrap/>
            <w:hideMark/>
          </w:tcPr>
          <w:p w14:paraId="671A499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25.6</w:t>
            </w:r>
          </w:p>
        </w:tc>
        <w:tc>
          <w:tcPr>
            <w:tcW w:w="733" w:type="pct"/>
            <w:noWrap/>
            <w:hideMark/>
          </w:tcPr>
          <w:p w14:paraId="7686B325"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28.1</w:t>
            </w:r>
          </w:p>
        </w:tc>
        <w:tc>
          <w:tcPr>
            <w:tcW w:w="655" w:type="pct"/>
            <w:noWrap/>
            <w:hideMark/>
          </w:tcPr>
          <w:p w14:paraId="28938B9A"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15.2</w:t>
            </w:r>
          </w:p>
        </w:tc>
        <w:tc>
          <w:tcPr>
            <w:tcW w:w="655" w:type="pct"/>
            <w:noWrap/>
            <w:hideMark/>
          </w:tcPr>
          <w:p w14:paraId="3F5F61D8"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4.8</w:t>
            </w:r>
          </w:p>
        </w:tc>
        <w:tc>
          <w:tcPr>
            <w:tcW w:w="625" w:type="pct"/>
            <w:noWrap/>
            <w:hideMark/>
          </w:tcPr>
          <w:p w14:paraId="49397F93"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2.5</w:t>
            </w:r>
          </w:p>
        </w:tc>
      </w:tr>
      <w:tr w:rsidR="00067B0A" w:rsidRPr="00067B0A" w14:paraId="5A18F161" w14:textId="77777777" w:rsidTr="00067B0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23" w:type="pct"/>
            <w:hideMark/>
          </w:tcPr>
          <w:p w14:paraId="542CA5EC" w14:textId="77777777" w:rsidR="00067B0A" w:rsidRPr="00067B0A" w:rsidRDefault="00067B0A" w:rsidP="00067B0A">
            <w:pPr>
              <w:numPr>
                <w:ilvl w:val="0"/>
                <w:numId w:val="15"/>
              </w:numPr>
              <w:rPr>
                <w:lang w:eastAsia="en-AU"/>
              </w:rPr>
            </w:pPr>
            <w:r w:rsidRPr="00067B0A">
              <w:rPr>
                <w:lang w:eastAsia="en-AU"/>
              </w:rPr>
              <w:t>All</w:t>
            </w:r>
          </w:p>
        </w:tc>
        <w:tc>
          <w:tcPr>
            <w:tcW w:w="655" w:type="pct"/>
            <w:noWrap/>
            <w:hideMark/>
          </w:tcPr>
          <w:p w14:paraId="4FE629EC"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18.3</w:t>
            </w:r>
          </w:p>
        </w:tc>
        <w:tc>
          <w:tcPr>
            <w:tcW w:w="655" w:type="pct"/>
            <w:noWrap/>
            <w:hideMark/>
          </w:tcPr>
          <w:p w14:paraId="4BE31EBF"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22.7</w:t>
            </w:r>
          </w:p>
        </w:tc>
        <w:tc>
          <w:tcPr>
            <w:tcW w:w="733" w:type="pct"/>
            <w:noWrap/>
            <w:hideMark/>
          </w:tcPr>
          <w:p w14:paraId="631F6152"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28.4</w:t>
            </w:r>
          </w:p>
        </w:tc>
        <w:tc>
          <w:tcPr>
            <w:tcW w:w="655" w:type="pct"/>
            <w:noWrap/>
            <w:hideMark/>
          </w:tcPr>
          <w:p w14:paraId="45E5821F"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20.8</w:t>
            </w:r>
          </w:p>
        </w:tc>
        <w:tc>
          <w:tcPr>
            <w:tcW w:w="655" w:type="pct"/>
            <w:noWrap/>
            <w:hideMark/>
          </w:tcPr>
          <w:p w14:paraId="10BDB85B"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8.4</w:t>
            </w:r>
          </w:p>
        </w:tc>
        <w:tc>
          <w:tcPr>
            <w:tcW w:w="625" w:type="pct"/>
            <w:noWrap/>
            <w:hideMark/>
          </w:tcPr>
          <w:p w14:paraId="59562D69"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1.4</w:t>
            </w:r>
          </w:p>
        </w:tc>
      </w:tr>
      <w:tr w:rsidR="00067B0A" w:rsidRPr="00067B0A" w14:paraId="469CCD03" w14:textId="77777777" w:rsidTr="00067B0A">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375" w:type="pct"/>
            <w:gridSpan w:val="6"/>
            <w:noWrap/>
            <w:hideMark/>
          </w:tcPr>
          <w:p w14:paraId="09F10715" w14:textId="77777777" w:rsidR="00067B0A" w:rsidRPr="00067B0A" w:rsidRDefault="00067B0A" w:rsidP="00067B0A">
            <w:pPr>
              <w:numPr>
                <w:ilvl w:val="0"/>
                <w:numId w:val="15"/>
              </w:numPr>
              <w:rPr>
                <w:lang w:eastAsia="en-AU"/>
              </w:rPr>
            </w:pPr>
            <w:r w:rsidRPr="00067B0A">
              <w:rPr>
                <w:lang w:eastAsia="en-AU"/>
              </w:rPr>
              <w:t>Working with perpetrators who are resistant to intervention</w:t>
            </w:r>
            <w:r>
              <w:t xml:space="preserve"> (n=723)</w:t>
            </w:r>
          </w:p>
        </w:tc>
        <w:tc>
          <w:tcPr>
            <w:tcW w:w="625" w:type="pct"/>
            <w:noWrap/>
            <w:hideMark/>
          </w:tcPr>
          <w:p w14:paraId="7EA9793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p>
        </w:tc>
      </w:tr>
      <w:tr w:rsidR="00067B0A" w:rsidRPr="00067B0A" w14:paraId="7ECC7BEC" w14:textId="77777777" w:rsidTr="00067B0A">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023" w:type="pct"/>
            <w:hideMark/>
          </w:tcPr>
          <w:p w14:paraId="0871BA3E" w14:textId="77777777" w:rsidR="00067B0A" w:rsidRPr="00067B0A" w:rsidRDefault="00067B0A" w:rsidP="00067B0A">
            <w:pPr>
              <w:numPr>
                <w:ilvl w:val="0"/>
                <w:numId w:val="15"/>
              </w:numPr>
              <w:rPr>
                <w:lang w:eastAsia="en-AU"/>
              </w:rPr>
            </w:pPr>
            <w:r w:rsidRPr="00067B0A">
              <w:rPr>
                <w:lang w:eastAsia="en-AU"/>
              </w:rPr>
              <w:t>Frequently (every day)</w:t>
            </w:r>
          </w:p>
        </w:tc>
        <w:tc>
          <w:tcPr>
            <w:tcW w:w="655" w:type="pct"/>
            <w:noWrap/>
            <w:hideMark/>
          </w:tcPr>
          <w:p w14:paraId="0E02A150"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7.5</w:t>
            </w:r>
          </w:p>
        </w:tc>
        <w:tc>
          <w:tcPr>
            <w:tcW w:w="655" w:type="pct"/>
            <w:noWrap/>
            <w:hideMark/>
          </w:tcPr>
          <w:p w14:paraId="15F323CD"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25.4</w:t>
            </w:r>
          </w:p>
        </w:tc>
        <w:tc>
          <w:tcPr>
            <w:tcW w:w="733" w:type="pct"/>
            <w:noWrap/>
            <w:hideMark/>
          </w:tcPr>
          <w:p w14:paraId="2BB1299E"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23.9</w:t>
            </w:r>
          </w:p>
        </w:tc>
        <w:tc>
          <w:tcPr>
            <w:tcW w:w="655" w:type="pct"/>
            <w:noWrap/>
            <w:hideMark/>
          </w:tcPr>
          <w:p w14:paraId="46966A70"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28.4</w:t>
            </w:r>
          </w:p>
        </w:tc>
        <w:tc>
          <w:tcPr>
            <w:tcW w:w="655" w:type="pct"/>
            <w:noWrap/>
            <w:hideMark/>
          </w:tcPr>
          <w:p w14:paraId="137E34F0"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14.2</w:t>
            </w:r>
          </w:p>
        </w:tc>
        <w:tc>
          <w:tcPr>
            <w:tcW w:w="625" w:type="pct"/>
            <w:noWrap/>
            <w:hideMark/>
          </w:tcPr>
          <w:p w14:paraId="6BC1A464"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0.7</w:t>
            </w:r>
          </w:p>
        </w:tc>
      </w:tr>
      <w:tr w:rsidR="00067B0A" w:rsidRPr="00067B0A" w14:paraId="5A7ADE51" w14:textId="77777777" w:rsidTr="00067B0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3" w:type="pct"/>
            <w:hideMark/>
          </w:tcPr>
          <w:p w14:paraId="05BB06A6" w14:textId="77777777" w:rsidR="00067B0A" w:rsidRPr="00067B0A" w:rsidRDefault="00067B0A" w:rsidP="00067B0A">
            <w:pPr>
              <w:numPr>
                <w:ilvl w:val="0"/>
                <w:numId w:val="15"/>
              </w:numPr>
              <w:rPr>
                <w:lang w:eastAsia="en-AU"/>
              </w:rPr>
            </w:pPr>
            <w:r w:rsidRPr="00067B0A">
              <w:rPr>
                <w:lang w:eastAsia="en-AU"/>
              </w:rPr>
              <w:t>Very often (weekly or more)</w:t>
            </w:r>
          </w:p>
        </w:tc>
        <w:tc>
          <w:tcPr>
            <w:tcW w:w="655" w:type="pct"/>
            <w:noWrap/>
            <w:hideMark/>
          </w:tcPr>
          <w:p w14:paraId="72FAAFC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19.9</w:t>
            </w:r>
          </w:p>
        </w:tc>
        <w:tc>
          <w:tcPr>
            <w:tcW w:w="655" w:type="pct"/>
            <w:noWrap/>
            <w:hideMark/>
          </w:tcPr>
          <w:p w14:paraId="1637065F"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23.4</w:t>
            </w:r>
          </w:p>
        </w:tc>
        <w:tc>
          <w:tcPr>
            <w:tcW w:w="733" w:type="pct"/>
            <w:noWrap/>
            <w:hideMark/>
          </w:tcPr>
          <w:p w14:paraId="57FC154B"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29.4</w:t>
            </w:r>
          </w:p>
        </w:tc>
        <w:tc>
          <w:tcPr>
            <w:tcW w:w="655" w:type="pct"/>
            <w:noWrap/>
            <w:hideMark/>
          </w:tcPr>
          <w:p w14:paraId="7CC9D395"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22.9</w:t>
            </w:r>
          </w:p>
        </w:tc>
        <w:tc>
          <w:tcPr>
            <w:tcW w:w="655" w:type="pct"/>
            <w:noWrap/>
            <w:hideMark/>
          </w:tcPr>
          <w:p w14:paraId="65C6E633"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4.5</w:t>
            </w:r>
          </w:p>
        </w:tc>
        <w:tc>
          <w:tcPr>
            <w:tcW w:w="625" w:type="pct"/>
            <w:hideMark/>
          </w:tcPr>
          <w:p w14:paraId="1A7A2219"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 </w:t>
            </w:r>
            <w:r w:rsidR="00E200FB">
              <w:t>0.0</w:t>
            </w:r>
          </w:p>
        </w:tc>
      </w:tr>
      <w:tr w:rsidR="00067B0A" w:rsidRPr="00067B0A" w14:paraId="6E95D084" w14:textId="77777777" w:rsidTr="00067B0A">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1023" w:type="pct"/>
            <w:hideMark/>
          </w:tcPr>
          <w:p w14:paraId="36AF9CF9" w14:textId="77777777" w:rsidR="00067B0A" w:rsidRPr="00067B0A" w:rsidRDefault="00067B0A" w:rsidP="00067B0A">
            <w:pPr>
              <w:numPr>
                <w:ilvl w:val="0"/>
                <w:numId w:val="15"/>
              </w:numPr>
              <w:rPr>
                <w:lang w:eastAsia="en-AU"/>
              </w:rPr>
            </w:pPr>
            <w:r w:rsidRPr="00067B0A">
              <w:rPr>
                <w:lang w:eastAsia="en-AU"/>
              </w:rPr>
              <w:t xml:space="preserve"> Sometimes, rarely or less (monthly or less often)</w:t>
            </w:r>
          </w:p>
        </w:tc>
        <w:tc>
          <w:tcPr>
            <w:tcW w:w="655" w:type="pct"/>
            <w:noWrap/>
            <w:hideMark/>
          </w:tcPr>
          <w:p w14:paraId="0A25C43E"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31.5</w:t>
            </w:r>
          </w:p>
        </w:tc>
        <w:tc>
          <w:tcPr>
            <w:tcW w:w="655" w:type="pct"/>
            <w:noWrap/>
            <w:hideMark/>
          </w:tcPr>
          <w:p w14:paraId="65E63272"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28.9</w:t>
            </w:r>
          </w:p>
        </w:tc>
        <w:tc>
          <w:tcPr>
            <w:tcW w:w="733" w:type="pct"/>
            <w:noWrap/>
            <w:hideMark/>
          </w:tcPr>
          <w:p w14:paraId="4B2A3AE5"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23.5</w:t>
            </w:r>
          </w:p>
        </w:tc>
        <w:tc>
          <w:tcPr>
            <w:tcW w:w="655" w:type="pct"/>
            <w:noWrap/>
            <w:hideMark/>
          </w:tcPr>
          <w:p w14:paraId="2E224A38"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9.6</w:t>
            </w:r>
          </w:p>
        </w:tc>
        <w:tc>
          <w:tcPr>
            <w:tcW w:w="655" w:type="pct"/>
            <w:noWrap/>
            <w:hideMark/>
          </w:tcPr>
          <w:p w14:paraId="748616D0"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3.4</w:t>
            </w:r>
          </w:p>
        </w:tc>
        <w:tc>
          <w:tcPr>
            <w:tcW w:w="625" w:type="pct"/>
            <w:noWrap/>
            <w:hideMark/>
          </w:tcPr>
          <w:p w14:paraId="57262CE9" w14:textId="77777777" w:rsidR="00067B0A" w:rsidRPr="00067B0A" w:rsidRDefault="00067B0A" w:rsidP="00067B0A">
            <w:pPr>
              <w:numPr>
                <w:ilvl w:val="0"/>
                <w:numId w:val="15"/>
              </w:numPr>
              <w:cnfStyle w:val="000000100000" w:firstRow="0" w:lastRow="0" w:firstColumn="0" w:lastColumn="0" w:oddVBand="0" w:evenVBand="0" w:oddHBand="1" w:evenHBand="0" w:firstRowFirstColumn="0" w:firstRowLastColumn="0" w:lastRowFirstColumn="0" w:lastRowLastColumn="0"/>
              <w:rPr>
                <w:lang w:eastAsia="en-AU"/>
              </w:rPr>
            </w:pPr>
            <w:r w:rsidRPr="00067B0A">
              <w:rPr>
                <w:lang w:eastAsia="en-AU"/>
              </w:rPr>
              <w:t>3.1</w:t>
            </w:r>
          </w:p>
        </w:tc>
      </w:tr>
      <w:tr w:rsidR="00067B0A" w:rsidRPr="00067B0A" w14:paraId="2EA739E2" w14:textId="77777777" w:rsidTr="00067B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pct"/>
            <w:hideMark/>
          </w:tcPr>
          <w:p w14:paraId="046D4B0C" w14:textId="77777777" w:rsidR="00067B0A" w:rsidRPr="00067B0A" w:rsidRDefault="00067B0A" w:rsidP="00067B0A">
            <w:pPr>
              <w:numPr>
                <w:ilvl w:val="0"/>
                <w:numId w:val="15"/>
              </w:numPr>
              <w:rPr>
                <w:lang w:eastAsia="en-AU"/>
              </w:rPr>
            </w:pPr>
            <w:r w:rsidRPr="00067B0A">
              <w:rPr>
                <w:lang w:eastAsia="en-AU"/>
              </w:rPr>
              <w:t>All</w:t>
            </w:r>
          </w:p>
        </w:tc>
        <w:tc>
          <w:tcPr>
            <w:tcW w:w="655" w:type="pct"/>
            <w:noWrap/>
            <w:hideMark/>
          </w:tcPr>
          <w:p w14:paraId="6FE4BED5"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23.8</w:t>
            </w:r>
          </w:p>
        </w:tc>
        <w:tc>
          <w:tcPr>
            <w:tcW w:w="655" w:type="pct"/>
            <w:noWrap/>
            <w:hideMark/>
          </w:tcPr>
          <w:p w14:paraId="3579E96A"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26.7</w:t>
            </w:r>
          </w:p>
        </w:tc>
        <w:tc>
          <w:tcPr>
            <w:tcW w:w="733" w:type="pct"/>
            <w:noWrap/>
            <w:hideMark/>
          </w:tcPr>
          <w:p w14:paraId="20FC610D"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25.2</w:t>
            </w:r>
          </w:p>
        </w:tc>
        <w:tc>
          <w:tcPr>
            <w:tcW w:w="655" w:type="pct"/>
            <w:noWrap/>
            <w:hideMark/>
          </w:tcPr>
          <w:p w14:paraId="0D23E586"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16.8</w:t>
            </w:r>
          </w:p>
        </w:tc>
        <w:tc>
          <w:tcPr>
            <w:tcW w:w="655" w:type="pct"/>
            <w:noWrap/>
            <w:hideMark/>
          </w:tcPr>
          <w:p w14:paraId="35290931"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5.7</w:t>
            </w:r>
          </w:p>
        </w:tc>
        <w:tc>
          <w:tcPr>
            <w:tcW w:w="625" w:type="pct"/>
            <w:noWrap/>
            <w:hideMark/>
          </w:tcPr>
          <w:p w14:paraId="02526988" w14:textId="77777777" w:rsidR="00067B0A" w:rsidRPr="00067B0A" w:rsidRDefault="00067B0A" w:rsidP="00067B0A">
            <w:pPr>
              <w:numPr>
                <w:ilvl w:val="0"/>
                <w:numId w:val="15"/>
              </w:numPr>
              <w:cnfStyle w:val="000000010000" w:firstRow="0" w:lastRow="0" w:firstColumn="0" w:lastColumn="0" w:oddVBand="0" w:evenVBand="0" w:oddHBand="0" w:evenHBand="1" w:firstRowFirstColumn="0" w:firstRowLastColumn="0" w:lastRowFirstColumn="0" w:lastRowLastColumn="0"/>
              <w:rPr>
                <w:lang w:eastAsia="en-AU"/>
              </w:rPr>
            </w:pPr>
            <w:r w:rsidRPr="00067B0A">
              <w:rPr>
                <w:lang w:eastAsia="en-AU"/>
              </w:rPr>
              <w:t>1.8</w:t>
            </w:r>
          </w:p>
        </w:tc>
      </w:tr>
    </w:tbl>
    <w:p w14:paraId="067AF053" w14:textId="77777777" w:rsidR="004D6052" w:rsidRDefault="004D6052" w:rsidP="004D6052">
      <w:pPr>
        <w:pStyle w:val="Caption"/>
        <w:numPr>
          <w:ilvl w:val="0"/>
          <w:numId w:val="15"/>
        </w:numPr>
      </w:pPr>
      <w:bookmarkStart w:id="250" w:name="_Toc518384669"/>
      <w:r w:rsidRPr="00B23B7B">
        <w:t xml:space="preserve">Table </w:t>
      </w:r>
      <w:r w:rsidRPr="004D6052">
        <w:fldChar w:fldCharType="begin"/>
      </w:r>
      <w:r>
        <w:instrText xml:space="preserve"> STYLEREF 6 \s </w:instrText>
      </w:r>
      <w:r w:rsidRPr="004D6052">
        <w:fldChar w:fldCharType="separate"/>
      </w:r>
      <w:r w:rsidR="00067B0A">
        <w:rPr>
          <w:noProof/>
        </w:rPr>
        <w:t>B</w:t>
      </w:r>
      <w:r w:rsidRPr="004D6052">
        <w:fldChar w:fldCharType="end"/>
      </w:r>
      <w:r w:rsidRPr="00BA5BEF">
        <w:noBreakHyphen/>
      </w:r>
      <w:r w:rsidRPr="004D6052">
        <w:fldChar w:fldCharType="begin"/>
      </w:r>
      <w:r>
        <w:instrText xml:space="preserve"> SEQ Table_Apx \* ARABIC \s 6 </w:instrText>
      </w:r>
      <w:r w:rsidRPr="004D6052">
        <w:fldChar w:fldCharType="separate"/>
      </w:r>
      <w:r w:rsidR="00067B0A">
        <w:rPr>
          <w:noProof/>
        </w:rPr>
        <w:t>11</w:t>
      </w:r>
      <w:r w:rsidRPr="004D6052">
        <w:fldChar w:fldCharType="end"/>
      </w:r>
      <w:r w:rsidR="004433AB">
        <w:t xml:space="preserve"> </w:t>
      </w:r>
      <w:r>
        <w:t>Estimates of average hourly pay rates by role</w:t>
      </w:r>
      <w:bookmarkEnd w:id="250"/>
    </w:p>
    <w:tbl>
      <w:tblPr>
        <w:tblStyle w:val="HiddenTable"/>
        <w:tblW w:w="0" w:type="auto"/>
        <w:tblLayout w:type="fixed"/>
        <w:tblLook w:val="04A0" w:firstRow="1" w:lastRow="0" w:firstColumn="1" w:lastColumn="0" w:noHBand="0" w:noVBand="1"/>
      </w:tblPr>
      <w:tblGrid>
        <w:gridCol w:w="3234"/>
        <w:gridCol w:w="572"/>
        <w:gridCol w:w="961"/>
        <w:gridCol w:w="872"/>
        <w:gridCol w:w="961"/>
        <w:gridCol w:w="627"/>
        <w:gridCol w:w="1278"/>
        <w:gridCol w:w="1133"/>
      </w:tblGrid>
      <w:tr w:rsidR="004D6052" w:rsidRPr="00C37257" w14:paraId="7F10ECE8" w14:textId="77777777" w:rsidTr="007857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4" w:type="dxa"/>
            <w:noWrap/>
            <w:hideMark/>
          </w:tcPr>
          <w:p w14:paraId="35626550" w14:textId="77777777" w:rsidR="004D6052" w:rsidRPr="005B7A99" w:rsidRDefault="004D6052" w:rsidP="004D6052">
            <w:pPr>
              <w:numPr>
                <w:ilvl w:val="0"/>
                <w:numId w:val="15"/>
              </w:numPr>
            </w:pPr>
          </w:p>
        </w:tc>
        <w:tc>
          <w:tcPr>
            <w:tcW w:w="572" w:type="dxa"/>
            <w:noWrap/>
            <w:hideMark/>
          </w:tcPr>
          <w:p w14:paraId="1AD57AA4" w14:textId="77777777" w:rsidR="004D6052" w:rsidRPr="005B7A9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B7A99">
              <w:t>Men</w:t>
            </w:r>
          </w:p>
        </w:tc>
        <w:tc>
          <w:tcPr>
            <w:tcW w:w="961" w:type="dxa"/>
            <w:noWrap/>
            <w:hideMark/>
          </w:tcPr>
          <w:p w14:paraId="0ACEB17C" w14:textId="77777777" w:rsidR="004D6052" w:rsidRPr="005B7A9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872" w:type="dxa"/>
            <w:noWrap/>
            <w:hideMark/>
          </w:tcPr>
          <w:p w14:paraId="367B9599" w14:textId="77777777" w:rsidR="004D6052" w:rsidRPr="005B7A9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B7A99">
              <w:t>Women</w:t>
            </w:r>
          </w:p>
        </w:tc>
        <w:tc>
          <w:tcPr>
            <w:tcW w:w="961" w:type="dxa"/>
            <w:noWrap/>
            <w:hideMark/>
          </w:tcPr>
          <w:p w14:paraId="3E26E739" w14:textId="77777777" w:rsidR="004D6052" w:rsidRPr="005B7A9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627" w:type="dxa"/>
            <w:noWrap/>
            <w:hideMark/>
          </w:tcPr>
          <w:p w14:paraId="75814AF9" w14:textId="77777777" w:rsidR="004D6052" w:rsidRPr="005B7A9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B7A99">
              <w:t>All</w:t>
            </w:r>
          </w:p>
        </w:tc>
        <w:tc>
          <w:tcPr>
            <w:tcW w:w="1278" w:type="dxa"/>
            <w:noWrap/>
            <w:hideMark/>
          </w:tcPr>
          <w:p w14:paraId="7C26276B" w14:textId="77777777" w:rsidR="004D6052" w:rsidRPr="005B7A9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1133" w:type="dxa"/>
            <w:noWrap/>
            <w:hideMark/>
          </w:tcPr>
          <w:p w14:paraId="5EC3228A" w14:textId="77777777" w:rsidR="004D6052" w:rsidRPr="005B7A9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t xml:space="preserve">Women's </w:t>
            </w:r>
            <w:r>
              <w:br/>
              <w:t>earnings as %</w:t>
            </w:r>
            <w:r>
              <w:br/>
              <w:t>of men;s</w:t>
            </w:r>
          </w:p>
        </w:tc>
      </w:tr>
      <w:tr w:rsidR="004D6052" w:rsidRPr="00C37257" w14:paraId="66DBE2A1" w14:textId="77777777" w:rsidTr="0078578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34" w:type="dxa"/>
            <w:hideMark/>
          </w:tcPr>
          <w:p w14:paraId="475D8C3F" w14:textId="77777777" w:rsidR="004D6052" w:rsidRPr="005B7A99" w:rsidRDefault="004D6052" w:rsidP="004D6052">
            <w:pPr>
              <w:numPr>
                <w:ilvl w:val="0"/>
                <w:numId w:val="15"/>
              </w:numPr>
            </w:pPr>
          </w:p>
        </w:tc>
        <w:tc>
          <w:tcPr>
            <w:tcW w:w="572" w:type="dxa"/>
            <w:hideMark/>
          </w:tcPr>
          <w:p w14:paraId="6ADA326A"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961" w:type="dxa"/>
            <w:hideMark/>
          </w:tcPr>
          <w:p w14:paraId="4FCCEB11"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Mean</w:t>
            </w:r>
          </w:p>
        </w:tc>
        <w:tc>
          <w:tcPr>
            <w:tcW w:w="872" w:type="dxa"/>
            <w:hideMark/>
          </w:tcPr>
          <w:p w14:paraId="0362CE03"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961" w:type="dxa"/>
            <w:hideMark/>
          </w:tcPr>
          <w:p w14:paraId="0085EC9C"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Mean</w:t>
            </w:r>
          </w:p>
        </w:tc>
        <w:tc>
          <w:tcPr>
            <w:tcW w:w="627" w:type="dxa"/>
            <w:noWrap/>
            <w:hideMark/>
          </w:tcPr>
          <w:p w14:paraId="2CD2D3E5"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n</w:t>
            </w:r>
          </w:p>
        </w:tc>
        <w:tc>
          <w:tcPr>
            <w:tcW w:w="1278" w:type="dxa"/>
            <w:noWrap/>
            <w:hideMark/>
          </w:tcPr>
          <w:p w14:paraId="2F17CD03"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Mean</w:t>
            </w:r>
          </w:p>
        </w:tc>
        <w:tc>
          <w:tcPr>
            <w:tcW w:w="1133" w:type="dxa"/>
            <w:noWrap/>
            <w:hideMark/>
          </w:tcPr>
          <w:p w14:paraId="3F20C2BF"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t>%</w:t>
            </w:r>
          </w:p>
        </w:tc>
      </w:tr>
      <w:tr w:rsidR="004D6052" w:rsidRPr="00C37257" w14:paraId="77C87601"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4" w:type="dxa"/>
            <w:hideMark/>
          </w:tcPr>
          <w:p w14:paraId="1C92165A" w14:textId="77777777" w:rsidR="004D6052" w:rsidRPr="005B7A99" w:rsidRDefault="004D6052" w:rsidP="004D6052">
            <w:pPr>
              <w:numPr>
                <w:ilvl w:val="0"/>
                <w:numId w:val="15"/>
              </w:numPr>
            </w:pPr>
            <w:r w:rsidRPr="005B7A99">
              <w:t>CEO</w:t>
            </w:r>
          </w:p>
        </w:tc>
        <w:tc>
          <w:tcPr>
            <w:tcW w:w="572" w:type="dxa"/>
            <w:hideMark/>
          </w:tcPr>
          <w:p w14:paraId="2B7048B2"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0</w:t>
            </w:r>
          </w:p>
        </w:tc>
        <w:tc>
          <w:tcPr>
            <w:tcW w:w="961" w:type="dxa"/>
            <w:noWrap/>
            <w:hideMark/>
          </w:tcPr>
          <w:p w14:paraId="0DA1B1E1"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w:t>
            </w:r>
            <w:r>
              <w:t>NA^</w:t>
            </w:r>
            <w:r w:rsidR="004433AB">
              <w:t xml:space="preserve"> </w:t>
            </w:r>
            <w:r w:rsidRPr="005B7A99">
              <w:t xml:space="preserve"> </w:t>
            </w:r>
          </w:p>
        </w:tc>
        <w:tc>
          <w:tcPr>
            <w:tcW w:w="872" w:type="dxa"/>
            <w:noWrap/>
            <w:hideMark/>
          </w:tcPr>
          <w:p w14:paraId="0F31B6B8"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28</w:t>
            </w:r>
          </w:p>
        </w:tc>
        <w:tc>
          <w:tcPr>
            <w:tcW w:w="961" w:type="dxa"/>
            <w:noWrap/>
            <w:hideMark/>
          </w:tcPr>
          <w:p w14:paraId="013B6A3E"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$50.77 </w:t>
            </w:r>
          </w:p>
        </w:tc>
        <w:tc>
          <w:tcPr>
            <w:tcW w:w="627" w:type="dxa"/>
            <w:noWrap/>
            <w:hideMark/>
          </w:tcPr>
          <w:p w14:paraId="5F67853E"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28</w:t>
            </w:r>
          </w:p>
        </w:tc>
        <w:tc>
          <w:tcPr>
            <w:tcW w:w="1278" w:type="dxa"/>
            <w:noWrap/>
            <w:hideMark/>
          </w:tcPr>
          <w:p w14:paraId="216F889F"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$50.77 </w:t>
            </w:r>
          </w:p>
        </w:tc>
        <w:tc>
          <w:tcPr>
            <w:tcW w:w="1133" w:type="dxa"/>
            <w:noWrap/>
            <w:hideMark/>
          </w:tcPr>
          <w:p w14:paraId="4ED90CAF"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t xml:space="preserve"> NA^</w:t>
            </w:r>
          </w:p>
        </w:tc>
      </w:tr>
      <w:tr w:rsidR="004D6052" w:rsidRPr="00C37257" w14:paraId="1C63A125"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4" w:type="dxa"/>
            <w:hideMark/>
          </w:tcPr>
          <w:p w14:paraId="6063FBCC" w14:textId="77777777" w:rsidR="004D6052" w:rsidRPr="005B7A99" w:rsidRDefault="004D6052" w:rsidP="004D6052">
            <w:pPr>
              <w:numPr>
                <w:ilvl w:val="0"/>
                <w:numId w:val="15"/>
              </w:numPr>
            </w:pPr>
            <w:r w:rsidRPr="005B7A99">
              <w:t>Senior Manager (eg service manager, regional manager etc)</w:t>
            </w:r>
          </w:p>
        </w:tc>
        <w:tc>
          <w:tcPr>
            <w:tcW w:w="572" w:type="dxa"/>
            <w:noWrap/>
            <w:hideMark/>
          </w:tcPr>
          <w:p w14:paraId="76BFAFA0"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22</w:t>
            </w:r>
          </w:p>
        </w:tc>
        <w:tc>
          <w:tcPr>
            <w:tcW w:w="961" w:type="dxa"/>
            <w:noWrap/>
            <w:hideMark/>
          </w:tcPr>
          <w:p w14:paraId="32C18A42"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 xml:space="preserve"> $53.87 </w:t>
            </w:r>
          </w:p>
        </w:tc>
        <w:tc>
          <w:tcPr>
            <w:tcW w:w="872" w:type="dxa"/>
            <w:noWrap/>
            <w:hideMark/>
          </w:tcPr>
          <w:p w14:paraId="45E1C6A4"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82</w:t>
            </w:r>
          </w:p>
        </w:tc>
        <w:tc>
          <w:tcPr>
            <w:tcW w:w="961" w:type="dxa"/>
            <w:noWrap/>
            <w:hideMark/>
          </w:tcPr>
          <w:p w14:paraId="018E520E"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 xml:space="preserve"> $49.91 </w:t>
            </w:r>
          </w:p>
        </w:tc>
        <w:tc>
          <w:tcPr>
            <w:tcW w:w="627" w:type="dxa"/>
            <w:noWrap/>
            <w:hideMark/>
          </w:tcPr>
          <w:p w14:paraId="4BEE99B5"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105</w:t>
            </w:r>
          </w:p>
        </w:tc>
        <w:tc>
          <w:tcPr>
            <w:tcW w:w="1278" w:type="dxa"/>
            <w:noWrap/>
            <w:hideMark/>
          </w:tcPr>
          <w:p w14:paraId="1B8B9E8E"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 xml:space="preserve"> $50.75 </w:t>
            </w:r>
          </w:p>
        </w:tc>
        <w:tc>
          <w:tcPr>
            <w:tcW w:w="1133" w:type="dxa"/>
            <w:noWrap/>
            <w:hideMark/>
          </w:tcPr>
          <w:p w14:paraId="564E7ECF"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92.6</w:t>
            </w:r>
          </w:p>
        </w:tc>
      </w:tr>
      <w:tr w:rsidR="004D6052" w:rsidRPr="00C37257" w14:paraId="050C51D7"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4" w:type="dxa"/>
            <w:hideMark/>
          </w:tcPr>
          <w:p w14:paraId="3529C908" w14:textId="77777777" w:rsidR="004D6052" w:rsidRPr="005B7A99" w:rsidRDefault="004D6052" w:rsidP="004D6052">
            <w:pPr>
              <w:numPr>
                <w:ilvl w:val="0"/>
                <w:numId w:val="15"/>
              </w:numPr>
            </w:pPr>
            <w:r w:rsidRPr="005B7A99">
              <w:t>Co-ordinator / team leader</w:t>
            </w:r>
          </w:p>
        </w:tc>
        <w:tc>
          <w:tcPr>
            <w:tcW w:w="572" w:type="dxa"/>
            <w:noWrap/>
            <w:hideMark/>
          </w:tcPr>
          <w:p w14:paraId="1F12016A"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19</w:t>
            </w:r>
          </w:p>
        </w:tc>
        <w:tc>
          <w:tcPr>
            <w:tcW w:w="961" w:type="dxa"/>
            <w:noWrap/>
            <w:hideMark/>
          </w:tcPr>
          <w:p w14:paraId="10CCFA41"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$38.91 </w:t>
            </w:r>
          </w:p>
        </w:tc>
        <w:tc>
          <w:tcPr>
            <w:tcW w:w="872" w:type="dxa"/>
            <w:noWrap/>
            <w:hideMark/>
          </w:tcPr>
          <w:p w14:paraId="22A952AD"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120</w:t>
            </w:r>
          </w:p>
        </w:tc>
        <w:tc>
          <w:tcPr>
            <w:tcW w:w="961" w:type="dxa"/>
            <w:noWrap/>
            <w:hideMark/>
          </w:tcPr>
          <w:p w14:paraId="54D58020"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$40.61 </w:t>
            </w:r>
          </w:p>
        </w:tc>
        <w:tc>
          <w:tcPr>
            <w:tcW w:w="627" w:type="dxa"/>
            <w:noWrap/>
            <w:hideMark/>
          </w:tcPr>
          <w:p w14:paraId="1DA13E31"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140</w:t>
            </w:r>
          </w:p>
        </w:tc>
        <w:tc>
          <w:tcPr>
            <w:tcW w:w="1278" w:type="dxa"/>
            <w:noWrap/>
            <w:hideMark/>
          </w:tcPr>
          <w:p w14:paraId="4DDBAD39"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$40.35 </w:t>
            </w:r>
          </w:p>
        </w:tc>
        <w:tc>
          <w:tcPr>
            <w:tcW w:w="1133" w:type="dxa"/>
            <w:noWrap/>
            <w:hideMark/>
          </w:tcPr>
          <w:p w14:paraId="7F915239"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104.4</w:t>
            </w:r>
          </w:p>
        </w:tc>
      </w:tr>
      <w:tr w:rsidR="004D6052" w:rsidRPr="00C37257" w14:paraId="7C640254"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4" w:type="dxa"/>
            <w:hideMark/>
          </w:tcPr>
          <w:p w14:paraId="44AC65C5" w14:textId="77777777" w:rsidR="004D6052" w:rsidRPr="005B7A99" w:rsidRDefault="004D6052" w:rsidP="004D6052">
            <w:pPr>
              <w:numPr>
                <w:ilvl w:val="0"/>
                <w:numId w:val="15"/>
              </w:numPr>
            </w:pPr>
            <w:r w:rsidRPr="005B7A99">
              <w:t>Practitioner (including lawyer, counsellor, social worker, psychologist)</w:t>
            </w:r>
          </w:p>
        </w:tc>
        <w:tc>
          <w:tcPr>
            <w:tcW w:w="572" w:type="dxa"/>
            <w:noWrap/>
            <w:hideMark/>
          </w:tcPr>
          <w:p w14:paraId="24C9070B"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66</w:t>
            </w:r>
          </w:p>
        </w:tc>
        <w:tc>
          <w:tcPr>
            <w:tcW w:w="961" w:type="dxa"/>
            <w:noWrap/>
            <w:hideMark/>
          </w:tcPr>
          <w:p w14:paraId="4F1FE79E"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 xml:space="preserve">$39.59 </w:t>
            </w:r>
          </w:p>
        </w:tc>
        <w:tc>
          <w:tcPr>
            <w:tcW w:w="872" w:type="dxa"/>
            <w:noWrap/>
            <w:hideMark/>
          </w:tcPr>
          <w:p w14:paraId="16058233"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321</w:t>
            </w:r>
          </w:p>
        </w:tc>
        <w:tc>
          <w:tcPr>
            <w:tcW w:w="961" w:type="dxa"/>
            <w:noWrap/>
            <w:hideMark/>
          </w:tcPr>
          <w:p w14:paraId="6C60A448"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 xml:space="preserve"> $38.16 </w:t>
            </w:r>
          </w:p>
        </w:tc>
        <w:tc>
          <w:tcPr>
            <w:tcW w:w="627" w:type="dxa"/>
            <w:noWrap/>
            <w:hideMark/>
          </w:tcPr>
          <w:p w14:paraId="528B627B"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391</w:t>
            </w:r>
          </w:p>
        </w:tc>
        <w:tc>
          <w:tcPr>
            <w:tcW w:w="1278" w:type="dxa"/>
            <w:noWrap/>
            <w:hideMark/>
          </w:tcPr>
          <w:p w14:paraId="484DDA21"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 xml:space="preserve"> $38.46 </w:t>
            </w:r>
          </w:p>
        </w:tc>
        <w:tc>
          <w:tcPr>
            <w:tcW w:w="1133" w:type="dxa"/>
            <w:noWrap/>
            <w:hideMark/>
          </w:tcPr>
          <w:p w14:paraId="6DB60ED5"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96.4</w:t>
            </w:r>
          </w:p>
        </w:tc>
      </w:tr>
      <w:tr w:rsidR="004D6052" w:rsidRPr="00C37257" w14:paraId="040D21E9"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4" w:type="dxa"/>
            <w:hideMark/>
          </w:tcPr>
          <w:p w14:paraId="23BA4196" w14:textId="77777777" w:rsidR="004D6052" w:rsidRPr="005B7A99" w:rsidRDefault="004D6052" w:rsidP="004D6052">
            <w:pPr>
              <w:numPr>
                <w:ilvl w:val="0"/>
                <w:numId w:val="15"/>
              </w:numPr>
            </w:pPr>
            <w:r w:rsidRPr="005B7A99">
              <w:t>Other frontline / support worker</w:t>
            </w:r>
          </w:p>
        </w:tc>
        <w:tc>
          <w:tcPr>
            <w:tcW w:w="572" w:type="dxa"/>
            <w:noWrap/>
            <w:hideMark/>
          </w:tcPr>
          <w:p w14:paraId="3B72CEB7"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35</w:t>
            </w:r>
          </w:p>
        </w:tc>
        <w:tc>
          <w:tcPr>
            <w:tcW w:w="961" w:type="dxa"/>
            <w:noWrap/>
            <w:hideMark/>
          </w:tcPr>
          <w:p w14:paraId="3E71174D"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$32.81 </w:t>
            </w:r>
          </w:p>
        </w:tc>
        <w:tc>
          <w:tcPr>
            <w:tcW w:w="872" w:type="dxa"/>
            <w:noWrap/>
            <w:hideMark/>
          </w:tcPr>
          <w:p w14:paraId="1397B021"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213</w:t>
            </w:r>
          </w:p>
        </w:tc>
        <w:tc>
          <w:tcPr>
            <w:tcW w:w="961" w:type="dxa"/>
            <w:noWrap/>
            <w:hideMark/>
          </w:tcPr>
          <w:p w14:paraId="3D4C9C95"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$33.53 </w:t>
            </w:r>
          </w:p>
        </w:tc>
        <w:tc>
          <w:tcPr>
            <w:tcW w:w="627" w:type="dxa"/>
            <w:noWrap/>
            <w:hideMark/>
          </w:tcPr>
          <w:p w14:paraId="3F1FDB9E"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255</w:t>
            </w:r>
          </w:p>
        </w:tc>
        <w:tc>
          <w:tcPr>
            <w:tcW w:w="1278" w:type="dxa"/>
            <w:noWrap/>
            <w:hideMark/>
          </w:tcPr>
          <w:p w14:paraId="44390DEC"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$33.50 </w:t>
            </w:r>
          </w:p>
        </w:tc>
        <w:tc>
          <w:tcPr>
            <w:tcW w:w="1133" w:type="dxa"/>
            <w:noWrap/>
            <w:hideMark/>
          </w:tcPr>
          <w:p w14:paraId="5BD7E230"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102.2</w:t>
            </w:r>
          </w:p>
        </w:tc>
      </w:tr>
      <w:tr w:rsidR="004D6052" w:rsidRPr="00C37257" w14:paraId="45C6BB62"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4" w:type="dxa"/>
            <w:hideMark/>
          </w:tcPr>
          <w:p w14:paraId="06DA8C4A" w14:textId="77777777" w:rsidR="004D6052" w:rsidRPr="005B7A99" w:rsidRDefault="004D6052" w:rsidP="004D6052">
            <w:pPr>
              <w:numPr>
                <w:ilvl w:val="0"/>
                <w:numId w:val="15"/>
              </w:numPr>
            </w:pPr>
            <w:r w:rsidRPr="005B7A99">
              <w:t>Administration, communications, policy, project or research, other</w:t>
            </w:r>
          </w:p>
        </w:tc>
        <w:tc>
          <w:tcPr>
            <w:tcW w:w="572" w:type="dxa"/>
            <w:noWrap/>
            <w:hideMark/>
          </w:tcPr>
          <w:p w14:paraId="09449F8B"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6</w:t>
            </w:r>
          </w:p>
        </w:tc>
        <w:tc>
          <w:tcPr>
            <w:tcW w:w="961" w:type="dxa"/>
            <w:noWrap/>
            <w:hideMark/>
          </w:tcPr>
          <w:p w14:paraId="28A954DD"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 xml:space="preserve">$40.10 </w:t>
            </w:r>
          </w:p>
        </w:tc>
        <w:tc>
          <w:tcPr>
            <w:tcW w:w="872" w:type="dxa"/>
            <w:noWrap/>
            <w:hideMark/>
          </w:tcPr>
          <w:p w14:paraId="03297310"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84</w:t>
            </w:r>
          </w:p>
        </w:tc>
        <w:tc>
          <w:tcPr>
            <w:tcW w:w="961" w:type="dxa"/>
            <w:noWrap/>
            <w:hideMark/>
          </w:tcPr>
          <w:p w14:paraId="682FD8F1"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 xml:space="preserve"> $36.60 </w:t>
            </w:r>
          </w:p>
        </w:tc>
        <w:tc>
          <w:tcPr>
            <w:tcW w:w="627" w:type="dxa"/>
            <w:noWrap/>
            <w:hideMark/>
          </w:tcPr>
          <w:p w14:paraId="0EA2953C"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90</w:t>
            </w:r>
          </w:p>
        </w:tc>
        <w:tc>
          <w:tcPr>
            <w:tcW w:w="1278" w:type="dxa"/>
            <w:noWrap/>
            <w:hideMark/>
          </w:tcPr>
          <w:p w14:paraId="0E43D6B2"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 xml:space="preserve"> $36.80 </w:t>
            </w:r>
          </w:p>
        </w:tc>
        <w:tc>
          <w:tcPr>
            <w:tcW w:w="1133" w:type="dxa"/>
            <w:noWrap/>
            <w:hideMark/>
          </w:tcPr>
          <w:p w14:paraId="5B903178" w14:textId="77777777" w:rsidR="004D6052" w:rsidRPr="005B7A9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B7A99">
              <w:t>91.3</w:t>
            </w:r>
          </w:p>
        </w:tc>
      </w:tr>
      <w:tr w:rsidR="004D6052" w:rsidRPr="00C37257" w14:paraId="50A5077F"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4" w:type="dxa"/>
            <w:hideMark/>
          </w:tcPr>
          <w:p w14:paraId="740F82ED" w14:textId="77777777" w:rsidR="004D6052" w:rsidRPr="005B7A99" w:rsidRDefault="004D6052" w:rsidP="004D6052">
            <w:pPr>
              <w:numPr>
                <w:ilvl w:val="0"/>
                <w:numId w:val="15"/>
              </w:numPr>
            </w:pPr>
            <w:r w:rsidRPr="005B7A99">
              <w:t>Total</w:t>
            </w:r>
          </w:p>
        </w:tc>
        <w:tc>
          <w:tcPr>
            <w:tcW w:w="572" w:type="dxa"/>
            <w:noWrap/>
            <w:hideMark/>
          </w:tcPr>
          <w:p w14:paraId="121EC69F"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148</w:t>
            </w:r>
          </w:p>
        </w:tc>
        <w:tc>
          <w:tcPr>
            <w:tcW w:w="961" w:type="dxa"/>
            <w:noWrap/>
            <w:hideMark/>
          </w:tcPr>
          <w:p w14:paraId="41B67370"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$40.04 </w:t>
            </w:r>
          </w:p>
        </w:tc>
        <w:tc>
          <w:tcPr>
            <w:tcW w:w="872" w:type="dxa"/>
            <w:noWrap/>
            <w:hideMark/>
          </w:tcPr>
          <w:p w14:paraId="0F7779F0"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848</w:t>
            </w:r>
          </w:p>
        </w:tc>
        <w:tc>
          <w:tcPr>
            <w:tcW w:w="961" w:type="dxa"/>
            <w:noWrap/>
            <w:hideMark/>
          </w:tcPr>
          <w:p w14:paraId="758DB564"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$38.74 </w:t>
            </w:r>
          </w:p>
        </w:tc>
        <w:tc>
          <w:tcPr>
            <w:tcW w:w="627" w:type="dxa"/>
            <w:noWrap/>
            <w:hideMark/>
          </w:tcPr>
          <w:p w14:paraId="5874A8ED"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1013</w:t>
            </w:r>
          </w:p>
        </w:tc>
        <w:tc>
          <w:tcPr>
            <w:tcW w:w="1278" w:type="dxa"/>
            <w:noWrap/>
            <w:hideMark/>
          </w:tcPr>
          <w:p w14:paraId="0E815FA5" w14:textId="77777777" w:rsidR="004D6052" w:rsidRPr="005B7A99" w:rsidRDefault="004D6052" w:rsidP="00E200FB">
            <w:pPr>
              <w:numPr>
                <w:ilvl w:val="0"/>
                <w:numId w:val="15"/>
              </w:numPr>
              <w:cnfStyle w:val="000000010000" w:firstRow="0" w:lastRow="0" w:firstColumn="0" w:lastColumn="0" w:oddVBand="0" w:evenVBand="0" w:oddHBand="0" w:evenHBand="1" w:firstRowFirstColumn="0" w:firstRowLastColumn="0" w:lastRowFirstColumn="0" w:lastRowLastColumn="0"/>
            </w:pPr>
            <w:r w:rsidRPr="005B7A99">
              <w:t xml:space="preserve"> $38.93 </w:t>
            </w:r>
          </w:p>
        </w:tc>
        <w:tc>
          <w:tcPr>
            <w:tcW w:w="1133" w:type="dxa"/>
            <w:noWrap/>
            <w:hideMark/>
          </w:tcPr>
          <w:p w14:paraId="143F04BA" w14:textId="77777777" w:rsidR="004D6052" w:rsidRPr="005B7A9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B7A99">
              <w:t>96.7</w:t>
            </w:r>
          </w:p>
        </w:tc>
      </w:tr>
    </w:tbl>
    <w:p w14:paraId="661D6841" w14:textId="77777777" w:rsidR="004D6052" w:rsidRDefault="004D6052" w:rsidP="004D6052">
      <w:pPr>
        <w:pStyle w:val="NotesSources"/>
        <w:numPr>
          <w:ilvl w:val="0"/>
          <w:numId w:val="15"/>
        </w:numPr>
      </w:pPr>
      <w:r>
        <w:t xml:space="preserve">Hourly rates were calculated based on a </w:t>
      </w:r>
      <w:r w:rsidR="00E200FB">
        <w:t>35-hour</w:t>
      </w:r>
      <w:r>
        <w:t xml:space="preserve"> week for full time workers, while hourly rates for part time workers were estimated based on the mid-point of their category. Pay rates for male CEOs could not be estimated due to low numbers in the sample.</w:t>
      </w:r>
    </w:p>
    <w:p w14:paraId="11356CA5" w14:textId="77777777" w:rsidR="004D6052" w:rsidRPr="00B36339" w:rsidRDefault="004D6052" w:rsidP="004D6052"/>
    <w:p w14:paraId="6F5F514C" w14:textId="5FADC4F8" w:rsidR="00824C84" w:rsidRPr="00824C84" w:rsidRDefault="00824C84" w:rsidP="00824C84">
      <w:pPr>
        <w:pStyle w:val="Heading1"/>
        <w:numPr>
          <w:ilvl w:val="0"/>
          <w:numId w:val="0"/>
        </w:numPr>
        <w:ind w:left="720" w:hanging="720"/>
      </w:pPr>
      <w:bookmarkStart w:id="251" w:name="_Toc523230178"/>
      <w:bookmarkStart w:id="252" w:name="_Ref511117556"/>
      <w:bookmarkStart w:id="253" w:name="_Ref511117575"/>
      <w:r>
        <w:t>Appendix C</w:t>
      </w:r>
      <w:r w:rsidRPr="00824C84">
        <w:t xml:space="preserve">  </w:t>
      </w:r>
      <w:r>
        <w:t>Characteristics of services from the service survey</w:t>
      </w:r>
      <w:bookmarkEnd w:id="251"/>
      <w:r>
        <w:t xml:space="preserve"> </w:t>
      </w:r>
    </w:p>
    <w:p w14:paraId="0C29EFB6" w14:textId="77777777" w:rsidR="004D6052" w:rsidRPr="00FC56DB" w:rsidRDefault="004D6052" w:rsidP="004D6052">
      <w:pPr>
        <w:pStyle w:val="SubHeadingOrange"/>
        <w:numPr>
          <w:ilvl w:val="0"/>
          <w:numId w:val="15"/>
        </w:numPr>
      </w:pPr>
      <w:bookmarkStart w:id="254" w:name="_Ref511117553"/>
      <w:bookmarkEnd w:id="252"/>
      <w:bookmarkEnd w:id="253"/>
      <w:r w:rsidRPr="00FC56DB">
        <w:t>Service characteristics</w:t>
      </w:r>
      <w:bookmarkEnd w:id="254"/>
    </w:p>
    <w:p w14:paraId="3FDDDC8E" w14:textId="77777777" w:rsidR="004D6052" w:rsidRDefault="004D6052" w:rsidP="004D6052">
      <w:pPr>
        <w:numPr>
          <w:ilvl w:val="0"/>
          <w:numId w:val="15"/>
        </w:numPr>
      </w:pPr>
      <w:r w:rsidRPr="00FC56DB">
        <w:t xml:space="preserve">A profile of respondents according to their main service type is </w:t>
      </w:r>
      <w:r>
        <w:t xml:space="preserve">in Table C-1. </w:t>
      </w:r>
      <w:r w:rsidRPr="00FC56DB">
        <w:t xml:space="preserve">A quarter of </w:t>
      </w:r>
      <w:r>
        <w:t xml:space="preserve">responding </w:t>
      </w:r>
      <w:r w:rsidRPr="00FC56DB">
        <w:t xml:space="preserve">services </w:t>
      </w:r>
      <w:r>
        <w:t xml:space="preserve">were part of the </w:t>
      </w:r>
      <w:r w:rsidRPr="00FC56DB">
        <w:t>Commonwealth</w:t>
      </w:r>
      <w:r>
        <w:t>-f</w:t>
      </w:r>
      <w:r w:rsidRPr="00FC56DB">
        <w:t xml:space="preserve">unded Families and Children Activity (25.6%) and </w:t>
      </w:r>
      <w:r>
        <w:t xml:space="preserve">around the </w:t>
      </w:r>
      <w:r w:rsidRPr="00FC56DB">
        <w:t>same number were specialist homelessness services, refuges, or housing, tenancy or accommodation support services</w:t>
      </w:r>
      <w:r>
        <w:t xml:space="preserve"> (25.3%)</w:t>
      </w:r>
      <w:r w:rsidRPr="00FC56DB">
        <w:t>. A further 14.7% were other services used by people affected by family and domestic violence. Many of the 13.1% who indicated 'other' indicated they provided services across multiple streams and were unable to select a main type, or indicated other services such as women's health services, Aboriginal health services, and services for people with disabilities</w:t>
      </w:r>
      <w:r w:rsidRPr="00FC56DB">
        <w:rPr>
          <w:rStyle w:val="FootnoteReference"/>
        </w:rPr>
        <w:footnoteReference w:id="5"/>
      </w:r>
      <w:r w:rsidRPr="00FC56DB">
        <w:t xml:space="preserve">. </w:t>
      </w:r>
      <w:r>
        <w:t xml:space="preserve">For further analysis by service type, categories with 10 or fewer respondents were reclassified. Commonwealth-funded Financial Wellbeing and Capability services classified with Commonwealth-funded Families and Children Activity services to reflect DSS arrangements, while sexual assault and perpetrator services were placed in the 'other' category. </w:t>
      </w:r>
    </w:p>
    <w:p w14:paraId="3D62F958" w14:textId="77777777" w:rsidR="004D6052" w:rsidRDefault="004D6052" w:rsidP="004D6052">
      <w:pPr>
        <w:pStyle w:val="Caption"/>
        <w:numPr>
          <w:ilvl w:val="0"/>
          <w:numId w:val="15"/>
        </w:numPr>
      </w:pPr>
      <w:bookmarkStart w:id="255" w:name="_Toc518384670"/>
      <w:r w:rsidRPr="00C24393">
        <w:t xml:space="preserve">Table </w:t>
      </w:r>
      <w:r w:rsidRPr="004D6052">
        <w:fldChar w:fldCharType="begin"/>
      </w:r>
      <w:r>
        <w:instrText xml:space="preserve"> STYLEREF 6 \s </w:instrText>
      </w:r>
      <w:r w:rsidRPr="004D6052">
        <w:fldChar w:fldCharType="separate"/>
      </w:r>
      <w:r w:rsidRPr="004D6052">
        <w:t>C</w:t>
      </w:r>
      <w:r w:rsidRPr="004D6052">
        <w:fldChar w:fldCharType="end"/>
      </w:r>
      <w:r w:rsidRPr="00C24393">
        <w:noBreakHyphen/>
      </w:r>
      <w:r w:rsidRPr="004D6052">
        <w:fldChar w:fldCharType="begin"/>
      </w:r>
      <w:r>
        <w:instrText xml:space="preserve"> SEQ Table_Apx \* ARABIC \s 6 </w:instrText>
      </w:r>
      <w:r w:rsidRPr="004D6052">
        <w:fldChar w:fldCharType="separate"/>
      </w:r>
      <w:r w:rsidRPr="004D6052">
        <w:t>1</w:t>
      </w:r>
      <w:r w:rsidRPr="004D6052">
        <w:fldChar w:fldCharType="end"/>
      </w:r>
      <w:r w:rsidR="0097670D">
        <w:t xml:space="preserve"> </w:t>
      </w:r>
      <w:r>
        <w:t>Main service type of responding services</w:t>
      </w:r>
      <w:bookmarkEnd w:id="255"/>
    </w:p>
    <w:tbl>
      <w:tblPr>
        <w:tblStyle w:val="TableGrid"/>
        <w:tblW w:w="0" w:type="auto"/>
        <w:tblLook w:val="04A0" w:firstRow="1" w:lastRow="0" w:firstColumn="1" w:lastColumn="0" w:noHBand="0" w:noVBand="1"/>
      </w:tblPr>
      <w:tblGrid>
        <w:gridCol w:w="8439"/>
        <w:gridCol w:w="516"/>
        <w:gridCol w:w="683"/>
      </w:tblGrid>
      <w:tr w:rsidR="004D6052" w14:paraId="4457A8CC" w14:textId="77777777" w:rsidTr="00785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0482EE" w14:textId="77777777" w:rsidR="004D6052" w:rsidRDefault="004D6052" w:rsidP="004D6052">
            <w:pPr>
              <w:numPr>
                <w:ilvl w:val="0"/>
                <w:numId w:val="15"/>
              </w:numPr>
            </w:pPr>
          </w:p>
        </w:tc>
        <w:tc>
          <w:tcPr>
            <w:tcW w:w="0" w:type="auto"/>
          </w:tcPr>
          <w:p w14:paraId="5D1FB5C2" w14:textId="77777777" w:rsidR="004D6052" w:rsidRPr="00312A53"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t>n</w:t>
            </w:r>
          </w:p>
        </w:tc>
        <w:tc>
          <w:tcPr>
            <w:tcW w:w="543" w:type="dxa"/>
          </w:tcPr>
          <w:p w14:paraId="248CB064" w14:textId="77777777" w:rsidR="004D6052" w:rsidRPr="00312A53"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t>%</w:t>
            </w:r>
          </w:p>
        </w:tc>
      </w:tr>
      <w:tr w:rsidR="004D6052" w:rsidRPr="004B36E2" w14:paraId="79517C06" w14:textId="77777777" w:rsidTr="0078578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0" w:type="auto"/>
            <w:hideMark/>
          </w:tcPr>
          <w:p w14:paraId="71F363FC" w14:textId="77777777" w:rsidR="004D6052" w:rsidRPr="00C24393" w:rsidRDefault="004D6052" w:rsidP="004D6052">
            <w:pPr>
              <w:numPr>
                <w:ilvl w:val="0"/>
                <w:numId w:val="15"/>
              </w:numPr>
            </w:pPr>
            <w:r w:rsidRPr="00C24393">
              <w:t>Commonwealth-funded Families and Children Activity (eg family and relationship services, family law services, Communit</w:t>
            </w:r>
            <w:r>
              <w:t>ies for Children)</w:t>
            </w:r>
          </w:p>
        </w:tc>
        <w:tc>
          <w:tcPr>
            <w:tcW w:w="0" w:type="auto"/>
            <w:noWrap/>
            <w:hideMark/>
          </w:tcPr>
          <w:p w14:paraId="214FBE7F"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8</w:t>
            </w:r>
            <w:r>
              <w:t>2</w:t>
            </w:r>
          </w:p>
        </w:tc>
        <w:tc>
          <w:tcPr>
            <w:tcW w:w="543" w:type="dxa"/>
            <w:noWrap/>
            <w:hideMark/>
          </w:tcPr>
          <w:p w14:paraId="0B4BE309"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25.</w:t>
            </w:r>
            <w:r>
              <w:t>6</w:t>
            </w:r>
          </w:p>
        </w:tc>
      </w:tr>
      <w:tr w:rsidR="004D6052" w:rsidRPr="004B36E2" w14:paraId="7AD279AA" w14:textId="77777777" w:rsidTr="0078578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14:paraId="460FF561" w14:textId="77777777" w:rsidR="004D6052" w:rsidRPr="00C24393" w:rsidRDefault="004D6052" w:rsidP="004D6052">
            <w:pPr>
              <w:numPr>
                <w:ilvl w:val="0"/>
                <w:numId w:val="15"/>
              </w:numPr>
            </w:pPr>
            <w:r w:rsidRPr="00C24393">
              <w:t>Commonwealth-funded Legal Assistance Services (legal aid commissions, community legal centres, family violence preventio</w:t>
            </w:r>
            <w:r>
              <w:t>n)</w:t>
            </w:r>
          </w:p>
        </w:tc>
        <w:tc>
          <w:tcPr>
            <w:tcW w:w="0" w:type="auto"/>
            <w:noWrap/>
            <w:hideMark/>
          </w:tcPr>
          <w:p w14:paraId="6D45662C"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22</w:t>
            </w:r>
          </w:p>
        </w:tc>
        <w:tc>
          <w:tcPr>
            <w:tcW w:w="543" w:type="dxa"/>
            <w:noWrap/>
            <w:hideMark/>
          </w:tcPr>
          <w:p w14:paraId="1A6DA152"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6.9</w:t>
            </w:r>
          </w:p>
        </w:tc>
      </w:tr>
      <w:tr w:rsidR="004D6052" w:rsidRPr="004B36E2" w14:paraId="076474EB" w14:textId="77777777" w:rsidTr="00785788">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hideMark/>
          </w:tcPr>
          <w:p w14:paraId="77925568" w14:textId="77777777" w:rsidR="004D6052" w:rsidRPr="00C24393" w:rsidRDefault="004D6052" w:rsidP="004D6052">
            <w:pPr>
              <w:numPr>
                <w:ilvl w:val="0"/>
                <w:numId w:val="15"/>
              </w:numPr>
            </w:pPr>
            <w:r w:rsidRPr="00C24393">
              <w:t>Commonwealth-funded Settlement Grants Program</w:t>
            </w:r>
          </w:p>
        </w:tc>
        <w:tc>
          <w:tcPr>
            <w:tcW w:w="0" w:type="auto"/>
            <w:noWrap/>
            <w:hideMark/>
          </w:tcPr>
          <w:p w14:paraId="43E3714A"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23</w:t>
            </w:r>
          </w:p>
        </w:tc>
        <w:tc>
          <w:tcPr>
            <w:tcW w:w="543" w:type="dxa"/>
            <w:noWrap/>
            <w:hideMark/>
          </w:tcPr>
          <w:p w14:paraId="077DFD20"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7.2</w:t>
            </w:r>
          </w:p>
        </w:tc>
      </w:tr>
      <w:tr w:rsidR="004D6052" w:rsidRPr="004B36E2" w14:paraId="7CDF9E05" w14:textId="77777777" w:rsidTr="0078578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14:paraId="33E60901" w14:textId="77777777" w:rsidR="004D6052" w:rsidRPr="00C24393" w:rsidRDefault="004D6052" w:rsidP="004D6052">
            <w:pPr>
              <w:numPr>
                <w:ilvl w:val="0"/>
                <w:numId w:val="15"/>
              </w:numPr>
            </w:pPr>
            <w:r w:rsidRPr="00C24393">
              <w:t>Commonwealth-funded Financial Wellbeing and Capability (financial counselling, financial capability and resilience</w:t>
            </w:r>
            <w:r>
              <w:t>)</w:t>
            </w:r>
          </w:p>
        </w:tc>
        <w:tc>
          <w:tcPr>
            <w:tcW w:w="0" w:type="auto"/>
            <w:noWrap/>
            <w:hideMark/>
          </w:tcPr>
          <w:p w14:paraId="1AF43698"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10</w:t>
            </w:r>
          </w:p>
        </w:tc>
        <w:tc>
          <w:tcPr>
            <w:tcW w:w="543" w:type="dxa"/>
            <w:noWrap/>
            <w:hideMark/>
          </w:tcPr>
          <w:p w14:paraId="25DF26C8"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3.1</w:t>
            </w:r>
          </w:p>
        </w:tc>
      </w:tr>
      <w:tr w:rsidR="004D6052" w:rsidRPr="004B36E2" w14:paraId="57641618" w14:textId="77777777" w:rsidTr="0078578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14:paraId="29BE1E14" w14:textId="77777777" w:rsidR="004D6052" w:rsidRPr="00C24393" w:rsidRDefault="004D6052" w:rsidP="004D6052">
            <w:pPr>
              <w:numPr>
                <w:ilvl w:val="0"/>
                <w:numId w:val="15"/>
              </w:numPr>
            </w:pPr>
            <w:r w:rsidRPr="00C24393">
              <w:t>Specialist Homelessness Service, refuge or other housing, tenancy, or accommodation support</w:t>
            </w:r>
          </w:p>
        </w:tc>
        <w:tc>
          <w:tcPr>
            <w:tcW w:w="0" w:type="auto"/>
            <w:noWrap/>
            <w:hideMark/>
          </w:tcPr>
          <w:p w14:paraId="7D94AD45"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81</w:t>
            </w:r>
          </w:p>
        </w:tc>
        <w:tc>
          <w:tcPr>
            <w:tcW w:w="543" w:type="dxa"/>
            <w:noWrap/>
            <w:hideMark/>
          </w:tcPr>
          <w:p w14:paraId="4BC81F42"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25.3</w:t>
            </w:r>
          </w:p>
        </w:tc>
      </w:tr>
      <w:tr w:rsidR="004D6052" w:rsidRPr="004B36E2" w14:paraId="2A5BFD20" w14:textId="77777777" w:rsidTr="0078578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14:paraId="35B07EDF" w14:textId="77777777" w:rsidR="004D6052" w:rsidRPr="00C24393" w:rsidRDefault="004D6052" w:rsidP="004D6052">
            <w:pPr>
              <w:numPr>
                <w:ilvl w:val="0"/>
                <w:numId w:val="15"/>
              </w:numPr>
            </w:pPr>
            <w:r w:rsidRPr="00C24393">
              <w:t>Other service used by people affected by family and domestic violence</w:t>
            </w:r>
          </w:p>
        </w:tc>
        <w:tc>
          <w:tcPr>
            <w:tcW w:w="0" w:type="auto"/>
            <w:noWrap/>
            <w:hideMark/>
          </w:tcPr>
          <w:p w14:paraId="4EFFF6EB"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47</w:t>
            </w:r>
          </w:p>
        </w:tc>
        <w:tc>
          <w:tcPr>
            <w:tcW w:w="543" w:type="dxa"/>
            <w:noWrap/>
            <w:hideMark/>
          </w:tcPr>
          <w:p w14:paraId="4CB08144"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14.7</w:t>
            </w:r>
          </w:p>
        </w:tc>
      </w:tr>
      <w:tr w:rsidR="004D6052" w:rsidRPr="004B36E2" w14:paraId="63578E72" w14:textId="77777777" w:rsidTr="00785788">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0" w:type="auto"/>
            <w:hideMark/>
          </w:tcPr>
          <w:p w14:paraId="260A6BED" w14:textId="77777777" w:rsidR="004D6052" w:rsidRPr="00C24393" w:rsidRDefault="004D6052" w:rsidP="004D6052">
            <w:pPr>
              <w:numPr>
                <w:ilvl w:val="0"/>
                <w:numId w:val="15"/>
              </w:numPr>
            </w:pPr>
            <w:r w:rsidRPr="00C24393">
              <w:t>Other service used by people affected by sexual assault</w:t>
            </w:r>
          </w:p>
        </w:tc>
        <w:tc>
          <w:tcPr>
            <w:tcW w:w="0" w:type="auto"/>
            <w:noWrap/>
            <w:hideMark/>
          </w:tcPr>
          <w:p w14:paraId="78DB1885"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7</w:t>
            </w:r>
          </w:p>
        </w:tc>
        <w:tc>
          <w:tcPr>
            <w:tcW w:w="543" w:type="dxa"/>
            <w:noWrap/>
            <w:hideMark/>
          </w:tcPr>
          <w:p w14:paraId="084893B7"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2.2</w:t>
            </w:r>
          </w:p>
        </w:tc>
      </w:tr>
      <w:tr w:rsidR="004D6052" w:rsidRPr="004B36E2" w14:paraId="5A0A309E" w14:textId="77777777" w:rsidTr="0078578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14:paraId="3100A9BF" w14:textId="77777777" w:rsidR="004D6052" w:rsidRPr="00C24393" w:rsidRDefault="004D6052" w:rsidP="004D6052">
            <w:pPr>
              <w:numPr>
                <w:ilvl w:val="0"/>
                <w:numId w:val="15"/>
              </w:numPr>
            </w:pPr>
            <w:r w:rsidRPr="00C24393">
              <w:t>Specific service for perpetrators</w:t>
            </w:r>
          </w:p>
        </w:tc>
        <w:tc>
          <w:tcPr>
            <w:tcW w:w="0" w:type="auto"/>
            <w:noWrap/>
            <w:hideMark/>
          </w:tcPr>
          <w:p w14:paraId="017CC14F"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6</w:t>
            </w:r>
          </w:p>
        </w:tc>
        <w:tc>
          <w:tcPr>
            <w:tcW w:w="543" w:type="dxa"/>
            <w:noWrap/>
            <w:hideMark/>
          </w:tcPr>
          <w:p w14:paraId="2A109AAA"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1.9</w:t>
            </w:r>
          </w:p>
        </w:tc>
      </w:tr>
      <w:tr w:rsidR="004D6052" w:rsidRPr="004B36E2" w14:paraId="5F8B028B" w14:textId="77777777" w:rsidTr="0078578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14:paraId="53F7FFF7" w14:textId="77777777" w:rsidR="004D6052" w:rsidRPr="00C24393" w:rsidRDefault="004D6052" w:rsidP="004D6052">
            <w:pPr>
              <w:numPr>
                <w:ilvl w:val="0"/>
                <w:numId w:val="15"/>
              </w:numPr>
            </w:pPr>
            <w:r w:rsidRPr="00C24393">
              <w:t>Other (please specify)</w:t>
            </w:r>
          </w:p>
        </w:tc>
        <w:tc>
          <w:tcPr>
            <w:tcW w:w="0" w:type="auto"/>
            <w:noWrap/>
            <w:hideMark/>
          </w:tcPr>
          <w:p w14:paraId="6C2391BA"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4</w:t>
            </w:r>
            <w:r>
              <w:t>2</w:t>
            </w:r>
          </w:p>
        </w:tc>
        <w:tc>
          <w:tcPr>
            <w:tcW w:w="543" w:type="dxa"/>
            <w:noWrap/>
            <w:hideMark/>
          </w:tcPr>
          <w:p w14:paraId="2B9A7519" w14:textId="77777777" w:rsidR="004D6052" w:rsidRPr="00C2439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C24393">
              <w:t>13.</w:t>
            </w:r>
            <w:r>
              <w:t>1</w:t>
            </w:r>
          </w:p>
        </w:tc>
      </w:tr>
      <w:tr w:rsidR="004D6052" w:rsidRPr="004B36E2" w14:paraId="57CED11D"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2ED6CC1" w14:textId="77777777" w:rsidR="004D6052" w:rsidRPr="00C24393" w:rsidRDefault="004D6052" w:rsidP="004D6052">
            <w:pPr>
              <w:numPr>
                <w:ilvl w:val="0"/>
                <w:numId w:val="15"/>
              </w:numPr>
            </w:pPr>
            <w:r w:rsidRPr="00C24393">
              <w:t>Total</w:t>
            </w:r>
          </w:p>
        </w:tc>
        <w:tc>
          <w:tcPr>
            <w:tcW w:w="0" w:type="auto"/>
            <w:noWrap/>
            <w:hideMark/>
          </w:tcPr>
          <w:p w14:paraId="19721549"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320</w:t>
            </w:r>
          </w:p>
        </w:tc>
        <w:tc>
          <w:tcPr>
            <w:tcW w:w="543" w:type="dxa"/>
            <w:noWrap/>
            <w:hideMark/>
          </w:tcPr>
          <w:p w14:paraId="48A75E05" w14:textId="77777777" w:rsidR="004D6052" w:rsidRPr="00C2439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C24393">
              <w:t>100.0</w:t>
            </w:r>
          </w:p>
        </w:tc>
      </w:tr>
    </w:tbl>
    <w:p w14:paraId="34392392" w14:textId="77777777" w:rsidR="004D6052" w:rsidRPr="00FC56DB" w:rsidRDefault="004D6052" w:rsidP="004D6052">
      <w:pPr>
        <w:numPr>
          <w:ilvl w:val="0"/>
          <w:numId w:val="15"/>
        </w:numPr>
      </w:pPr>
      <w:r>
        <w:t>Analysis also showed t</w:t>
      </w:r>
      <w:r w:rsidRPr="00FC56DB">
        <w:t>he vast majority of responding services were run by not-for-profit organisations (94.7%), with only 10 (3.1%) reporting they were part of a government agency or statutory authority and 7 reporting they were part of a private company (2.2%). Most services had annual incomes over $1 million, with 36.9% having incomes between $1 and $5 million and a further 25.2% reporting incomes over $5 million (see</w:t>
      </w:r>
      <w:r>
        <w:t xml:space="preserve"> Figure C-1</w:t>
      </w:r>
      <w:r w:rsidRPr="00FC56DB">
        <w:t xml:space="preserve">). </w:t>
      </w:r>
      <w:r>
        <w:t>Figure C-2</w:t>
      </w:r>
      <w:r w:rsidRPr="00FC56DB">
        <w:t xml:space="preserve"> shows around half were based in major cities (50.3%), with the remainder based in inner regional (26.9%), outer regional (12.8%), remote (6.7%) or very remote (3.2%) areas.</w:t>
      </w:r>
      <w:r w:rsidRPr="00FC56DB">
        <w:rPr>
          <w:rStyle w:val="FootnoteReference"/>
        </w:rPr>
        <w:footnoteReference w:id="6"/>
      </w:r>
      <w:r w:rsidRPr="00FC56DB">
        <w:t xml:space="preserve"> Around half were based in Victoria or New South Wales, although they may have also operated in other jurisdictions (see </w:t>
      </w:r>
      <w:r>
        <w:t>Figure C-3</w:t>
      </w:r>
      <w:r w:rsidRPr="00FC56DB">
        <w:t>).</w:t>
      </w:r>
    </w:p>
    <w:p w14:paraId="0F16704F" w14:textId="77777777" w:rsidR="004D6052" w:rsidRPr="00FC56DB" w:rsidRDefault="004D6052" w:rsidP="004D6052">
      <w:pPr>
        <w:numPr>
          <w:ilvl w:val="0"/>
          <w:numId w:val="15"/>
        </w:numPr>
      </w:pPr>
      <w:r w:rsidRPr="00FC56DB">
        <w:t xml:space="preserve">Across services, the average number of staff employed was 85, with a median of 20. The smallest 25% of services had less than 10 staff and the smallest 10% had less than 5 staff. The largest 10% had 250 or more. As would be expected, services based in major cities were larger, with 109.9 staff on average, compared with 54.1 in inner or outer regional areas and 51.8 in remote or very remote areas. Together, services that participated in the survey reported employing 27,214 staff. </w:t>
      </w:r>
    </w:p>
    <w:p w14:paraId="6ADF3920" w14:textId="77777777" w:rsidR="004D6052" w:rsidRPr="00FC56DB" w:rsidRDefault="004D6052" w:rsidP="004D6052">
      <w:pPr>
        <w:pStyle w:val="Caption"/>
        <w:numPr>
          <w:ilvl w:val="0"/>
          <w:numId w:val="15"/>
        </w:numPr>
      </w:pPr>
      <w:bookmarkStart w:id="256" w:name="_Ref506368410"/>
      <w:bookmarkStart w:id="257" w:name="_Toc518384656"/>
      <w:r>
        <w:t xml:space="preserve">Figure </w:t>
      </w:r>
      <w:r w:rsidRPr="00312A53">
        <w:fldChar w:fldCharType="begin"/>
      </w:r>
      <w:r>
        <w:instrText xml:space="preserve"> STYLEREF 6 \s </w:instrText>
      </w:r>
      <w:r w:rsidRPr="00312A53">
        <w:fldChar w:fldCharType="separate"/>
      </w:r>
      <w:r w:rsidRPr="004D6052">
        <w:t>C</w:t>
      </w:r>
      <w:r w:rsidRPr="00312A53">
        <w:fldChar w:fldCharType="end"/>
      </w:r>
      <w:r>
        <w:noBreakHyphen/>
      </w:r>
      <w:r w:rsidRPr="00312A53">
        <w:fldChar w:fldCharType="begin"/>
      </w:r>
      <w:r>
        <w:instrText xml:space="preserve"> SEQ Figure_Apx \* ARABIC \s 6 </w:instrText>
      </w:r>
      <w:r w:rsidRPr="00312A53">
        <w:fldChar w:fldCharType="separate"/>
      </w:r>
      <w:r w:rsidRPr="004D6052">
        <w:t>1</w:t>
      </w:r>
      <w:r w:rsidRPr="00312A53">
        <w:fldChar w:fldCharType="end"/>
      </w:r>
      <w:r w:rsidRPr="00FC56DB">
        <w:tab/>
        <w:t>Annual income of responding services (n=290)</w:t>
      </w:r>
      <w:bookmarkEnd w:id="256"/>
      <w:bookmarkEnd w:id="257"/>
    </w:p>
    <w:p w14:paraId="109F63D5" w14:textId="77777777" w:rsidR="004D6052" w:rsidRPr="00FC56DB" w:rsidRDefault="004D6052" w:rsidP="004D6052">
      <w:pPr>
        <w:numPr>
          <w:ilvl w:val="0"/>
          <w:numId w:val="15"/>
        </w:numPr>
      </w:pPr>
      <w:r w:rsidRPr="004D6052">
        <w:rPr>
          <w:noProof/>
          <w:lang w:eastAsia="en-AU"/>
        </w:rPr>
        <w:drawing>
          <wp:inline distT="0" distB="0" distL="0" distR="0" wp14:anchorId="017B94AE" wp14:editId="7D038151">
            <wp:extent cx="6172200" cy="2019300"/>
            <wp:effectExtent l="0" t="0" r="0" b="0"/>
            <wp:docPr id="2" name="Chart 2" descr="Column charty showing proportion of responding services in each category. " title="Annual income of responding services">
              <a:extLst xmlns:a="http://schemas.openxmlformats.org/drawingml/2006/main">
                <a:ext uri="{FF2B5EF4-FFF2-40B4-BE49-F238E27FC236}">
                  <a16:creationId xmlns:a16="http://schemas.microsoft.com/office/drawing/2014/main" id="{1BB27B8F-B55E-4C52-8951-D7BC24E09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DC5A8BC" w14:textId="77777777" w:rsidR="004D6052" w:rsidRPr="00FC56DB" w:rsidRDefault="004D6052" w:rsidP="004D6052">
      <w:pPr>
        <w:pStyle w:val="Caption"/>
        <w:numPr>
          <w:ilvl w:val="0"/>
          <w:numId w:val="15"/>
        </w:numPr>
      </w:pPr>
      <w:bookmarkStart w:id="258" w:name="_Toc518384657"/>
      <w:r>
        <w:t xml:space="preserve">Figure </w:t>
      </w:r>
      <w:r w:rsidRPr="00312A53">
        <w:fldChar w:fldCharType="begin"/>
      </w:r>
      <w:r>
        <w:instrText xml:space="preserve"> STYLEREF 6 \s </w:instrText>
      </w:r>
      <w:r w:rsidRPr="00312A53">
        <w:fldChar w:fldCharType="separate"/>
      </w:r>
      <w:r w:rsidRPr="004D6052">
        <w:t>C</w:t>
      </w:r>
      <w:r w:rsidRPr="00312A53">
        <w:fldChar w:fldCharType="end"/>
      </w:r>
      <w:r>
        <w:noBreakHyphen/>
      </w:r>
      <w:r w:rsidRPr="00312A53">
        <w:fldChar w:fldCharType="begin"/>
      </w:r>
      <w:r>
        <w:instrText xml:space="preserve"> SEQ Figure_Apx \* ARABIC \s 6 </w:instrText>
      </w:r>
      <w:r w:rsidRPr="00312A53">
        <w:fldChar w:fldCharType="separate"/>
      </w:r>
      <w:r w:rsidRPr="004D6052">
        <w:t>2</w:t>
      </w:r>
      <w:r w:rsidRPr="00312A53">
        <w:fldChar w:fldCharType="end"/>
      </w:r>
      <w:r w:rsidRPr="00FC56DB">
        <w:tab/>
        <w:t>Responding services by remoteness (%, n=312)</w:t>
      </w:r>
      <w:bookmarkEnd w:id="258"/>
    </w:p>
    <w:p w14:paraId="32E723A4" w14:textId="77777777" w:rsidR="004D6052" w:rsidRPr="00FC56DB" w:rsidRDefault="004D6052" w:rsidP="004D6052">
      <w:pPr>
        <w:numPr>
          <w:ilvl w:val="0"/>
          <w:numId w:val="15"/>
        </w:numPr>
      </w:pPr>
      <w:r w:rsidRPr="004D6052">
        <w:rPr>
          <w:noProof/>
          <w:lang w:eastAsia="en-AU"/>
        </w:rPr>
        <w:drawing>
          <wp:inline distT="0" distB="0" distL="0" distR="0" wp14:anchorId="0A8503C8" wp14:editId="2BEEB858">
            <wp:extent cx="6172200" cy="2343150"/>
            <wp:effectExtent l="0" t="0" r="0" b="0"/>
            <wp:docPr id="6" name="Chart 6" descr="Pie chart showing proportion of services based in major city, inner or outer regional or remote or very remote areas. " title="Remoteness">
              <a:extLst xmlns:a="http://schemas.openxmlformats.org/drawingml/2006/main">
                <a:ext uri="{FF2B5EF4-FFF2-40B4-BE49-F238E27FC236}">
                  <a16:creationId xmlns:a16="http://schemas.microsoft.com/office/drawing/2014/main" id="{F78D5A59-836F-453A-A082-8A6712E6E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84F2145" w14:textId="77777777" w:rsidR="004D6052" w:rsidRPr="00FC56DB" w:rsidRDefault="004D6052" w:rsidP="004D6052">
      <w:pPr>
        <w:numPr>
          <w:ilvl w:val="0"/>
          <w:numId w:val="15"/>
        </w:numPr>
      </w:pPr>
    </w:p>
    <w:p w14:paraId="3EBC33FA" w14:textId="77777777" w:rsidR="004D6052" w:rsidRPr="00FC56DB" w:rsidRDefault="004D6052" w:rsidP="004D6052">
      <w:pPr>
        <w:pStyle w:val="Caption"/>
        <w:numPr>
          <w:ilvl w:val="0"/>
          <w:numId w:val="15"/>
        </w:numPr>
      </w:pPr>
      <w:bookmarkStart w:id="259" w:name="_Toc518384658"/>
      <w:r>
        <w:t xml:space="preserve">Figure </w:t>
      </w:r>
      <w:r w:rsidRPr="00312A53">
        <w:fldChar w:fldCharType="begin"/>
      </w:r>
      <w:r>
        <w:instrText xml:space="preserve"> STYLEREF 6 \s </w:instrText>
      </w:r>
      <w:r w:rsidRPr="00312A53">
        <w:fldChar w:fldCharType="separate"/>
      </w:r>
      <w:r w:rsidRPr="004D6052">
        <w:t>C</w:t>
      </w:r>
      <w:r w:rsidRPr="00312A53">
        <w:fldChar w:fldCharType="end"/>
      </w:r>
      <w:r>
        <w:noBreakHyphen/>
      </w:r>
      <w:r w:rsidRPr="00312A53">
        <w:fldChar w:fldCharType="begin"/>
      </w:r>
      <w:r>
        <w:instrText xml:space="preserve"> SEQ Figure_Apx \* ARABIC \s 6 </w:instrText>
      </w:r>
      <w:r w:rsidRPr="00312A53">
        <w:fldChar w:fldCharType="separate"/>
      </w:r>
      <w:r w:rsidRPr="004D6052">
        <w:t>3</w:t>
      </w:r>
      <w:r w:rsidRPr="00312A53">
        <w:fldChar w:fldCharType="end"/>
      </w:r>
      <w:r w:rsidRPr="00FC56DB">
        <w:tab/>
        <w:t>Responding services by jurisdiction (%, n=320)</w:t>
      </w:r>
      <w:bookmarkEnd w:id="259"/>
    </w:p>
    <w:p w14:paraId="5522C47A" w14:textId="77777777" w:rsidR="004D6052" w:rsidRPr="00FC56DB" w:rsidRDefault="004D6052" w:rsidP="004D6052">
      <w:pPr>
        <w:numPr>
          <w:ilvl w:val="0"/>
          <w:numId w:val="15"/>
        </w:numPr>
      </w:pPr>
      <w:r w:rsidRPr="004D6052">
        <w:rPr>
          <w:noProof/>
          <w:lang w:eastAsia="en-AU"/>
        </w:rPr>
        <w:drawing>
          <wp:inline distT="0" distB="0" distL="0" distR="0" wp14:anchorId="0022D3A7" wp14:editId="531E4C50">
            <wp:extent cx="5619750" cy="2276475"/>
            <wp:effectExtent l="0" t="0" r="0" b="9525"/>
            <wp:docPr id="5" name="Chart 5" descr="Column chart showing proportion of respondents from each jurisdiction. " title="Jurisdiction">
              <a:extLst xmlns:a="http://schemas.openxmlformats.org/drawingml/2006/main">
                <a:ext uri="{FF2B5EF4-FFF2-40B4-BE49-F238E27FC236}">
                  <a16:creationId xmlns:a16="http://schemas.microsoft.com/office/drawing/2014/main" id="{F410B9D2-E27A-4DBE-96AD-558E05102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1D8612D" w14:textId="77777777" w:rsidR="004D6052" w:rsidRDefault="004D6052" w:rsidP="004D6052">
      <w:pPr>
        <w:sectPr w:rsidR="004D6052" w:rsidSect="00785788">
          <w:pgSz w:w="11906" w:h="16838" w:code="9"/>
          <w:pgMar w:top="1418" w:right="1134" w:bottom="1418" w:left="1134" w:header="680" w:footer="284" w:gutter="0"/>
          <w:cols w:space="708"/>
          <w:docGrid w:linePitch="360"/>
        </w:sectPr>
      </w:pPr>
    </w:p>
    <w:p w14:paraId="7DD2857B" w14:textId="73F9FC08" w:rsidR="00132FA0" w:rsidRPr="00132FA0" w:rsidRDefault="00132FA0" w:rsidP="00132FA0">
      <w:pPr>
        <w:pStyle w:val="Heading1"/>
        <w:numPr>
          <w:ilvl w:val="0"/>
          <w:numId w:val="0"/>
        </w:numPr>
        <w:ind w:left="720" w:hanging="720"/>
      </w:pPr>
      <w:bookmarkStart w:id="260" w:name="_Toc523230179"/>
      <w:r>
        <w:t>Appendix D</w:t>
      </w:r>
      <w:r w:rsidRPr="00132FA0">
        <w:t xml:space="preserve">  </w:t>
      </w:r>
      <w:r>
        <w:t>Supplementary Data (Service Survey)</w:t>
      </w:r>
      <w:bookmarkEnd w:id="260"/>
      <w:r w:rsidRPr="00132FA0">
        <w:t xml:space="preserve"> </w:t>
      </w:r>
    </w:p>
    <w:p w14:paraId="185245FF" w14:textId="77777777" w:rsidR="004D6052" w:rsidRPr="00C24393" w:rsidRDefault="004D6052" w:rsidP="004D6052">
      <w:pPr>
        <w:pStyle w:val="Caption"/>
        <w:numPr>
          <w:ilvl w:val="0"/>
          <w:numId w:val="15"/>
        </w:numPr>
      </w:pPr>
      <w:bookmarkStart w:id="261" w:name="_Toc518384671"/>
      <w:r w:rsidRPr="00C24393">
        <w:t xml:space="preserve">Table </w:t>
      </w:r>
      <w:r w:rsidRPr="004D6052">
        <w:fldChar w:fldCharType="begin"/>
      </w:r>
      <w:r>
        <w:instrText xml:space="preserve"> STYLEREF 6 \s </w:instrText>
      </w:r>
      <w:r w:rsidRPr="004D6052">
        <w:fldChar w:fldCharType="separate"/>
      </w:r>
      <w:r w:rsidRPr="004D6052">
        <w:t>D</w:t>
      </w:r>
      <w:r w:rsidRPr="004D6052">
        <w:fldChar w:fldCharType="end"/>
      </w:r>
      <w:r w:rsidRPr="00C24393">
        <w:noBreakHyphen/>
      </w:r>
      <w:r w:rsidRPr="004D6052">
        <w:fldChar w:fldCharType="begin"/>
      </w:r>
      <w:r>
        <w:instrText xml:space="preserve"> SEQ Table_Apx \* ARABIC \s 6 </w:instrText>
      </w:r>
      <w:r w:rsidRPr="004D6052">
        <w:fldChar w:fldCharType="separate"/>
      </w:r>
      <w:r w:rsidRPr="004D6052">
        <w:t>1</w:t>
      </w:r>
      <w:r w:rsidRPr="004D6052">
        <w:fldChar w:fldCharType="end"/>
      </w:r>
      <w:r w:rsidRPr="00C24393">
        <w:t xml:space="preserve"> Frequency of contact with victims and perpetrators, by service type</w:t>
      </w:r>
      <w:bookmarkEnd w:id="261"/>
    </w:p>
    <w:tbl>
      <w:tblPr>
        <w:tblStyle w:val="TableGrid"/>
        <w:tblW w:w="0" w:type="auto"/>
        <w:tblLayout w:type="fixed"/>
        <w:tblLook w:val="04A0" w:firstRow="1" w:lastRow="0" w:firstColumn="1" w:lastColumn="0" w:noHBand="0" w:noVBand="1"/>
      </w:tblPr>
      <w:tblGrid>
        <w:gridCol w:w="3075"/>
        <w:gridCol w:w="2872"/>
        <w:gridCol w:w="1555"/>
        <w:gridCol w:w="1485"/>
        <w:gridCol w:w="1078"/>
        <w:gridCol w:w="1701"/>
        <w:gridCol w:w="1068"/>
        <w:gridCol w:w="1341"/>
        <w:gridCol w:w="793"/>
      </w:tblGrid>
      <w:tr w:rsidR="004A18FD" w:rsidRPr="004E0B25" w14:paraId="6487B8BD" w14:textId="77777777" w:rsidTr="004A18FD">
        <w:trPr>
          <w:cnfStyle w:val="100000000000" w:firstRow="1" w:lastRow="0" w:firstColumn="0" w:lastColumn="0" w:oddVBand="0" w:evenVBand="0" w:oddHBand="0" w:evenHBand="0" w:firstRowFirstColumn="0" w:firstRowLastColumn="0" w:lastRowFirstColumn="0" w:lastRowLastColumn="0"/>
          <w:trHeight w:val="1604"/>
        </w:trPr>
        <w:tc>
          <w:tcPr>
            <w:cnfStyle w:val="001000000000" w:firstRow="0" w:lastRow="0" w:firstColumn="1" w:lastColumn="0" w:oddVBand="0" w:evenVBand="0" w:oddHBand="0" w:evenHBand="0" w:firstRowFirstColumn="0" w:firstRowLastColumn="0" w:lastRowFirstColumn="0" w:lastRowLastColumn="0"/>
            <w:tcW w:w="3075" w:type="dxa"/>
            <w:noWrap/>
            <w:hideMark/>
          </w:tcPr>
          <w:p w14:paraId="27540036" w14:textId="77777777" w:rsidR="004D6052" w:rsidRPr="004D6052" w:rsidRDefault="004D6052" w:rsidP="004D6052">
            <w:pPr>
              <w:numPr>
                <w:ilvl w:val="0"/>
                <w:numId w:val="15"/>
              </w:numPr>
            </w:pPr>
          </w:p>
        </w:tc>
        <w:tc>
          <w:tcPr>
            <w:tcW w:w="2872" w:type="dxa"/>
            <w:noWrap/>
            <w:hideMark/>
          </w:tcPr>
          <w:p w14:paraId="5C98D069"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p>
        </w:tc>
        <w:tc>
          <w:tcPr>
            <w:tcW w:w="1555" w:type="dxa"/>
            <w:hideMark/>
          </w:tcPr>
          <w:p w14:paraId="6D804035"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C'th funded Families and Children Activity </w:t>
            </w:r>
            <w:r w:rsidR="00AA232A">
              <w:t xml:space="preserve"> (%)</w:t>
            </w:r>
          </w:p>
        </w:tc>
        <w:tc>
          <w:tcPr>
            <w:tcW w:w="1485" w:type="dxa"/>
            <w:hideMark/>
          </w:tcPr>
          <w:p w14:paraId="6C2C18F4"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C'th funded Legal Assistance Services</w:t>
            </w:r>
            <w:r w:rsidR="00AA232A">
              <w:t xml:space="preserve"> (%)</w:t>
            </w:r>
            <w:r w:rsidRPr="004D6052">
              <w:t xml:space="preserve"> </w:t>
            </w:r>
          </w:p>
        </w:tc>
        <w:tc>
          <w:tcPr>
            <w:tcW w:w="1078" w:type="dxa"/>
            <w:hideMark/>
          </w:tcPr>
          <w:p w14:paraId="72C63176" w14:textId="7066F582"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C'th funded Settle</w:t>
            </w:r>
            <w:r w:rsidR="004A18FD">
              <w:t>-</w:t>
            </w:r>
            <w:r w:rsidRPr="004D6052">
              <w:t>ment Grants</w:t>
            </w:r>
            <w:r w:rsidR="00AA232A">
              <w:t xml:space="preserve"> (%)</w:t>
            </w:r>
            <w:r w:rsidRPr="004D6052">
              <w:t xml:space="preserve"> </w:t>
            </w:r>
          </w:p>
        </w:tc>
        <w:tc>
          <w:tcPr>
            <w:tcW w:w="1701" w:type="dxa"/>
            <w:hideMark/>
          </w:tcPr>
          <w:p w14:paraId="38648091" w14:textId="2E24A79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Specialist Homelessness Service, refuge or other accommo</w:t>
            </w:r>
            <w:r w:rsidR="004A18FD">
              <w:t>-</w:t>
            </w:r>
            <w:r w:rsidRPr="004D6052">
              <w:t xml:space="preserve">dation related support </w:t>
            </w:r>
            <w:r w:rsidR="00AA232A">
              <w:t xml:space="preserve"> (%)</w:t>
            </w:r>
          </w:p>
        </w:tc>
        <w:tc>
          <w:tcPr>
            <w:tcW w:w="1068" w:type="dxa"/>
            <w:hideMark/>
          </w:tcPr>
          <w:p w14:paraId="02A50888"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 xml:space="preserve">Other service used by people affected by DFV </w:t>
            </w:r>
            <w:r w:rsidR="00AA232A">
              <w:t xml:space="preserve"> (%)</w:t>
            </w:r>
          </w:p>
        </w:tc>
        <w:tc>
          <w:tcPr>
            <w:tcW w:w="1341" w:type="dxa"/>
            <w:hideMark/>
          </w:tcPr>
          <w:p w14:paraId="1044F252"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Other service (including financial, sexual assault, perpetrator or other service)</w:t>
            </w:r>
            <w:r w:rsidR="00AA232A">
              <w:t xml:space="preserve"> (%)</w:t>
            </w:r>
            <w:r w:rsidRPr="004D6052">
              <w:t xml:space="preserve"> </w:t>
            </w:r>
          </w:p>
        </w:tc>
        <w:tc>
          <w:tcPr>
            <w:tcW w:w="793" w:type="dxa"/>
            <w:hideMark/>
          </w:tcPr>
          <w:p w14:paraId="4010EE03" w14:textId="77777777" w:rsidR="004D6052" w:rsidRPr="004D6052"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4D6052">
              <w:t>All</w:t>
            </w:r>
            <w:r w:rsidR="00AA232A">
              <w:t xml:space="preserve"> (%)</w:t>
            </w:r>
          </w:p>
        </w:tc>
      </w:tr>
      <w:tr w:rsidR="004A18FD" w:rsidRPr="0028022E" w14:paraId="5169F9E5" w14:textId="77777777" w:rsidTr="004A18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5" w:type="dxa"/>
            <w:noWrap/>
            <w:hideMark/>
          </w:tcPr>
          <w:p w14:paraId="45C707B9" w14:textId="77777777" w:rsidR="004D6052" w:rsidRPr="00562113" w:rsidRDefault="004D6052" w:rsidP="004D6052">
            <w:pPr>
              <w:numPr>
                <w:ilvl w:val="0"/>
                <w:numId w:val="15"/>
              </w:numPr>
            </w:pPr>
            <w:r w:rsidRPr="00562113">
              <w:t xml:space="preserve">Victims of </w:t>
            </w:r>
            <w:r>
              <w:t>domestic violence</w:t>
            </w:r>
          </w:p>
        </w:tc>
        <w:tc>
          <w:tcPr>
            <w:tcW w:w="2872" w:type="dxa"/>
            <w:noWrap/>
            <w:hideMark/>
          </w:tcPr>
          <w:p w14:paraId="7F800E9B"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Frequently (every day)</w:t>
            </w:r>
          </w:p>
        </w:tc>
        <w:tc>
          <w:tcPr>
            <w:tcW w:w="1555" w:type="dxa"/>
            <w:noWrap/>
            <w:hideMark/>
          </w:tcPr>
          <w:p w14:paraId="6EBD5EAB"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53.1</w:t>
            </w:r>
          </w:p>
        </w:tc>
        <w:tc>
          <w:tcPr>
            <w:tcW w:w="1485" w:type="dxa"/>
            <w:noWrap/>
            <w:hideMark/>
          </w:tcPr>
          <w:p w14:paraId="71E5CAD1"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86.4</w:t>
            </w:r>
          </w:p>
        </w:tc>
        <w:tc>
          <w:tcPr>
            <w:tcW w:w="1078" w:type="dxa"/>
            <w:noWrap/>
            <w:hideMark/>
          </w:tcPr>
          <w:p w14:paraId="17A2A824"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0.0</w:t>
            </w:r>
          </w:p>
        </w:tc>
        <w:tc>
          <w:tcPr>
            <w:tcW w:w="1701" w:type="dxa"/>
            <w:noWrap/>
            <w:hideMark/>
          </w:tcPr>
          <w:p w14:paraId="56193C6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73.8</w:t>
            </w:r>
          </w:p>
        </w:tc>
        <w:tc>
          <w:tcPr>
            <w:tcW w:w="1068" w:type="dxa"/>
            <w:noWrap/>
            <w:hideMark/>
          </w:tcPr>
          <w:p w14:paraId="21300927"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57.4</w:t>
            </w:r>
          </w:p>
        </w:tc>
        <w:tc>
          <w:tcPr>
            <w:tcW w:w="1341" w:type="dxa"/>
            <w:noWrap/>
            <w:hideMark/>
          </w:tcPr>
          <w:p w14:paraId="4ADBD1B1"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37.5</w:t>
            </w:r>
          </w:p>
        </w:tc>
        <w:tc>
          <w:tcPr>
            <w:tcW w:w="793" w:type="dxa"/>
            <w:noWrap/>
            <w:hideMark/>
          </w:tcPr>
          <w:p w14:paraId="6E0859C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54.3</w:t>
            </w:r>
          </w:p>
        </w:tc>
      </w:tr>
      <w:tr w:rsidR="004A18FD" w:rsidRPr="0028022E" w14:paraId="6CBE20B8" w14:textId="77777777" w:rsidTr="004A18FD">
        <w:trPr>
          <w:cnfStyle w:val="000000010000" w:firstRow="0" w:lastRow="0" w:firstColumn="0" w:lastColumn="0" w:oddVBand="0" w:evenVBand="0" w:oddHBand="0" w:evenHBand="1"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075" w:type="dxa"/>
            <w:noWrap/>
            <w:hideMark/>
          </w:tcPr>
          <w:p w14:paraId="69A499BC" w14:textId="77777777" w:rsidR="004D6052" w:rsidRPr="00562113" w:rsidRDefault="004D6052" w:rsidP="004D6052">
            <w:pPr>
              <w:numPr>
                <w:ilvl w:val="0"/>
                <w:numId w:val="15"/>
              </w:numPr>
            </w:pPr>
          </w:p>
        </w:tc>
        <w:tc>
          <w:tcPr>
            <w:tcW w:w="2872" w:type="dxa"/>
            <w:noWrap/>
            <w:hideMark/>
          </w:tcPr>
          <w:p w14:paraId="6AAAAF70"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Very often (weekly or more)</w:t>
            </w:r>
          </w:p>
        </w:tc>
        <w:tc>
          <w:tcPr>
            <w:tcW w:w="1555" w:type="dxa"/>
            <w:noWrap/>
            <w:hideMark/>
          </w:tcPr>
          <w:p w14:paraId="31195C5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29.6</w:t>
            </w:r>
          </w:p>
        </w:tc>
        <w:tc>
          <w:tcPr>
            <w:tcW w:w="1485" w:type="dxa"/>
            <w:noWrap/>
            <w:hideMark/>
          </w:tcPr>
          <w:p w14:paraId="34F84ABA"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13.6</w:t>
            </w:r>
          </w:p>
        </w:tc>
        <w:tc>
          <w:tcPr>
            <w:tcW w:w="1078" w:type="dxa"/>
            <w:noWrap/>
            <w:hideMark/>
          </w:tcPr>
          <w:p w14:paraId="3457823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47.8</w:t>
            </w:r>
          </w:p>
        </w:tc>
        <w:tc>
          <w:tcPr>
            <w:tcW w:w="1701" w:type="dxa"/>
            <w:noWrap/>
            <w:hideMark/>
          </w:tcPr>
          <w:p w14:paraId="1C2C0846"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22.5</w:t>
            </w:r>
          </w:p>
        </w:tc>
        <w:tc>
          <w:tcPr>
            <w:tcW w:w="1068" w:type="dxa"/>
            <w:noWrap/>
            <w:hideMark/>
          </w:tcPr>
          <w:p w14:paraId="60461C0D"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23.4</w:t>
            </w:r>
          </w:p>
        </w:tc>
        <w:tc>
          <w:tcPr>
            <w:tcW w:w="1341" w:type="dxa"/>
            <w:noWrap/>
            <w:hideMark/>
          </w:tcPr>
          <w:p w14:paraId="7CAF0885"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28.1</w:t>
            </w:r>
          </w:p>
        </w:tc>
        <w:tc>
          <w:tcPr>
            <w:tcW w:w="793" w:type="dxa"/>
            <w:noWrap/>
            <w:hideMark/>
          </w:tcPr>
          <w:p w14:paraId="61E6C270"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26.8</w:t>
            </w:r>
          </w:p>
        </w:tc>
      </w:tr>
      <w:tr w:rsidR="004A18FD" w:rsidRPr="0028022E" w14:paraId="20CE6726" w14:textId="77777777" w:rsidTr="004A18F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075" w:type="dxa"/>
            <w:noWrap/>
            <w:hideMark/>
          </w:tcPr>
          <w:p w14:paraId="54FA3179" w14:textId="77777777" w:rsidR="004D6052" w:rsidRPr="00562113" w:rsidRDefault="004D6052" w:rsidP="004D6052">
            <w:pPr>
              <w:numPr>
                <w:ilvl w:val="0"/>
                <w:numId w:val="15"/>
              </w:numPr>
            </w:pPr>
          </w:p>
        </w:tc>
        <w:tc>
          <w:tcPr>
            <w:tcW w:w="2872" w:type="dxa"/>
            <w:noWrap/>
            <w:hideMark/>
          </w:tcPr>
          <w:p w14:paraId="1D48C7E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 xml:space="preserve"> Sometimes, rarely or less (monthly or less often)</w:t>
            </w:r>
          </w:p>
        </w:tc>
        <w:tc>
          <w:tcPr>
            <w:tcW w:w="1555" w:type="dxa"/>
            <w:noWrap/>
            <w:hideMark/>
          </w:tcPr>
          <w:p w14:paraId="0C298D5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17.3</w:t>
            </w:r>
          </w:p>
        </w:tc>
        <w:tc>
          <w:tcPr>
            <w:tcW w:w="1485" w:type="dxa"/>
            <w:noWrap/>
            <w:hideMark/>
          </w:tcPr>
          <w:p w14:paraId="311FDA5C"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0.0</w:t>
            </w:r>
          </w:p>
        </w:tc>
        <w:tc>
          <w:tcPr>
            <w:tcW w:w="1078" w:type="dxa"/>
            <w:noWrap/>
            <w:hideMark/>
          </w:tcPr>
          <w:p w14:paraId="2E08C527"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52.2</w:t>
            </w:r>
          </w:p>
        </w:tc>
        <w:tc>
          <w:tcPr>
            <w:tcW w:w="1701" w:type="dxa"/>
            <w:noWrap/>
            <w:hideMark/>
          </w:tcPr>
          <w:p w14:paraId="218038D2"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3.8</w:t>
            </w:r>
          </w:p>
        </w:tc>
        <w:tc>
          <w:tcPr>
            <w:tcW w:w="1068" w:type="dxa"/>
            <w:noWrap/>
            <w:hideMark/>
          </w:tcPr>
          <w:p w14:paraId="4F1086FC"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19.1</w:t>
            </w:r>
          </w:p>
        </w:tc>
        <w:tc>
          <w:tcPr>
            <w:tcW w:w="1341" w:type="dxa"/>
            <w:noWrap/>
            <w:hideMark/>
          </w:tcPr>
          <w:p w14:paraId="48176250"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34.4</w:t>
            </w:r>
          </w:p>
        </w:tc>
        <w:tc>
          <w:tcPr>
            <w:tcW w:w="793" w:type="dxa"/>
            <w:noWrap/>
            <w:hideMark/>
          </w:tcPr>
          <w:p w14:paraId="44237F10"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18.9</w:t>
            </w:r>
          </w:p>
        </w:tc>
      </w:tr>
      <w:tr w:rsidR="004A18FD" w:rsidRPr="0028022E" w14:paraId="5D1F22D9" w14:textId="77777777" w:rsidTr="004A18FD">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075" w:type="dxa"/>
            <w:noWrap/>
            <w:hideMark/>
          </w:tcPr>
          <w:p w14:paraId="2957EA95" w14:textId="77777777" w:rsidR="004D6052" w:rsidRPr="00562113" w:rsidRDefault="004D6052" w:rsidP="004D6052">
            <w:pPr>
              <w:numPr>
                <w:ilvl w:val="0"/>
                <w:numId w:val="15"/>
              </w:numPr>
            </w:pPr>
            <w:r w:rsidRPr="00562113">
              <w:t>Victims of sexual assault</w:t>
            </w:r>
          </w:p>
        </w:tc>
        <w:tc>
          <w:tcPr>
            <w:tcW w:w="2872" w:type="dxa"/>
            <w:noWrap/>
            <w:hideMark/>
          </w:tcPr>
          <w:p w14:paraId="2CCF1E70"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Frequently (every day)</w:t>
            </w:r>
          </w:p>
        </w:tc>
        <w:tc>
          <w:tcPr>
            <w:tcW w:w="1555" w:type="dxa"/>
            <w:noWrap/>
            <w:hideMark/>
          </w:tcPr>
          <w:p w14:paraId="20CF6D0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13.8</w:t>
            </w:r>
          </w:p>
        </w:tc>
        <w:tc>
          <w:tcPr>
            <w:tcW w:w="1485" w:type="dxa"/>
            <w:noWrap/>
            <w:hideMark/>
          </w:tcPr>
          <w:p w14:paraId="5096842D"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27.3</w:t>
            </w:r>
          </w:p>
        </w:tc>
        <w:tc>
          <w:tcPr>
            <w:tcW w:w="1078" w:type="dxa"/>
            <w:noWrap/>
            <w:hideMark/>
          </w:tcPr>
          <w:p w14:paraId="39599BFF"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4.8</w:t>
            </w:r>
          </w:p>
        </w:tc>
        <w:tc>
          <w:tcPr>
            <w:tcW w:w="1701" w:type="dxa"/>
            <w:noWrap/>
            <w:hideMark/>
          </w:tcPr>
          <w:p w14:paraId="3DC263D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32.9</w:t>
            </w:r>
          </w:p>
        </w:tc>
        <w:tc>
          <w:tcPr>
            <w:tcW w:w="1068" w:type="dxa"/>
            <w:noWrap/>
            <w:hideMark/>
          </w:tcPr>
          <w:p w14:paraId="657C557D"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26.7</w:t>
            </w:r>
          </w:p>
        </w:tc>
        <w:tc>
          <w:tcPr>
            <w:tcW w:w="1341" w:type="dxa"/>
            <w:noWrap/>
            <w:hideMark/>
          </w:tcPr>
          <w:p w14:paraId="6DE8935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25.8</w:t>
            </w:r>
          </w:p>
        </w:tc>
        <w:tc>
          <w:tcPr>
            <w:tcW w:w="793" w:type="dxa"/>
            <w:noWrap/>
            <w:hideMark/>
          </w:tcPr>
          <w:p w14:paraId="0E6894BF"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23.3</w:t>
            </w:r>
          </w:p>
        </w:tc>
      </w:tr>
      <w:tr w:rsidR="004A18FD" w:rsidRPr="0028022E" w14:paraId="1F671377" w14:textId="77777777" w:rsidTr="004A18F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075" w:type="dxa"/>
            <w:noWrap/>
            <w:hideMark/>
          </w:tcPr>
          <w:p w14:paraId="0E88D945" w14:textId="77777777" w:rsidR="004D6052" w:rsidRPr="00562113" w:rsidRDefault="004D6052" w:rsidP="004D6052">
            <w:pPr>
              <w:numPr>
                <w:ilvl w:val="0"/>
                <w:numId w:val="15"/>
              </w:numPr>
            </w:pPr>
          </w:p>
        </w:tc>
        <w:tc>
          <w:tcPr>
            <w:tcW w:w="2872" w:type="dxa"/>
            <w:noWrap/>
            <w:hideMark/>
          </w:tcPr>
          <w:p w14:paraId="3303D7E7"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Very often (weekly or more)</w:t>
            </w:r>
          </w:p>
        </w:tc>
        <w:tc>
          <w:tcPr>
            <w:tcW w:w="1555" w:type="dxa"/>
            <w:noWrap/>
            <w:hideMark/>
          </w:tcPr>
          <w:p w14:paraId="357E765C"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26.3</w:t>
            </w:r>
          </w:p>
        </w:tc>
        <w:tc>
          <w:tcPr>
            <w:tcW w:w="1485" w:type="dxa"/>
            <w:noWrap/>
            <w:hideMark/>
          </w:tcPr>
          <w:p w14:paraId="4F8F7F2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40.9</w:t>
            </w:r>
          </w:p>
        </w:tc>
        <w:tc>
          <w:tcPr>
            <w:tcW w:w="1078" w:type="dxa"/>
            <w:noWrap/>
            <w:hideMark/>
          </w:tcPr>
          <w:p w14:paraId="4F0E3CA2"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4.8</w:t>
            </w:r>
          </w:p>
        </w:tc>
        <w:tc>
          <w:tcPr>
            <w:tcW w:w="1701" w:type="dxa"/>
            <w:noWrap/>
            <w:hideMark/>
          </w:tcPr>
          <w:p w14:paraId="7038EC8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40.5</w:t>
            </w:r>
          </w:p>
        </w:tc>
        <w:tc>
          <w:tcPr>
            <w:tcW w:w="1068" w:type="dxa"/>
            <w:noWrap/>
            <w:hideMark/>
          </w:tcPr>
          <w:p w14:paraId="52D7543B"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24.4</w:t>
            </w:r>
          </w:p>
        </w:tc>
        <w:tc>
          <w:tcPr>
            <w:tcW w:w="1341" w:type="dxa"/>
            <w:noWrap/>
            <w:hideMark/>
          </w:tcPr>
          <w:p w14:paraId="29C73D11"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16.1</w:t>
            </w:r>
          </w:p>
        </w:tc>
        <w:tc>
          <w:tcPr>
            <w:tcW w:w="793" w:type="dxa"/>
            <w:noWrap/>
            <w:hideMark/>
          </w:tcPr>
          <w:p w14:paraId="5B7E82A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27.2</w:t>
            </w:r>
          </w:p>
        </w:tc>
      </w:tr>
      <w:tr w:rsidR="004A18FD" w:rsidRPr="0028022E" w14:paraId="589561E3" w14:textId="77777777" w:rsidTr="004A18FD">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75" w:type="dxa"/>
            <w:noWrap/>
            <w:hideMark/>
          </w:tcPr>
          <w:p w14:paraId="50628B0E" w14:textId="77777777" w:rsidR="004D6052" w:rsidRPr="00562113" w:rsidRDefault="004D6052" w:rsidP="004D6052">
            <w:pPr>
              <w:numPr>
                <w:ilvl w:val="0"/>
                <w:numId w:val="15"/>
              </w:numPr>
            </w:pPr>
          </w:p>
        </w:tc>
        <w:tc>
          <w:tcPr>
            <w:tcW w:w="2872" w:type="dxa"/>
            <w:noWrap/>
            <w:hideMark/>
          </w:tcPr>
          <w:p w14:paraId="6F7D753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 xml:space="preserve"> Sometimes, rarely or less (monthly or less often)</w:t>
            </w:r>
          </w:p>
        </w:tc>
        <w:tc>
          <w:tcPr>
            <w:tcW w:w="1555" w:type="dxa"/>
            <w:noWrap/>
            <w:hideMark/>
          </w:tcPr>
          <w:p w14:paraId="3B06DD14"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60.0</w:t>
            </w:r>
          </w:p>
        </w:tc>
        <w:tc>
          <w:tcPr>
            <w:tcW w:w="1485" w:type="dxa"/>
            <w:noWrap/>
            <w:hideMark/>
          </w:tcPr>
          <w:p w14:paraId="115C2C4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31.8</w:t>
            </w:r>
          </w:p>
        </w:tc>
        <w:tc>
          <w:tcPr>
            <w:tcW w:w="1078" w:type="dxa"/>
            <w:noWrap/>
            <w:hideMark/>
          </w:tcPr>
          <w:p w14:paraId="181C25E5"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90.5</w:t>
            </w:r>
          </w:p>
        </w:tc>
        <w:tc>
          <w:tcPr>
            <w:tcW w:w="1701" w:type="dxa"/>
            <w:noWrap/>
            <w:hideMark/>
          </w:tcPr>
          <w:p w14:paraId="0AE68435"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26.6</w:t>
            </w:r>
          </w:p>
        </w:tc>
        <w:tc>
          <w:tcPr>
            <w:tcW w:w="1068" w:type="dxa"/>
            <w:noWrap/>
            <w:hideMark/>
          </w:tcPr>
          <w:p w14:paraId="486A99B4"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48.9</w:t>
            </w:r>
          </w:p>
        </w:tc>
        <w:tc>
          <w:tcPr>
            <w:tcW w:w="1341" w:type="dxa"/>
            <w:noWrap/>
            <w:hideMark/>
          </w:tcPr>
          <w:p w14:paraId="3C976DED"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58.1</w:t>
            </w:r>
          </w:p>
        </w:tc>
        <w:tc>
          <w:tcPr>
            <w:tcW w:w="793" w:type="dxa"/>
            <w:noWrap/>
            <w:hideMark/>
          </w:tcPr>
          <w:p w14:paraId="1860E74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49.5</w:t>
            </w:r>
          </w:p>
        </w:tc>
      </w:tr>
      <w:tr w:rsidR="004A18FD" w:rsidRPr="0028022E" w14:paraId="063BE38B" w14:textId="77777777" w:rsidTr="004A18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5" w:type="dxa"/>
            <w:noWrap/>
            <w:hideMark/>
          </w:tcPr>
          <w:p w14:paraId="75D92C29" w14:textId="77777777" w:rsidR="004D6052" w:rsidRPr="00562113" w:rsidRDefault="004D6052" w:rsidP="004D6052">
            <w:pPr>
              <w:numPr>
                <w:ilvl w:val="0"/>
                <w:numId w:val="15"/>
              </w:numPr>
            </w:pPr>
            <w:r w:rsidRPr="00562113">
              <w:t>Perpetrators of DV</w:t>
            </w:r>
          </w:p>
        </w:tc>
        <w:tc>
          <w:tcPr>
            <w:tcW w:w="2872" w:type="dxa"/>
            <w:noWrap/>
            <w:hideMark/>
          </w:tcPr>
          <w:p w14:paraId="278013E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Frequently (every day)</w:t>
            </w:r>
          </w:p>
        </w:tc>
        <w:tc>
          <w:tcPr>
            <w:tcW w:w="1555" w:type="dxa"/>
            <w:noWrap/>
            <w:hideMark/>
          </w:tcPr>
          <w:p w14:paraId="7788A49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23.5</w:t>
            </w:r>
          </w:p>
        </w:tc>
        <w:tc>
          <w:tcPr>
            <w:tcW w:w="1485" w:type="dxa"/>
            <w:noWrap/>
            <w:hideMark/>
          </w:tcPr>
          <w:p w14:paraId="501F119E"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42.9</w:t>
            </w:r>
          </w:p>
        </w:tc>
        <w:tc>
          <w:tcPr>
            <w:tcW w:w="1078" w:type="dxa"/>
            <w:noWrap/>
            <w:hideMark/>
          </w:tcPr>
          <w:p w14:paraId="52F3AF71"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0.0</w:t>
            </w:r>
          </w:p>
        </w:tc>
        <w:tc>
          <w:tcPr>
            <w:tcW w:w="1701" w:type="dxa"/>
            <w:noWrap/>
            <w:hideMark/>
          </w:tcPr>
          <w:p w14:paraId="699E621B"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11.7</w:t>
            </w:r>
          </w:p>
        </w:tc>
        <w:tc>
          <w:tcPr>
            <w:tcW w:w="1068" w:type="dxa"/>
            <w:noWrap/>
            <w:hideMark/>
          </w:tcPr>
          <w:p w14:paraId="7C26A0C3"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22.2</w:t>
            </w:r>
          </w:p>
        </w:tc>
        <w:tc>
          <w:tcPr>
            <w:tcW w:w="1341" w:type="dxa"/>
            <w:noWrap/>
            <w:hideMark/>
          </w:tcPr>
          <w:p w14:paraId="70F25BD0"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20.3</w:t>
            </w:r>
          </w:p>
        </w:tc>
        <w:tc>
          <w:tcPr>
            <w:tcW w:w="793" w:type="dxa"/>
            <w:noWrap/>
            <w:hideMark/>
          </w:tcPr>
          <w:p w14:paraId="1CB927E3"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19.4</w:t>
            </w:r>
          </w:p>
        </w:tc>
      </w:tr>
      <w:tr w:rsidR="004A18FD" w:rsidRPr="0028022E" w14:paraId="10929979" w14:textId="77777777" w:rsidTr="004A18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5" w:type="dxa"/>
            <w:noWrap/>
            <w:hideMark/>
          </w:tcPr>
          <w:p w14:paraId="42950830" w14:textId="77777777" w:rsidR="004D6052" w:rsidRPr="00562113" w:rsidRDefault="004D6052" w:rsidP="004D6052">
            <w:pPr>
              <w:numPr>
                <w:ilvl w:val="0"/>
                <w:numId w:val="15"/>
              </w:numPr>
            </w:pPr>
          </w:p>
        </w:tc>
        <w:tc>
          <w:tcPr>
            <w:tcW w:w="2872" w:type="dxa"/>
            <w:noWrap/>
            <w:hideMark/>
          </w:tcPr>
          <w:p w14:paraId="6A67F83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Very often (weekly or more)</w:t>
            </w:r>
          </w:p>
        </w:tc>
        <w:tc>
          <w:tcPr>
            <w:tcW w:w="1555" w:type="dxa"/>
            <w:noWrap/>
            <w:hideMark/>
          </w:tcPr>
          <w:p w14:paraId="31AA73EE"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28.4</w:t>
            </w:r>
          </w:p>
        </w:tc>
        <w:tc>
          <w:tcPr>
            <w:tcW w:w="1485" w:type="dxa"/>
            <w:noWrap/>
            <w:hideMark/>
          </w:tcPr>
          <w:p w14:paraId="732E476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4.8</w:t>
            </w:r>
          </w:p>
        </w:tc>
        <w:tc>
          <w:tcPr>
            <w:tcW w:w="1078" w:type="dxa"/>
            <w:noWrap/>
            <w:hideMark/>
          </w:tcPr>
          <w:p w14:paraId="5176215E"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4.8</w:t>
            </w:r>
          </w:p>
        </w:tc>
        <w:tc>
          <w:tcPr>
            <w:tcW w:w="1701" w:type="dxa"/>
            <w:noWrap/>
            <w:hideMark/>
          </w:tcPr>
          <w:p w14:paraId="3BEB032B"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18.2</w:t>
            </w:r>
          </w:p>
        </w:tc>
        <w:tc>
          <w:tcPr>
            <w:tcW w:w="1068" w:type="dxa"/>
            <w:noWrap/>
            <w:hideMark/>
          </w:tcPr>
          <w:p w14:paraId="41E5514D"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17.8</w:t>
            </w:r>
          </w:p>
        </w:tc>
        <w:tc>
          <w:tcPr>
            <w:tcW w:w="1341" w:type="dxa"/>
            <w:noWrap/>
            <w:hideMark/>
          </w:tcPr>
          <w:p w14:paraId="156CD82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15.3</w:t>
            </w:r>
          </w:p>
        </w:tc>
        <w:tc>
          <w:tcPr>
            <w:tcW w:w="793" w:type="dxa"/>
            <w:noWrap/>
            <w:hideMark/>
          </w:tcPr>
          <w:p w14:paraId="0BAD4090"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18.4</w:t>
            </w:r>
          </w:p>
        </w:tc>
      </w:tr>
      <w:tr w:rsidR="004A18FD" w:rsidRPr="0028022E" w14:paraId="68E7C823" w14:textId="77777777" w:rsidTr="004A18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5" w:type="dxa"/>
            <w:noWrap/>
            <w:hideMark/>
          </w:tcPr>
          <w:p w14:paraId="63168388" w14:textId="77777777" w:rsidR="004D6052" w:rsidRPr="00562113" w:rsidRDefault="004D6052" w:rsidP="004D6052">
            <w:pPr>
              <w:numPr>
                <w:ilvl w:val="0"/>
                <w:numId w:val="15"/>
              </w:numPr>
            </w:pPr>
          </w:p>
        </w:tc>
        <w:tc>
          <w:tcPr>
            <w:tcW w:w="2872" w:type="dxa"/>
            <w:noWrap/>
            <w:hideMark/>
          </w:tcPr>
          <w:p w14:paraId="71C0EAAB"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 xml:space="preserve"> Sometimes, rarely or less (monthly or less often)</w:t>
            </w:r>
          </w:p>
        </w:tc>
        <w:tc>
          <w:tcPr>
            <w:tcW w:w="1555" w:type="dxa"/>
            <w:noWrap/>
            <w:hideMark/>
          </w:tcPr>
          <w:p w14:paraId="10F7A267"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48.1</w:t>
            </w:r>
          </w:p>
        </w:tc>
        <w:tc>
          <w:tcPr>
            <w:tcW w:w="1485" w:type="dxa"/>
            <w:noWrap/>
            <w:hideMark/>
          </w:tcPr>
          <w:p w14:paraId="071DFBB3"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52.4</w:t>
            </w:r>
          </w:p>
        </w:tc>
        <w:tc>
          <w:tcPr>
            <w:tcW w:w="1078" w:type="dxa"/>
            <w:noWrap/>
            <w:hideMark/>
          </w:tcPr>
          <w:p w14:paraId="244DB0EF"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95.2</w:t>
            </w:r>
          </w:p>
        </w:tc>
        <w:tc>
          <w:tcPr>
            <w:tcW w:w="1701" w:type="dxa"/>
            <w:noWrap/>
            <w:hideMark/>
          </w:tcPr>
          <w:p w14:paraId="53898F6C"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70.1</w:t>
            </w:r>
          </w:p>
        </w:tc>
        <w:tc>
          <w:tcPr>
            <w:tcW w:w="1068" w:type="dxa"/>
            <w:noWrap/>
            <w:hideMark/>
          </w:tcPr>
          <w:p w14:paraId="5F5010D4"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60.0</w:t>
            </w:r>
          </w:p>
        </w:tc>
        <w:tc>
          <w:tcPr>
            <w:tcW w:w="1341" w:type="dxa"/>
            <w:noWrap/>
            <w:hideMark/>
          </w:tcPr>
          <w:p w14:paraId="1DA272C1"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64.4</w:t>
            </w:r>
          </w:p>
        </w:tc>
        <w:tc>
          <w:tcPr>
            <w:tcW w:w="793" w:type="dxa"/>
            <w:noWrap/>
            <w:hideMark/>
          </w:tcPr>
          <w:p w14:paraId="7C191281"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62.2</w:t>
            </w:r>
          </w:p>
        </w:tc>
      </w:tr>
      <w:tr w:rsidR="004A18FD" w:rsidRPr="0028022E" w14:paraId="5E0E5467" w14:textId="77777777" w:rsidTr="004A18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5" w:type="dxa"/>
            <w:noWrap/>
            <w:hideMark/>
          </w:tcPr>
          <w:p w14:paraId="1EF5C880" w14:textId="77777777" w:rsidR="004D6052" w:rsidRPr="00562113" w:rsidRDefault="004D6052" w:rsidP="004D6052">
            <w:pPr>
              <w:numPr>
                <w:ilvl w:val="0"/>
                <w:numId w:val="15"/>
              </w:numPr>
            </w:pPr>
            <w:r w:rsidRPr="00562113">
              <w:t>Perpetrators of Sexual Assault</w:t>
            </w:r>
          </w:p>
        </w:tc>
        <w:tc>
          <w:tcPr>
            <w:tcW w:w="2872" w:type="dxa"/>
            <w:noWrap/>
            <w:hideMark/>
          </w:tcPr>
          <w:p w14:paraId="56198B8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Frequently (every day)</w:t>
            </w:r>
          </w:p>
        </w:tc>
        <w:tc>
          <w:tcPr>
            <w:tcW w:w="1555" w:type="dxa"/>
            <w:noWrap/>
            <w:hideMark/>
          </w:tcPr>
          <w:p w14:paraId="2D0B6AC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3.8</w:t>
            </w:r>
          </w:p>
        </w:tc>
        <w:tc>
          <w:tcPr>
            <w:tcW w:w="1485" w:type="dxa"/>
            <w:noWrap/>
            <w:hideMark/>
          </w:tcPr>
          <w:p w14:paraId="2A0C23DE"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14.3</w:t>
            </w:r>
          </w:p>
        </w:tc>
        <w:tc>
          <w:tcPr>
            <w:tcW w:w="1078" w:type="dxa"/>
            <w:noWrap/>
            <w:hideMark/>
          </w:tcPr>
          <w:p w14:paraId="2EC8D1BE"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0.0</w:t>
            </w:r>
          </w:p>
        </w:tc>
        <w:tc>
          <w:tcPr>
            <w:tcW w:w="1701" w:type="dxa"/>
            <w:noWrap/>
            <w:hideMark/>
          </w:tcPr>
          <w:p w14:paraId="6923348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6.5</w:t>
            </w:r>
          </w:p>
        </w:tc>
        <w:tc>
          <w:tcPr>
            <w:tcW w:w="1068" w:type="dxa"/>
            <w:noWrap/>
            <w:hideMark/>
          </w:tcPr>
          <w:p w14:paraId="06A3C67D"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8.9</w:t>
            </w:r>
          </w:p>
        </w:tc>
        <w:tc>
          <w:tcPr>
            <w:tcW w:w="1341" w:type="dxa"/>
            <w:noWrap/>
            <w:hideMark/>
          </w:tcPr>
          <w:p w14:paraId="540264E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6.8</w:t>
            </w:r>
          </w:p>
        </w:tc>
        <w:tc>
          <w:tcPr>
            <w:tcW w:w="793" w:type="dxa"/>
            <w:noWrap/>
            <w:hideMark/>
          </w:tcPr>
          <w:p w14:paraId="7AE5D44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6.3</w:t>
            </w:r>
          </w:p>
        </w:tc>
      </w:tr>
      <w:tr w:rsidR="004A18FD" w:rsidRPr="0028022E" w14:paraId="47A3428F" w14:textId="77777777" w:rsidTr="004A18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5" w:type="dxa"/>
            <w:noWrap/>
            <w:hideMark/>
          </w:tcPr>
          <w:p w14:paraId="66C8E9BA" w14:textId="77777777" w:rsidR="004D6052" w:rsidRPr="00562113" w:rsidRDefault="004D6052" w:rsidP="004D6052">
            <w:pPr>
              <w:numPr>
                <w:ilvl w:val="0"/>
                <w:numId w:val="15"/>
              </w:numPr>
            </w:pPr>
          </w:p>
        </w:tc>
        <w:tc>
          <w:tcPr>
            <w:tcW w:w="2872" w:type="dxa"/>
            <w:noWrap/>
            <w:hideMark/>
          </w:tcPr>
          <w:p w14:paraId="44BB7D81"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Very often (weekly or more)</w:t>
            </w:r>
          </w:p>
        </w:tc>
        <w:tc>
          <w:tcPr>
            <w:tcW w:w="1555" w:type="dxa"/>
            <w:noWrap/>
            <w:hideMark/>
          </w:tcPr>
          <w:p w14:paraId="67CA9E25"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14.1</w:t>
            </w:r>
          </w:p>
        </w:tc>
        <w:tc>
          <w:tcPr>
            <w:tcW w:w="1485" w:type="dxa"/>
            <w:noWrap/>
            <w:hideMark/>
          </w:tcPr>
          <w:p w14:paraId="6321DAF0"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9.5</w:t>
            </w:r>
          </w:p>
        </w:tc>
        <w:tc>
          <w:tcPr>
            <w:tcW w:w="1078" w:type="dxa"/>
            <w:noWrap/>
            <w:hideMark/>
          </w:tcPr>
          <w:p w14:paraId="24D91FC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0.0</w:t>
            </w:r>
          </w:p>
        </w:tc>
        <w:tc>
          <w:tcPr>
            <w:tcW w:w="1701" w:type="dxa"/>
            <w:noWrap/>
            <w:hideMark/>
          </w:tcPr>
          <w:p w14:paraId="38A5C38E"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10.4</w:t>
            </w:r>
          </w:p>
        </w:tc>
        <w:tc>
          <w:tcPr>
            <w:tcW w:w="1068" w:type="dxa"/>
            <w:noWrap/>
            <w:hideMark/>
          </w:tcPr>
          <w:p w14:paraId="4A4BEE62"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15.6</w:t>
            </w:r>
          </w:p>
        </w:tc>
        <w:tc>
          <w:tcPr>
            <w:tcW w:w="1341" w:type="dxa"/>
            <w:noWrap/>
            <w:hideMark/>
          </w:tcPr>
          <w:p w14:paraId="5E05109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8.5</w:t>
            </w:r>
          </w:p>
        </w:tc>
        <w:tc>
          <w:tcPr>
            <w:tcW w:w="793" w:type="dxa"/>
            <w:noWrap/>
            <w:hideMark/>
          </w:tcPr>
          <w:p w14:paraId="035AA61C"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11.0</w:t>
            </w:r>
          </w:p>
        </w:tc>
      </w:tr>
      <w:tr w:rsidR="004A18FD" w:rsidRPr="0028022E" w14:paraId="76143C24" w14:textId="77777777" w:rsidTr="004A18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5" w:type="dxa"/>
            <w:noWrap/>
            <w:hideMark/>
          </w:tcPr>
          <w:p w14:paraId="5D3D3F3D" w14:textId="77777777" w:rsidR="004D6052" w:rsidRPr="00562113" w:rsidRDefault="004D6052" w:rsidP="004D6052">
            <w:pPr>
              <w:numPr>
                <w:ilvl w:val="0"/>
                <w:numId w:val="15"/>
              </w:numPr>
            </w:pPr>
          </w:p>
        </w:tc>
        <w:tc>
          <w:tcPr>
            <w:tcW w:w="2872" w:type="dxa"/>
            <w:noWrap/>
            <w:hideMark/>
          </w:tcPr>
          <w:p w14:paraId="11AFF874"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 xml:space="preserve"> Sometimes, rarely or less (monthly or less often)</w:t>
            </w:r>
          </w:p>
        </w:tc>
        <w:tc>
          <w:tcPr>
            <w:tcW w:w="1555" w:type="dxa"/>
            <w:noWrap/>
            <w:hideMark/>
          </w:tcPr>
          <w:p w14:paraId="26DB463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82.1</w:t>
            </w:r>
          </w:p>
        </w:tc>
        <w:tc>
          <w:tcPr>
            <w:tcW w:w="1485" w:type="dxa"/>
            <w:noWrap/>
            <w:hideMark/>
          </w:tcPr>
          <w:p w14:paraId="4520ADA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76.2</w:t>
            </w:r>
          </w:p>
        </w:tc>
        <w:tc>
          <w:tcPr>
            <w:tcW w:w="1078" w:type="dxa"/>
            <w:noWrap/>
            <w:hideMark/>
          </w:tcPr>
          <w:p w14:paraId="11B2B01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100.0</w:t>
            </w:r>
          </w:p>
        </w:tc>
        <w:tc>
          <w:tcPr>
            <w:tcW w:w="1701" w:type="dxa"/>
            <w:noWrap/>
            <w:hideMark/>
          </w:tcPr>
          <w:p w14:paraId="0F19523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83.1</w:t>
            </w:r>
          </w:p>
        </w:tc>
        <w:tc>
          <w:tcPr>
            <w:tcW w:w="1068" w:type="dxa"/>
            <w:noWrap/>
            <w:hideMark/>
          </w:tcPr>
          <w:p w14:paraId="59730FB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75.6</w:t>
            </w:r>
          </w:p>
        </w:tc>
        <w:tc>
          <w:tcPr>
            <w:tcW w:w="1341" w:type="dxa"/>
            <w:noWrap/>
            <w:hideMark/>
          </w:tcPr>
          <w:p w14:paraId="2E2EF19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84.7</w:t>
            </w:r>
          </w:p>
        </w:tc>
        <w:tc>
          <w:tcPr>
            <w:tcW w:w="793" w:type="dxa"/>
            <w:noWrap/>
            <w:hideMark/>
          </w:tcPr>
          <w:p w14:paraId="59F70F56"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82.7</w:t>
            </w:r>
          </w:p>
        </w:tc>
      </w:tr>
    </w:tbl>
    <w:p w14:paraId="0154327C" w14:textId="0929A230" w:rsidR="005A4777" w:rsidRDefault="005A4777" w:rsidP="004D6052"/>
    <w:p w14:paraId="1D3FC18A" w14:textId="77777777" w:rsidR="005A4777" w:rsidRDefault="005A4777">
      <w:pPr>
        <w:numPr>
          <w:ilvl w:val="0"/>
          <w:numId w:val="0"/>
        </w:numPr>
        <w:tabs>
          <w:tab w:val="clear" w:pos="357"/>
        </w:tabs>
        <w:spacing w:before="40" w:after="120" w:line="276" w:lineRule="auto"/>
      </w:pPr>
      <w:r>
        <w:br w:type="page"/>
      </w:r>
    </w:p>
    <w:p w14:paraId="4277442F" w14:textId="77777777" w:rsidR="004D6052" w:rsidRDefault="004D6052" w:rsidP="004D6052">
      <w:pPr>
        <w:pStyle w:val="Caption"/>
        <w:numPr>
          <w:ilvl w:val="0"/>
          <w:numId w:val="15"/>
        </w:numPr>
      </w:pPr>
      <w:bookmarkStart w:id="262" w:name="_Toc518384672"/>
      <w:r w:rsidRPr="00A27C39">
        <w:t xml:space="preserve">Table </w:t>
      </w:r>
      <w:r w:rsidRPr="004D6052">
        <w:fldChar w:fldCharType="begin"/>
      </w:r>
      <w:r>
        <w:instrText xml:space="preserve"> STYLEREF 6 \s </w:instrText>
      </w:r>
      <w:r w:rsidRPr="004D6052">
        <w:fldChar w:fldCharType="separate"/>
      </w:r>
      <w:r w:rsidRPr="004D6052">
        <w:t>D</w:t>
      </w:r>
      <w:r w:rsidRPr="004D6052">
        <w:fldChar w:fldCharType="end"/>
      </w:r>
      <w:r w:rsidRPr="00562113">
        <w:noBreakHyphen/>
      </w:r>
      <w:r w:rsidRPr="004D6052">
        <w:fldChar w:fldCharType="begin"/>
      </w:r>
      <w:r>
        <w:instrText xml:space="preserve"> SEQ Table_Apx \* ARABIC \s 6 </w:instrText>
      </w:r>
      <w:r w:rsidRPr="004D6052">
        <w:fldChar w:fldCharType="separate"/>
      </w:r>
      <w:r w:rsidRPr="004D6052">
        <w:t>2</w:t>
      </w:r>
      <w:r w:rsidRPr="004D6052">
        <w:fldChar w:fldCharType="end"/>
      </w:r>
      <w:r w:rsidRPr="00562113">
        <w:t xml:space="preserve"> Level of agreement with the statement "Staff in this service receive enough relevant training and development to do their jobs well", by region.</w:t>
      </w:r>
      <w:bookmarkEnd w:id="262"/>
      <w:r w:rsidRPr="00562113">
        <w:t xml:space="preserve"> </w:t>
      </w:r>
    </w:p>
    <w:p w14:paraId="747FA2BA" w14:textId="77777777" w:rsidR="00B1522D" w:rsidRPr="00B1522D" w:rsidRDefault="00B1522D" w:rsidP="00B1522D"/>
    <w:tbl>
      <w:tblPr>
        <w:tblStyle w:val="TableGrid"/>
        <w:tblW w:w="0" w:type="auto"/>
        <w:tblLayout w:type="fixed"/>
        <w:tblLook w:val="04A0" w:firstRow="1" w:lastRow="0" w:firstColumn="1" w:lastColumn="0" w:noHBand="0" w:noVBand="1"/>
      </w:tblPr>
      <w:tblGrid>
        <w:gridCol w:w="1057"/>
        <w:gridCol w:w="498"/>
        <w:gridCol w:w="648"/>
        <w:gridCol w:w="562"/>
        <w:gridCol w:w="718"/>
        <w:gridCol w:w="456"/>
        <w:gridCol w:w="734"/>
        <w:gridCol w:w="531"/>
        <w:gridCol w:w="603"/>
        <w:gridCol w:w="567"/>
        <w:gridCol w:w="709"/>
        <w:gridCol w:w="567"/>
        <w:gridCol w:w="567"/>
        <w:gridCol w:w="567"/>
        <w:gridCol w:w="844"/>
      </w:tblGrid>
      <w:tr w:rsidR="004D6052" w:rsidRPr="0075355E" w14:paraId="59EF1581" w14:textId="77777777" w:rsidTr="0078578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57" w:type="dxa"/>
          </w:tcPr>
          <w:p w14:paraId="5F92A9BD" w14:textId="77777777" w:rsidR="004D6052" w:rsidRPr="0075355E" w:rsidRDefault="004D6052" w:rsidP="004D6052">
            <w:pPr>
              <w:numPr>
                <w:ilvl w:val="0"/>
                <w:numId w:val="15"/>
              </w:numPr>
            </w:pPr>
          </w:p>
        </w:tc>
        <w:tc>
          <w:tcPr>
            <w:tcW w:w="1146" w:type="dxa"/>
            <w:gridSpan w:val="2"/>
            <w:noWrap/>
          </w:tcPr>
          <w:p w14:paraId="18868E5B" w14:textId="77777777" w:rsidR="004D6052" w:rsidRPr="0075355E"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Strongly disagree</w:t>
            </w:r>
          </w:p>
        </w:tc>
        <w:tc>
          <w:tcPr>
            <w:tcW w:w="1280" w:type="dxa"/>
            <w:gridSpan w:val="2"/>
            <w:noWrap/>
          </w:tcPr>
          <w:p w14:paraId="7D0FF29A" w14:textId="77777777" w:rsidR="004D6052" w:rsidRPr="0075355E"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Disagree</w:t>
            </w:r>
          </w:p>
        </w:tc>
        <w:tc>
          <w:tcPr>
            <w:tcW w:w="1190" w:type="dxa"/>
            <w:gridSpan w:val="2"/>
            <w:noWrap/>
          </w:tcPr>
          <w:p w14:paraId="67DAEAF7" w14:textId="77777777" w:rsidR="004D6052" w:rsidRPr="0075355E"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Neutral</w:t>
            </w:r>
          </w:p>
        </w:tc>
        <w:tc>
          <w:tcPr>
            <w:tcW w:w="1134" w:type="dxa"/>
            <w:gridSpan w:val="2"/>
            <w:noWrap/>
          </w:tcPr>
          <w:p w14:paraId="5474EAA8" w14:textId="77777777" w:rsidR="004D6052" w:rsidRPr="0075355E"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Agree</w:t>
            </w:r>
          </w:p>
        </w:tc>
        <w:tc>
          <w:tcPr>
            <w:tcW w:w="1276" w:type="dxa"/>
            <w:gridSpan w:val="2"/>
            <w:noWrap/>
          </w:tcPr>
          <w:p w14:paraId="245B2293" w14:textId="77777777" w:rsidR="004D6052" w:rsidRPr="0075355E"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Strongly agree</w:t>
            </w:r>
          </w:p>
        </w:tc>
        <w:tc>
          <w:tcPr>
            <w:tcW w:w="1134" w:type="dxa"/>
            <w:gridSpan w:val="2"/>
            <w:noWrap/>
          </w:tcPr>
          <w:p w14:paraId="574A1853" w14:textId="77777777" w:rsidR="004D6052" w:rsidRPr="0075355E"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Unsure</w:t>
            </w:r>
          </w:p>
        </w:tc>
        <w:tc>
          <w:tcPr>
            <w:tcW w:w="1411" w:type="dxa"/>
            <w:gridSpan w:val="2"/>
            <w:noWrap/>
          </w:tcPr>
          <w:p w14:paraId="50940776" w14:textId="77777777" w:rsidR="004D6052" w:rsidRPr="0075355E"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t>All</w:t>
            </w:r>
          </w:p>
        </w:tc>
      </w:tr>
      <w:tr w:rsidR="004D6052" w:rsidRPr="0075355E" w14:paraId="29F871EB" w14:textId="77777777" w:rsidTr="00785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57" w:type="dxa"/>
          </w:tcPr>
          <w:p w14:paraId="4418D552" w14:textId="77777777" w:rsidR="004D6052" w:rsidRPr="0075355E" w:rsidRDefault="004D6052" w:rsidP="004D6052">
            <w:pPr>
              <w:numPr>
                <w:ilvl w:val="0"/>
                <w:numId w:val="15"/>
              </w:numPr>
            </w:pPr>
          </w:p>
        </w:tc>
        <w:tc>
          <w:tcPr>
            <w:tcW w:w="498" w:type="dxa"/>
            <w:noWrap/>
          </w:tcPr>
          <w:p w14:paraId="07BC945E"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648" w:type="dxa"/>
            <w:noWrap/>
          </w:tcPr>
          <w:p w14:paraId="68948B00"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562" w:type="dxa"/>
            <w:noWrap/>
          </w:tcPr>
          <w:p w14:paraId="25A56953"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718" w:type="dxa"/>
            <w:noWrap/>
          </w:tcPr>
          <w:p w14:paraId="55C66553"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456" w:type="dxa"/>
            <w:noWrap/>
          </w:tcPr>
          <w:p w14:paraId="372A08A1"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734" w:type="dxa"/>
            <w:noWrap/>
          </w:tcPr>
          <w:p w14:paraId="6299DC68"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531" w:type="dxa"/>
            <w:noWrap/>
          </w:tcPr>
          <w:p w14:paraId="43A96C68"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603" w:type="dxa"/>
            <w:noWrap/>
          </w:tcPr>
          <w:p w14:paraId="55B09777"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567" w:type="dxa"/>
            <w:noWrap/>
          </w:tcPr>
          <w:p w14:paraId="72AF8738"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709" w:type="dxa"/>
            <w:noWrap/>
          </w:tcPr>
          <w:p w14:paraId="52E36B20"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567" w:type="dxa"/>
            <w:noWrap/>
          </w:tcPr>
          <w:p w14:paraId="79918729"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567" w:type="dxa"/>
            <w:noWrap/>
          </w:tcPr>
          <w:p w14:paraId="5EFB163F"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567" w:type="dxa"/>
            <w:noWrap/>
          </w:tcPr>
          <w:p w14:paraId="61914D85"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844" w:type="dxa"/>
            <w:noWrap/>
          </w:tcPr>
          <w:p w14:paraId="1E57D0F8" w14:textId="77777777" w:rsidR="004D6052" w:rsidRPr="0075355E"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r>
      <w:tr w:rsidR="004D6052" w:rsidRPr="0075355E" w14:paraId="326F4F88" w14:textId="77777777" w:rsidTr="007857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57" w:type="dxa"/>
            <w:hideMark/>
          </w:tcPr>
          <w:p w14:paraId="3B370436" w14:textId="77777777" w:rsidR="004D6052" w:rsidRPr="00562113" w:rsidRDefault="004D6052" w:rsidP="004D6052">
            <w:pPr>
              <w:numPr>
                <w:ilvl w:val="0"/>
                <w:numId w:val="15"/>
              </w:numPr>
            </w:pPr>
            <w:r w:rsidRPr="00562113">
              <w:t>Major city</w:t>
            </w:r>
          </w:p>
        </w:tc>
        <w:tc>
          <w:tcPr>
            <w:tcW w:w="498" w:type="dxa"/>
            <w:noWrap/>
            <w:hideMark/>
          </w:tcPr>
          <w:p w14:paraId="48A95C2A"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0</w:t>
            </w:r>
          </w:p>
        </w:tc>
        <w:tc>
          <w:tcPr>
            <w:tcW w:w="648" w:type="dxa"/>
            <w:noWrap/>
            <w:hideMark/>
          </w:tcPr>
          <w:p w14:paraId="24419B37"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0.0</w:t>
            </w:r>
          </w:p>
        </w:tc>
        <w:tc>
          <w:tcPr>
            <w:tcW w:w="562" w:type="dxa"/>
            <w:noWrap/>
            <w:hideMark/>
          </w:tcPr>
          <w:p w14:paraId="03EC4C4D"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12</w:t>
            </w:r>
          </w:p>
        </w:tc>
        <w:tc>
          <w:tcPr>
            <w:tcW w:w="718" w:type="dxa"/>
            <w:noWrap/>
            <w:hideMark/>
          </w:tcPr>
          <w:p w14:paraId="1B37C5BF"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7.8</w:t>
            </w:r>
          </w:p>
        </w:tc>
        <w:tc>
          <w:tcPr>
            <w:tcW w:w="456" w:type="dxa"/>
            <w:noWrap/>
            <w:hideMark/>
          </w:tcPr>
          <w:p w14:paraId="45A9E476"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17</w:t>
            </w:r>
          </w:p>
        </w:tc>
        <w:tc>
          <w:tcPr>
            <w:tcW w:w="734" w:type="dxa"/>
            <w:noWrap/>
            <w:hideMark/>
          </w:tcPr>
          <w:p w14:paraId="21AE65ED"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11.1</w:t>
            </w:r>
          </w:p>
        </w:tc>
        <w:tc>
          <w:tcPr>
            <w:tcW w:w="531" w:type="dxa"/>
            <w:noWrap/>
            <w:hideMark/>
          </w:tcPr>
          <w:p w14:paraId="3A88ED85"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87</w:t>
            </w:r>
          </w:p>
        </w:tc>
        <w:tc>
          <w:tcPr>
            <w:tcW w:w="603" w:type="dxa"/>
            <w:noWrap/>
            <w:hideMark/>
          </w:tcPr>
          <w:p w14:paraId="320CD88A"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56.9</w:t>
            </w:r>
          </w:p>
        </w:tc>
        <w:tc>
          <w:tcPr>
            <w:tcW w:w="567" w:type="dxa"/>
            <w:noWrap/>
            <w:hideMark/>
          </w:tcPr>
          <w:p w14:paraId="31DBFC14"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36</w:t>
            </w:r>
          </w:p>
        </w:tc>
        <w:tc>
          <w:tcPr>
            <w:tcW w:w="709" w:type="dxa"/>
            <w:noWrap/>
            <w:hideMark/>
          </w:tcPr>
          <w:p w14:paraId="5F624BDA"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23.5</w:t>
            </w:r>
          </w:p>
        </w:tc>
        <w:tc>
          <w:tcPr>
            <w:tcW w:w="567" w:type="dxa"/>
            <w:noWrap/>
            <w:hideMark/>
          </w:tcPr>
          <w:p w14:paraId="5904DA10"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w:t>
            </w:r>
          </w:p>
        </w:tc>
        <w:tc>
          <w:tcPr>
            <w:tcW w:w="567" w:type="dxa"/>
            <w:noWrap/>
            <w:hideMark/>
          </w:tcPr>
          <w:p w14:paraId="2A2E78EC"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0.7</w:t>
            </w:r>
          </w:p>
        </w:tc>
        <w:tc>
          <w:tcPr>
            <w:tcW w:w="567" w:type="dxa"/>
            <w:noWrap/>
            <w:hideMark/>
          </w:tcPr>
          <w:p w14:paraId="53E1B8CB"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153</w:t>
            </w:r>
          </w:p>
        </w:tc>
        <w:tc>
          <w:tcPr>
            <w:tcW w:w="844" w:type="dxa"/>
            <w:noWrap/>
            <w:hideMark/>
          </w:tcPr>
          <w:p w14:paraId="157B3364"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100.0</w:t>
            </w:r>
          </w:p>
        </w:tc>
      </w:tr>
      <w:tr w:rsidR="004D6052" w:rsidRPr="0075355E" w14:paraId="0CFB5EDD" w14:textId="77777777" w:rsidTr="00785788">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057" w:type="dxa"/>
            <w:hideMark/>
          </w:tcPr>
          <w:p w14:paraId="734AE3D4" w14:textId="77777777" w:rsidR="004D6052" w:rsidRPr="00562113" w:rsidRDefault="004D6052" w:rsidP="004D6052">
            <w:pPr>
              <w:numPr>
                <w:ilvl w:val="0"/>
                <w:numId w:val="15"/>
              </w:numPr>
            </w:pPr>
            <w:r w:rsidRPr="00562113">
              <w:t>Inner or outer regional</w:t>
            </w:r>
          </w:p>
        </w:tc>
        <w:tc>
          <w:tcPr>
            <w:tcW w:w="498" w:type="dxa"/>
            <w:noWrap/>
            <w:hideMark/>
          </w:tcPr>
          <w:p w14:paraId="1B132A8A"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2</w:t>
            </w:r>
          </w:p>
        </w:tc>
        <w:tc>
          <w:tcPr>
            <w:tcW w:w="648" w:type="dxa"/>
            <w:noWrap/>
            <w:hideMark/>
          </w:tcPr>
          <w:p w14:paraId="4953A09C"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1.6</w:t>
            </w:r>
          </w:p>
        </w:tc>
        <w:tc>
          <w:tcPr>
            <w:tcW w:w="562" w:type="dxa"/>
            <w:noWrap/>
            <w:hideMark/>
          </w:tcPr>
          <w:p w14:paraId="28456E85"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19</w:t>
            </w:r>
          </w:p>
        </w:tc>
        <w:tc>
          <w:tcPr>
            <w:tcW w:w="718" w:type="dxa"/>
            <w:noWrap/>
            <w:hideMark/>
          </w:tcPr>
          <w:p w14:paraId="0AADA2BC"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15.4</w:t>
            </w:r>
          </w:p>
        </w:tc>
        <w:tc>
          <w:tcPr>
            <w:tcW w:w="456" w:type="dxa"/>
            <w:noWrap/>
            <w:hideMark/>
          </w:tcPr>
          <w:p w14:paraId="4248C589"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15</w:t>
            </w:r>
          </w:p>
        </w:tc>
        <w:tc>
          <w:tcPr>
            <w:tcW w:w="734" w:type="dxa"/>
            <w:noWrap/>
            <w:hideMark/>
          </w:tcPr>
          <w:p w14:paraId="7CCEFE4B"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12.2</w:t>
            </w:r>
          </w:p>
        </w:tc>
        <w:tc>
          <w:tcPr>
            <w:tcW w:w="531" w:type="dxa"/>
            <w:noWrap/>
            <w:hideMark/>
          </w:tcPr>
          <w:p w14:paraId="2BFE882C"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52</w:t>
            </w:r>
          </w:p>
        </w:tc>
        <w:tc>
          <w:tcPr>
            <w:tcW w:w="603" w:type="dxa"/>
            <w:noWrap/>
            <w:hideMark/>
          </w:tcPr>
          <w:p w14:paraId="5EBABC73"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42.3</w:t>
            </w:r>
          </w:p>
        </w:tc>
        <w:tc>
          <w:tcPr>
            <w:tcW w:w="567" w:type="dxa"/>
            <w:noWrap/>
            <w:hideMark/>
          </w:tcPr>
          <w:p w14:paraId="3CDC7805"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35</w:t>
            </w:r>
          </w:p>
        </w:tc>
        <w:tc>
          <w:tcPr>
            <w:tcW w:w="709" w:type="dxa"/>
            <w:noWrap/>
            <w:hideMark/>
          </w:tcPr>
          <w:p w14:paraId="70F53566"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28.5</w:t>
            </w:r>
          </w:p>
        </w:tc>
        <w:tc>
          <w:tcPr>
            <w:tcW w:w="567" w:type="dxa"/>
            <w:noWrap/>
            <w:hideMark/>
          </w:tcPr>
          <w:p w14:paraId="0A0E853E"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0</w:t>
            </w:r>
          </w:p>
        </w:tc>
        <w:tc>
          <w:tcPr>
            <w:tcW w:w="567" w:type="dxa"/>
            <w:noWrap/>
            <w:hideMark/>
          </w:tcPr>
          <w:p w14:paraId="6A1A4050"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0.0</w:t>
            </w:r>
          </w:p>
        </w:tc>
        <w:tc>
          <w:tcPr>
            <w:tcW w:w="567" w:type="dxa"/>
            <w:noWrap/>
            <w:hideMark/>
          </w:tcPr>
          <w:p w14:paraId="0C221E06"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123</w:t>
            </w:r>
          </w:p>
        </w:tc>
        <w:tc>
          <w:tcPr>
            <w:tcW w:w="844" w:type="dxa"/>
            <w:noWrap/>
            <w:hideMark/>
          </w:tcPr>
          <w:p w14:paraId="13E6814F"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100.0</w:t>
            </w:r>
          </w:p>
        </w:tc>
      </w:tr>
      <w:tr w:rsidR="004D6052" w:rsidRPr="0075355E" w14:paraId="08265F2F" w14:textId="77777777" w:rsidTr="00785788">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057" w:type="dxa"/>
            <w:hideMark/>
          </w:tcPr>
          <w:p w14:paraId="2272E960" w14:textId="77777777" w:rsidR="004D6052" w:rsidRPr="00562113" w:rsidRDefault="004D6052" w:rsidP="004D6052">
            <w:pPr>
              <w:numPr>
                <w:ilvl w:val="0"/>
                <w:numId w:val="15"/>
              </w:numPr>
            </w:pPr>
            <w:r w:rsidRPr="00562113">
              <w:t>Remote or very remote</w:t>
            </w:r>
          </w:p>
        </w:tc>
        <w:tc>
          <w:tcPr>
            <w:tcW w:w="498" w:type="dxa"/>
            <w:noWrap/>
            <w:hideMark/>
          </w:tcPr>
          <w:p w14:paraId="2D6FDE58"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w:t>
            </w:r>
          </w:p>
        </w:tc>
        <w:tc>
          <w:tcPr>
            <w:tcW w:w="648" w:type="dxa"/>
            <w:noWrap/>
            <w:hideMark/>
          </w:tcPr>
          <w:p w14:paraId="37B1A0F9"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3.3</w:t>
            </w:r>
          </w:p>
        </w:tc>
        <w:tc>
          <w:tcPr>
            <w:tcW w:w="562" w:type="dxa"/>
            <w:noWrap/>
            <w:hideMark/>
          </w:tcPr>
          <w:p w14:paraId="3479437B"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6</w:t>
            </w:r>
          </w:p>
        </w:tc>
        <w:tc>
          <w:tcPr>
            <w:tcW w:w="718" w:type="dxa"/>
            <w:noWrap/>
            <w:hideMark/>
          </w:tcPr>
          <w:p w14:paraId="2B1E830D"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20.0</w:t>
            </w:r>
          </w:p>
        </w:tc>
        <w:tc>
          <w:tcPr>
            <w:tcW w:w="456" w:type="dxa"/>
            <w:noWrap/>
            <w:hideMark/>
          </w:tcPr>
          <w:p w14:paraId="4C965A7F"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7</w:t>
            </w:r>
          </w:p>
        </w:tc>
        <w:tc>
          <w:tcPr>
            <w:tcW w:w="734" w:type="dxa"/>
            <w:noWrap/>
            <w:hideMark/>
          </w:tcPr>
          <w:p w14:paraId="3F1A8CA2"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23.3</w:t>
            </w:r>
          </w:p>
        </w:tc>
        <w:tc>
          <w:tcPr>
            <w:tcW w:w="531" w:type="dxa"/>
            <w:noWrap/>
            <w:hideMark/>
          </w:tcPr>
          <w:p w14:paraId="7891FC2A"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11</w:t>
            </w:r>
          </w:p>
        </w:tc>
        <w:tc>
          <w:tcPr>
            <w:tcW w:w="603" w:type="dxa"/>
            <w:noWrap/>
            <w:hideMark/>
          </w:tcPr>
          <w:p w14:paraId="1383C4E2"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36.7</w:t>
            </w:r>
          </w:p>
        </w:tc>
        <w:tc>
          <w:tcPr>
            <w:tcW w:w="567" w:type="dxa"/>
            <w:noWrap/>
            <w:hideMark/>
          </w:tcPr>
          <w:p w14:paraId="4124BBB0"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5</w:t>
            </w:r>
          </w:p>
        </w:tc>
        <w:tc>
          <w:tcPr>
            <w:tcW w:w="709" w:type="dxa"/>
            <w:noWrap/>
            <w:hideMark/>
          </w:tcPr>
          <w:p w14:paraId="39412182"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16.7</w:t>
            </w:r>
          </w:p>
        </w:tc>
        <w:tc>
          <w:tcPr>
            <w:tcW w:w="567" w:type="dxa"/>
            <w:noWrap/>
            <w:hideMark/>
          </w:tcPr>
          <w:p w14:paraId="12AF5883"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0</w:t>
            </w:r>
          </w:p>
        </w:tc>
        <w:tc>
          <w:tcPr>
            <w:tcW w:w="567" w:type="dxa"/>
            <w:noWrap/>
            <w:hideMark/>
          </w:tcPr>
          <w:p w14:paraId="6BE35CB9"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0.0</w:t>
            </w:r>
          </w:p>
        </w:tc>
        <w:tc>
          <w:tcPr>
            <w:tcW w:w="567" w:type="dxa"/>
            <w:noWrap/>
            <w:hideMark/>
          </w:tcPr>
          <w:p w14:paraId="0C691BD2"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30</w:t>
            </w:r>
          </w:p>
        </w:tc>
        <w:tc>
          <w:tcPr>
            <w:tcW w:w="844" w:type="dxa"/>
            <w:noWrap/>
            <w:hideMark/>
          </w:tcPr>
          <w:p w14:paraId="375D0F72" w14:textId="77777777" w:rsidR="004D6052" w:rsidRPr="00562113" w:rsidRDefault="004D6052" w:rsidP="004D6052">
            <w:pPr>
              <w:pStyle w:val="NotesSources"/>
              <w:numPr>
                <w:ilvl w:val="0"/>
                <w:numId w:val="15"/>
              </w:numPr>
              <w:cnfStyle w:val="000000010000" w:firstRow="0" w:lastRow="0" w:firstColumn="0" w:lastColumn="0" w:oddVBand="0" w:evenVBand="0" w:oddHBand="0" w:evenHBand="1" w:firstRowFirstColumn="0" w:firstRowLastColumn="0" w:lastRowFirstColumn="0" w:lastRowLastColumn="0"/>
            </w:pPr>
            <w:r w:rsidRPr="00562113">
              <w:t>100.0</w:t>
            </w:r>
          </w:p>
        </w:tc>
      </w:tr>
      <w:tr w:rsidR="004D6052" w:rsidRPr="0075355E" w14:paraId="26A50CC0" w14:textId="77777777" w:rsidTr="0078578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57" w:type="dxa"/>
            <w:hideMark/>
          </w:tcPr>
          <w:p w14:paraId="431E4E96" w14:textId="77777777" w:rsidR="004D6052" w:rsidRPr="00562113" w:rsidRDefault="004D6052" w:rsidP="004D6052">
            <w:pPr>
              <w:numPr>
                <w:ilvl w:val="0"/>
                <w:numId w:val="15"/>
              </w:numPr>
            </w:pPr>
            <w:r w:rsidRPr="00562113">
              <w:t> </w:t>
            </w:r>
          </w:p>
        </w:tc>
        <w:tc>
          <w:tcPr>
            <w:tcW w:w="498" w:type="dxa"/>
            <w:noWrap/>
            <w:hideMark/>
          </w:tcPr>
          <w:p w14:paraId="7CB9B963"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3</w:t>
            </w:r>
          </w:p>
        </w:tc>
        <w:tc>
          <w:tcPr>
            <w:tcW w:w="648" w:type="dxa"/>
            <w:noWrap/>
            <w:hideMark/>
          </w:tcPr>
          <w:p w14:paraId="7C0A168E"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1.0</w:t>
            </w:r>
          </w:p>
        </w:tc>
        <w:tc>
          <w:tcPr>
            <w:tcW w:w="562" w:type="dxa"/>
            <w:noWrap/>
            <w:hideMark/>
          </w:tcPr>
          <w:p w14:paraId="2A102EB6"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37</w:t>
            </w:r>
          </w:p>
        </w:tc>
        <w:tc>
          <w:tcPr>
            <w:tcW w:w="718" w:type="dxa"/>
            <w:noWrap/>
            <w:hideMark/>
          </w:tcPr>
          <w:p w14:paraId="49DCCFF6"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12.1</w:t>
            </w:r>
          </w:p>
        </w:tc>
        <w:tc>
          <w:tcPr>
            <w:tcW w:w="456" w:type="dxa"/>
            <w:noWrap/>
            <w:hideMark/>
          </w:tcPr>
          <w:p w14:paraId="3722F406"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39</w:t>
            </w:r>
          </w:p>
        </w:tc>
        <w:tc>
          <w:tcPr>
            <w:tcW w:w="734" w:type="dxa"/>
            <w:noWrap/>
            <w:hideMark/>
          </w:tcPr>
          <w:p w14:paraId="52F853FC"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12.7</w:t>
            </w:r>
          </w:p>
        </w:tc>
        <w:tc>
          <w:tcPr>
            <w:tcW w:w="531" w:type="dxa"/>
            <w:noWrap/>
            <w:hideMark/>
          </w:tcPr>
          <w:p w14:paraId="1BBAC12B"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150</w:t>
            </w:r>
          </w:p>
        </w:tc>
        <w:tc>
          <w:tcPr>
            <w:tcW w:w="603" w:type="dxa"/>
            <w:noWrap/>
            <w:hideMark/>
          </w:tcPr>
          <w:p w14:paraId="66914132"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49.0</w:t>
            </w:r>
          </w:p>
        </w:tc>
        <w:tc>
          <w:tcPr>
            <w:tcW w:w="567" w:type="dxa"/>
            <w:noWrap/>
            <w:hideMark/>
          </w:tcPr>
          <w:p w14:paraId="6D7F0C4E"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76</w:t>
            </w:r>
          </w:p>
        </w:tc>
        <w:tc>
          <w:tcPr>
            <w:tcW w:w="709" w:type="dxa"/>
            <w:noWrap/>
            <w:hideMark/>
          </w:tcPr>
          <w:p w14:paraId="3E07F0D1"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24.8</w:t>
            </w:r>
          </w:p>
        </w:tc>
        <w:tc>
          <w:tcPr>
            <w:tcW w:w="567" w:type="dxa"/>
            <w:noWrap/>
            <w:hideMark/>
          </w:tcPr>
          <w:p w14:paraId="51AE4BBB"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w:t>
            </w:r>
          </w:p>
        </w:tc>
        <w:tc>
          <w:tcPr>
            <w:tcW w:w="567" w:type="dxa"/>
            <w:noWrap/>
            <w:hideMark/>
          </w:tcPr>
          <w:p w14:paraId="269C1B8D"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0.3</w:t>
            </w:r>
          </w:p>
        </w:tc>
        <w:tc>
          <w:tcPr>
            <w:tcW w:w="567" w:type="dxa"/>
            <w:noWrap/>
            <w:hideMark/>
          </w:tcPr>
          <w:p w14:paraId="4DD9C929"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306</w:t>
            </w:r>
          </w:p>
        </w:tc>
        <w:tc>
          <w:tcPr>
            <w:tcW w:w="844" w:type="dxa"/>
            <w:noWrap/>
            <w:hideMark/>
          </w:tcPr>
          <w:p w14:paraId="37071B0A" w14:textId="77777777" w:rsidR="004D6052" w:rsidRPr="00562113" w:rsidRDefault="004D6052" w:rsidP="004D6052">
            <w:pPr>
              <w:pStyle w:val="NotesSources"/>
              <w:numPr>
                <w:ilvl w:val="0"/>
                <w:numId w:val="15"/>
              </w:numPr>
              <w:cnfStyle w:val="000000100000" w:firstRow="0" w:lastRow="0" w:firstColumn="0" w:lastColumn="0" w:oddVBand="0" w:evenVBand="0" w:oddHBand="1" w:evenHBand="0" w:firstRowFirstColumn="0" w:firstRowLastColumn="0" w:lastRowFirstColumn="0" w:lastRowLastColumn="0"/>
            </w:pPr>
            <w:r w:rsidRPr="00562113">
              <w:t>100.0</w:t>
            </w:r>
          </w:p>
        </w:tc>
      </w:tr>
    </w:tbl>
    <w:p w14:paraId="2F9BC1F5" w14:textId="77777777" w:rsidR="004D6052" w:rsidRDefault="004D6052" w:rsidP="004D6052"/>
    <w:p w14:paraId="056C95A5" w14:textId="77777777" w:rsidR="00322208" w:rsidRDefault="00322208" w:rsidP="004D6052">
      <w:pPr>
        <w:pStyle w:val="Caption"/>
        <w:numPr>
          <w:ilvl w:val="0"/>
          <w:numId w:val="15"/>
        </w:numPr>
        <w:sectPr w:rsidR="00322208" w:rsidSect="00785788">
          <w:pgSz w:w="16838" w:h="11906" w:orient="landscape" w:code="9"/>
          <w:pgMar w:top="1417" w:right="935" w:bottom="567" w:left="935" w:header="680" w:footer="272" w:gutter="0"/>
          <w:cols w:space="708"/>
          <w:docGrid w:linePitch="360"/>
        </w:sectPr>
      </w:pPr>
    </w:p>
    <w:p w14:paraId="31B592EA" w14:textId="77777777" w:rsidR="004D6052" w:rsidRPr="00010BC1" w:rsidRDefault="004D6052" w:rsidP="004D6052">
      <w:pPr>
        <w:pStyle w:val="Caption"/>
        <w:numPr>
          <w:ilvl w:val="0"/>
          <w:numId w:val="15"/>
        </w:numPr>
      </w:pPr>
      <w:bookmarkStart w:id="263" w:name="_Toc518384673"/>
      <w:r w:rsidRPr="00A27C39">
        <w:t xml:space="preserve">Table </w:t>
      </w:r>
      <w:r w:rsidRPr="004D6052">
        <w:fldChar w:fldCharType="begin"/>
      </w:r>
      <w:r>
        <w:instrText xml:space="preserve"> STYLEREF 6 \s </w:instrText>
      </w:r>
      <w:r w:rsidRPr="004D6052">
        <w:fldChar w:fldCharType="separate"/>
      </w:r>
      <w:r w:rsidRPr="004D6052">
        <w:t>D</w:t>
      </w:r>
      <w:r w:rsidRPr="004D6052">
        <w:fldChar w:fldCharType="end"/>
      </w:r>
      <w:r w:rsidRPr="00010BC1">
        <w:noBreakHyphen/>
      </w:r>
      <w:r w:rsidRPr="004D6052">
        <w:fldChar w:fldCharType="begin"/>
      </w:r>
      <w:r>
        <w:instrText xml:space="preserve"> SEQ Table_Apx \* ARABIC \s 6 </w:instrText>
      </w:r>
      <w:r w:rsidRPr="004D6052">
        <w:fldChar w:fldCharType="separate"/>
      </w:r>
      <w:r w:rsidRPr="004D6052">
        <w:t>3</w:t>
      </w:r>
      <w:r w:rsidRPr="004D6052">
        <w:fldChar w:fldCharType="end"/>
      </w:r>
      <w:r w:rsidRPr="00010BC1">
        <w:t xml:space="preserve"> </w:t>
      </w:r>
      <w:r>
        <w:t>Extent of recruitment difficulties in the last 12 months</w:t>
      </w:r>
      <w:bookmarkEnd w:id="263"/>
      <w:r w:rsidRPr="00010BC1">
        <w:t xml:space="preserve"> </w:t>
      </w:r>
    </w:p>
    <w:tbl>
      <w:tblPr>
        <w:tblStyle w:val="TableGrid"/>
        <w:tblW w:w="0" w:type="auto"/>
        <w:tblLook w:val="04A0" w:firstRow="1" w:lastRow="0" w:firstColumn="1" w:lastColumn="0" w:noHBand="0" w:noVBand="1"/>
      </w:tblPr>
      <w:tblGrid>
        <w:gridCol w:w="2228"/>
        <w:gridCol w:w="426"/>
        <w:gridCol w:w="601"/>
        <w:gridCol w:w="757"/>
        <w:gridCol w:w="1070"/>
        <w:gridCol w:w="910"/>
        <w:gridCol w:w="1284"/>
        <w:gridCol w:w="739"/>
        <w:gridCol w:w="1044"/>
        <w:gridCol w:w="933"/>
        <w:gridCol w:w="1317"/>
        <w:gridCol w:w="465"/>
        <w:gridCol w:w="529"/>
        <w:gridCol w:w="516"/>
        <w:gridCol w:w="683"/>
      </w:tblGrid>
      <w:tr w:rsidR="004D6052" w:rsidRPr="007153E9" w14:paraId="69B15372" w14:textId="77777777" w:rsidTr="00B81262">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noWrap/>
            <w:hideMark/>
          </w:tcPr>
          <w:p w14:paraId="1DD1E8C9" w14:textId="77777777" w:rsidR="004D6052" w:rsidRPr="00562113" w:rsidRDefault="004D6052" w:rsidP="004D6052">
            <w:pPr>
              <w:numPr>
                <w:ilvl w:val="0"/>
                <w:numId w:val="15"/>
              </w:numPr>
            </w:pPr>
          </w:p>
        </w:tc>
        <w:tc>
          <w:tcPr>
            <w:tcW w:w="0" w:type="auto"/>
            <w:gridSpan w:val="2"/>
            <w:hideMark/>
          </w:tcPr>
          <w:p w14:paraId="18DC2F54" w14:textId="77777777" w:rsidR="004D6052" w:rsidRPr="00562113"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Not at all</w:t>
            </w:r>
          </w:p>
        </w:tc>
        <w:tc>
          <w:tcPr>
            <w:tcW w:w="0" w:type="auto"/>
            <w:gridSpan w:val="2"/>
            <w:hideMark/>
          </w:tcPr>
          <w:p w14:paraId="521067DB" w14:textId="77777777" w:rsidR="004D6052" w:rsidRPr="00562113"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To a slight extent</w:t>
            </w:r>
          </w:p>
        </w:tc>
        <w:tc>
          <w:tcPr>
            <w:tcW w:w="0" w:type="auto"/>
            <w:gridSpan w:val="2"/>
            <w:hideMark/>
          </w:tcPr>
          <w:p w14:paraId="5A6D1B31" w14:textId="77777777" w:rsidR="004D6052" w:rsidRPr="00562113"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To a moderate extent</w:t>
            </w:r>
          </w:p>
        </w:tc>
        <w:tc>
          <w:tcPr>
            <w:tcW w:w="0" w:type="auto"/>
            <w:gridSpan w:val="2"/>
            <w:hideMark/>
          </w:tcPr>
          <w:p w14:paraId="26B91074" w14:textId="77777777" w:rsidR="004D6052" w:rsidRPr="00562113"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To a great extent</w:t>
            </w:r>
          </w:p>
        </w:tc>
        <w:tc>
          <w:tcPr>
            <w:tcW w:w="0" w:type="auto"/>
            <w:gridSpan w:val="2"/>
            <w:hideMark/>
          </w:tcPr>
          <w:p w14:paraId="24B8E9F7" w14:textId="77777777" w:rsidR="004D6052" w:rsidRPr="00562113"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To a very great extent</w:t>
            </w:r>
          </w:p>
        </w:tc>
        <w:tc>
          <w:tcPr>
            <w:tcW w:w="0" w:type="auto"/>
            <w:gridSpan w:val="2"/>
            <w:hideMark/>
          </w:tcPr>
          <w:p w14:paraId="64F46891" w14:textId="77777777" w:rsidR="004D6052" w:rsidRPr="00562113"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562113">
              <w:t>Not sure</w:t>
            </w:r>
          </w:p>
        </w:tc>
        <w:tc>
          <w:tcPr>
            <w:tcW w:w="0" w:type="auto"/>
            <w:gridSpan w:val="2"/>
          </w:tcPr>
          <w:p w14:paraId="0F5C7997" w14:textId="77777777" w:rsidR="004D6052" w:rsidRPr="007153E9" w:rsidRDefault="004D6052" w:rsidP="004D6052">
            <w:pPr>
              <w:numPr>
                <w:ilvl w:val="0"/>
                <w:numId w:val="15"/>
              </w:numPr>
              <w:cnfStyle w:val="100000000000" w:firstRow="1" w:lastRow="0" w:firstColumn="0" w:lastColumn="0" w:oddVBand="0" w:evenVBand="0" w:oddHBand="0" w:evenHBand="0" w:firstRowFirstColumn="0" w:firstRowLastColumn="0" w:lastRowFirstColumn="0" w:lastRowLastColumn="0"/>
            </w:pPr>
            <w:r w:rsidRPr="007153E9">
              <w:t>All</w:t>
            </w:r>
          </w:p>
        </w:tc>
      </w:tr>
      <w:tr w:rsidR="004D6052" w:rsidRPr="007153E9" w14:paraId="37ADE7B5"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DB2217" w14:textId="77777777" w:rsidR="004D6052" w:rsidRPr="00562113" w:rsidRDefault="004D6052" w:rsidP="004D6052">
            <w:pPr>
              <w:numPr>
                <w:ilvl w:val="0"/>
                <w:numId w:val="15"/>
              </w:numPr>
            </w:pPr>
          </w:p>
        </w:tc>
        <w:tc>
          <w:tcPr>
            <w:tcW w:w="0" w:type="auto"/>
            <w:hideMark/>
          </w:tcPr>
          <w:p w14:paraId="3BB7B8D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0" w:type="auto"/>
            <w:hideMark/>
          </w:tcPr>
          <w:p w14:paraId="123B5DA3"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0" w:type="auto"/>
            <w:hideMark/>
          </w:tcPr>
          <w:p w14:paraId="0A83F2E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0" w:type="auto"/>
            <w:hideMark/>
          </w:tcPr>
          <w:p w14:paraId="030A8D12"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0" w:type="auto"/>
            <w:hideMark/>
          </w:tcPr>
          <w:p w14:paraId="46D2966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0" w:type="auto"/>
            <w:hideMark/>
          </w:tcPr>
          <w:p w14:paraId="17E09D01"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0" w:type="auto"/>
            <w:hideMark/>
          </w:tcPr>
          <w:p w14:paraId="1EF3E09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0" w:type="auto"/>
            <w:hideMark/>
          </w:tcPr>
          <w:p w14:paraId="0CFBE7A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0" w:type="auto"/>
            <w:hideMark/>
          </w:tcPr>
          <w:p w14:paraId="36F2F9F7"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0" w:type="auto"/>
            <w:hideMark/>
          </w:tcPr>
          <w:p w14:paraId="226C3BB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0" w:type="auto"/>
            <w:hideMark/>
          </w:tcPr>
          <w:p w14:paraId="2D3BC42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0" w:type="auto"/>
            <w:hideMark/>
          </w:tcPr>
          <w:p w14:paraId="68E102D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c>
          <w:tcPr>
            <w:tcW w:w="0" w:type="auto"/>
          </w:tcPr>
          <w:p w14:paraId="1B375A9C" w14:textId="77777777" w:rsidR="004D6052" w:rsidRPr="007153E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n</w:t>
            </w:r>
          </w:p>
        </w:tc>
        <w:tc>
          <w:tcPr>
            <w:tcW w:w="0" w:type="auto"/>
          </w:tcPr>
          <w:p w14:paraId="359BDE5A" w14:textId="77777777" w:rsidR="004D6052" w:rsidRPr="007153E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w:t>
            </w:r>
          </w:p>
        </w:tc>
      </w:tr>
      <w:tr w:rsidR="004D6052" w:rsidRPr="007153E9" w14:paraId="57A0FBD6" w14:textId="77777777" w:rsidTr="00785788">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0" w:type="auto"/>
            <w:gridSpan w:val="15"/>
          </w:tcPr>
          <w:p w14:paraId="259EC965" w14:textId="77777777" w:rsidR="004D6052" w:rsidRPr="007153E9" w:rsidRDefault="004D6052" w:rsidP="004D6052">
            <w:pPr>
              <w:numPr>
                <w:ilvl w:val="0"/>
                <w:numId w:val="15"/>
              </w:numPr>
            </w:pPr>
            <w:r>
              <w:t>Difficulties recruiting staff</w:t>
            </w:r>
          </w:p>
        </w:tc>
      </w:tr>
      <w:tr w:rsidR="004D6052" w:rsidRPr="007153E9" w14:paraId="3C13525C" w14:textId="77777777" w:rsidTr="0078578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55EA19E8" w14:textId="77777777" w:rsidR="004D6052" w:rsidRPr="00B1522D" w:rsidRDefault="004D6052" w:rsidP="004D6052">
            <w:pPr>
              <w:numPr>
                <w:ilvl w:val="0"/>
                <w:numId w:val="15"/>
              </w:numPr>
              <w:rPr>
                <w:b w:val="0"/>
              </w:rPr>
            </w:pPr>
            <w:r w:rsidRPr="00B1522D">
              <w:rPr>
                <w:b w:val="0"/>
              </w:rPr>
              <w:t>Major city</w:t>
            </w:r>
          </w:p>
        </w:tc>
        <w:tc>
          <w:tcPr>
            <w:tcW w:w="0" w:type="auto"/>
            <w:noWrap/>
            <w:hideMark/>
          </w:tcPr>
          <w:p w14:paraId="10F0B8F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37</w:t>
            </w:r>
          </w:p>
        </w:tc>
        <w:tc>
          <w:tcPr>
            <w:tcW w:w="0" w:type="auto"/>
            <w:noWrap/>
            <w:hideMark/>
          </w:tcPr>
          <w:p w14:paraId="7DF4B3D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24.7</w:t>
            </w:r>
          </w:p>
        </w:tc>
        <w:tc>
          <w:tcPr>
            <w:tcW w:w="0" w:type="auto"/>
            <w:noWrap/>
            <w:hideMark/>
          </w:tcPr>
          <w:p w14:paraId="2FA456B0"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36</w:t>
            </w:r>
          </w:p>
        </w:tc>
        <w:tc>
          <w:tcPr>
            <w:tcW w:w="0" w:type="auto"/>
            <w:noWrap/>
            <w:hideMark/>
          </w:tcPr>
          <w:p w14:paraId="4E9E631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24.0</w:t>
            </w:r>
          </w:p>
        </w:tc>
        <w:tc>
          <w:tcPr>
            <w:tcW w:w="0" w:type="auto"/>
            <w:noWrap/>
            <w:hideMark/>
          </w:tcPr>
          <w:p w14:paraId="2D4C82A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45</w:t>
            </w:r>
          </w:p>
        </w:tc>
        <w:tc>
          <w:tcPr>
            <w:tcW w:w="0" w:type="auto"/>
            <w:noWrap/>
            <w:hideMark/>
          </w:tcPr>
          <w:p w14:paraId="6B3D594B"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30.0</w:t>
            </w:r>
          </w:p>
        </w:tc>
        <w:tc>
          <w:tcPr>
            <w:tcW w:w="0" w:type="auto"/>
            <w:noWrap/>
            <w:hideMark/>
          </w:tcPr>
          <w:p w14:paraId="2B97928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19</w:t>
            </w:r>
          </w:p>
        </w:tc>
        <w:tc>
          <w:tcPr>
            <w:tcW w:w="0" w:type="auto"/>
            <w:noWrap/>
            <w:hideMark/>
          </w:tcPr>
          <w:p w14:paraId="70DCF751"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12.7</w:t>
            </w:r>
          </w:p>
        </w:tc>
        <w:tc>
          <w:tcPr>
            <w:tcW w:w="0" w:type="auto"/>
            <w:noWrap/>
            <w:hideMark/>
          </w:tcPr>
          <w:p w14:paraId="6808DA0E"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11</w:t>
            </w:r>
          </w:p>
        </w:tc>
        <w:tc>
          <w:tcPr>
            <w:tcW w:w="0" w:type="auto"/>
            <w:noWrap/>
            <w:hideMark/>
          </w:tcPr>
          <w:p w14:paraId="36A24033"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7.3</w:t>
            </w:r>
          </w:p>
        </w:tc>
        <w:tc>
          <w:tcPr>
            <w:tcW w:w="0" w:type="auto"/>
            <w:noWrap/>
            <w:hideMark/>
          </w:tcPr>
          <w:p w14:paraId="0985BAB3"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w:t>
            </w:r>
          </w:p>
        </w:tc>
        <w:tc>
          <w:tcPr>
            <w:tcW w:w="0" w:type="auto"/>
            <w:noWrap/>
            <w:hideMark/>
          </w:tcPr>
          <w:p w14:paraId="6A58142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1.3</w:t>
            </w:r>
          </w:p>
        </w:tc>
        <w:tc>
          <w:tcPr>
            <w:tcW w:w="0" w:type="auto"/>
          </w:tcPr>
          <w:p w14:paraId="500A2609" w14:textId="77777777" w:rsidR="004D6052" w:rsidRPr="007153E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7153E9">
              <w:t>150</w:t>
            </w:r>
          </w:p>
        </w:tc>
        <w:tc>
          <w:tcPr>
            <w:tcW w:w="0" w:type="auto"/>
          </w:tcPr>
          <w:p w14:paraId="30620980" w14:textId="77777777" w:rsidR="004D6052" w:rsidRPr="007153E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7153E9">
              <w:t>100.0</w:t>
            </w:r>
          </w:p>
        </w:tc>
      </w:tr>
      <w:tr w:rsidR="004D6052" w:rsidRPr="007153E9" w14:paraId="06D89670" w14:textId="77777777" w:rsidTr="0078578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14:paraId="4C4B6B9D" w14:textId="77777777" w:rsidR="004D6052" w:rsidRPr="00B1522D" w:rsidRDefault="004D6052" w:rsidP="004D6052">
            <w:pPr>
              <w:numPr>
                <w:ilvl w:val="0"/>
                <w:numId w:val="15"/>
              </w:numPr>
              <w:rPr>
                <w:b w:val="0"/>
              </w:rPr>
            </w:pPr>
            <w:r w:rsidRPr="00B1522D">
              <w:rPr>
                <w:b w:val="0"/>
              </w:rPr>
              <w:t>Inner or outer regional</w:t>
            </w:r>
          </w:p>
        </w:tc>
        <w:tc>
          <w:tcPr>
            <w:tcW w:w="0" w:type="auto"/>
            <w:noWrap/>
            <w:hideMark/>
          </w:tcPr>
          <w:p w14:paraId="046C37D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32</w:t>
            </w:r>
          </w:p>
        </w:tc>
        <w:tc>
          <w:tcPr>
            <w:tcW w:w="0" w:type="auto"/>
            <w:noWrap/>
            <w:hideMark/>
          </w:tcPr>
          <w:p w14:paraId="46A7B3E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26.0</w:t>
            </w:r>
          </w:p>
        </w:tc>
        <w:tc>
          <w:tcPr>
            <w:tcW w:w="0" w:type="auto"/>
            <w:noWrap/>
            <w:hideMark/>
          </w:tcPr>
          <w:p w14:paraId="2AACD173"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32</w:t>
            </w:r>
          </w:p>
        </w:tc>
        <w:tc>
          <w:tcPr>
            <w:tcW w:w="0" w:type="auto"/>
            <w:noWrap/>
            <w:hideMark/>
          </w:tcPr>
          <w:p w14:paraId="42EBF54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26.0</w:t>
            </w:r>
          </w:p>
        </w:tc>
        <w:tc>
          <w:tcPr>
            <w:tcW w:w="0" w:type="auto"/>
            <w:noWrap/>
            <w:hideMark/>
          </w:tcPr>
          <w:p w14:paraId="712D9016"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31</w:t>
            </w:r>
          </w:p>
        </w:tc>
        <w:tc>
          <w:tcPr>
            <w:tcW w:w="0" w:type="auto"/>
            <w:noWrap/>
            <w:hideMark/>
          </w:tcPr>
          <w:p w14:paraId="7BFDA063"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25.2</w:t>
            </w:r>
          </w:p>
        </w:tc>
        <w:tc>
          <w:tcPr>
            <w:tcW w:w="0" w:type="auto"/>
            <w:noWrap/>
            <w:hideMark/>
          </w:tcPr>
          <w:p w14:paraId="4BFEF4AB"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17</w:t>
            </w:r>
          </w:p>
        </w:tc>
        <w:tc>
          <w:tcPr>
            <w:tcW w:w="0" w:type="auto"/>
            <w:noWrap/>
            <w:hideMark/>
          </w:tcPr>
          <w:p w14:paraId="0EFD23F5"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13.8</w:t>
            </w:r>
          </w:p>
        </w:tc>
        <w:tc>
          <w:tcPr>
            <w:tcW w:w="0" w:type="auto"/>
            <w:noWrap/>
            <w:hideMark/>
          </w:tcPr>
          <w:p w14:paraId="20592DB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10</w:t>
            </w:r>
          </w:p>
        </w:tc>
        <w:tc>
          <w:tcPr>
            <w:tcW w:w="0" w:type="auto"/>
            <w:noWrap/>
            <w:hideMark/>
          </w:tcPr>
          <w:p w14:paraId="183AC84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8.1</w:t>
            </w:r>
          </w:p>
        </w:tc>
        <w:tc>
          <w:tcPr>
            <w:tcW w:w="0" w:type="auto"/>
            <w:noWrap/>
            <w:hideMark/>
          </w:tcPr>
          <w:p w14:paraId="222211A1"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w:t>
            </w:r>
          </w:p>
        </w:tc>
        <w:tc>
          <w:tcPr>
            <w:tcW w:w="0" w:type="auto"/>
            <w:noWrap/>
            <w:hideMark/>
          </w:tcPr>
          <w:p w14:paraId="100B0C0F"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0.8</w:t>
            </w:r>
          </w:p>
        </w:tc>
        <w:tc>
          <w:tcPr>
            <w:tcW w:w="0" w:type="auto"/>
          </w:tcPr>
          <w:p w14:paraId="12DA4244" w14:textId="77777777" w:rsidR="004D6052" w:rsidRPr="007153E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7153E9">
              <w:t>123</w:t>
            </w:r>
          </w:p>
        </w:tc>
        <w:tc>
          <w:tcPr>
            <w:tcW w:w="0" w:type="auto"/>
          </w:tcPr>
          <w:p w14:paraId="5A2CE1A0" w14:textId="77777777" w:rsidR="004D6052" w:rsidRPr="007153E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7153E9">
              <w:t>100.0</w:t>
            </w:r>
          </w:p>
        </w:tc>
      </w:tr>
      <w:tr w:rsidR="004D6052" w:rsidRPr="007153E9" w14:paraId="392674A8" w14:textId="77777777" w:rsidTr="0078578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14:paraId="3E0FFBF6" w14:textId="77777777" w:rsidR="004D6052" w:rsidRPr="00B1522D" w:rsidRDefault="004D6052" w:rsidP="004D6052">
            <w:pPr>
              <w:numPr>
                <w:ilvl w:val="0"/>
                <w:numId w:val="15"/>
              </w:numPr>
              <w:rPr>
                <w:b w:val="0"/>
              </w:rPr>
            </w:pPr>
            <w:r w:rsidRPr="00B1522D">
              <w:rPr>
                <w:b w:val="0"/>
              </w:rPr>
              <w:t>Remote or very remote</w:t>
            </w:r>
          </w:p>
        </w:tc>
        <w:tc>
          <w:tcPr>
            <w:tcW w:w="0" w:type="auto"/>
            <w:noWrap/>
            <w:hideMark/>
          </w:tcPr>
          <w:p w14:paraId="0641EBD4"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4</w:t>
            </w:r>
          </w:p>
        </w:tc>
        <w:tc>
          <w:tcPr>
            <w:tcW w:w="0" w:type="auto"/>
            <w:noWrap/>
            <w:hideMark/>
          </w:tcPr>
          <w:p w14:paraId="2A00E73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13.8</w:t>
            </w:r>
          </w:p>
        </w:tc>
        <w:tc>
          <w:tcPr>
            <w:tcW w:w="0" w:type="auto"/>
            <w:noWrap/>
            <w:hideMark/>
          </w:tcPr>
          <w:p w14:paraId="7FB3734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5</w:t>
            </w:r>
          </w:p>
        </w:tc>
        <w:tc>
          <w:tcPr>
            <w:tcW w:w="0" w:type="auto"/>
            <w:noWrap/>
            <w:hideMark/>
          </w:tcPr>
          <w:p w14:paraId="225AA1D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17.2</w:t>
            </w:r>
          </w:p>
        </w:tc>
        <w:tc>
          <w:tcPr>
            <w:tcW w:w="0" w:type="auto"/>
            <w:noWrap/>
            <w:hideMark/>
          </w:tcPr>
          <w:p w14:paraId="09FFABB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6</w:t>
            </w:r>
          </w:p>
        </w:tc>
        <w:tc>
          <w:tcPr>
            <w:tcW w:w="0" w:type="auto"/>
            <w:noWrap/>
            <w:hideMark/>
          </w:tcPr>
          <w:p w14:paraId="306B79E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20.7</w:t>
            </w:r>
          </w:p>
        </w:tc>
        <w:tc>
          <w:tcPr>
            <w:tcW w:w="0" w:type="auto"/>
            <w:noWrap/>
            <w:hideMark/>
          </w:tcPr>
          <w:p w14:paraId="263148E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7</w:t>
            </w:r>
          </w:p>
        </w:tc>
        <w:tc>
          <w:tcPr>
            <w:tcW w:w="0" w:type="auto"/>
            <w:noWrap/>
            <w:hideMark/>
          </w:tcPr>
          <w:p w14:paraId="4BC66430"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24.1</w:t>
            </w:r>
          </w:p>
        </w:tc>
        <w:tc>
          <w:tcPr>
            <w:tcW w:w="0" w:type="auto"/>
            <w:noWrap/>
            <w:hideMark/>
          </w:tcPr>
          <w:p w14:paraId="14FE6DF7"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7</w:t>
            </w:r>
          </w:p>
        </w:tc>
        <w:tc>
          <w:tcPr>
            <w:tcW w:w="0" w:type="auto"/>
            <w:noWrap/>
            <w:hideMark/>
          </w:tcPr>
          <w:p w14:paraId="7FCD5F1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24.1</w:t>
            </w:r>
          </w:p>
        </w:tc>
        <w:tc>
          <w:tcPr>
            <w:tcW w:w="0" w:type="auto"/>
            <w:noWrap/>
            <w:hideMark/>
          </w:tcPr>
          <w:p w14:paraId="04C6D932"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0</w:t>
            </w:r>
          </w:p>
        </w:tc>
        <w:tc>
          <w:tcPr>
            <w:tcW w:w="0" w:type="auto"/>
            <w:noWrap/>
            <w:hideMark/>
          </w:tcPr>
          <w:p w14:paraId="5B86F7C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562113">
              <w:t>0.0</w:t>
            </w:r>
          </w:p>
        </w:tc>
        <w:tc>
          <w:tcPr>
            <w:tcW w:w="0" w:type="auto"/>
          </w:tcPr>
          <w:p w14:paraId="63DD6CDB" w14:textId="77777777" w:rsidR="004D6052" w:rsidRPr="007153E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7153E9">
              <w:t>29</w:t>
            </w:r>
          </w:p>
        </w:tc>
        <w:tc>
          <w:tcPr>
            <w:tcW w:w="0" w:type="auto"/>
          </w:tcPr>
          <w:p w14:paraId="40A5F14A" w14:textId="77777777" w:rsidR="004D6052" w:rsidRPr="007153E9"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7153E9">
              <w:t>100.0</w:t>
            </w:r>
          </w:p>
        </w:tc>
      </w:tr>
      <w:tr w:rsidR="004D6052" w:rsidRPr="007153E9" w14:paraId="2D3C4002" w14:textId="77777777" w:rsidTr="0078578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562388" w14:textId="77777777" w:rsidR="004D6052" w:rsidRPr="00B1522D" w:rsidRDefault="004D6052" w:rsidP="004D6052">
            <w:pPr>
              <w:numPr>
                <w:ilvl w:val="0"/>
                <w:numId w:val="15"/>
              </w:numPr>
              <w:rPr>
                <w:b w:val="0"/>
              </w:rPr>
            </w:pPr>
            <w:r w:rsidRPr="00B1522D">
              <w:rPr>
                <w:b w:val="0"/>
              </w:rPr>
              <w:t>All</w:t>
            </w:r>
          </w:p>
        </w:tc>
        <w:tc>
          <w:tcPr>
            <w:tcW w:w="0" w:type="auto"/>
            <w:noWrap/>
            <w:hideMark/>
          </w:tcPr>
          <w:p w14:paraId="6A9DCB5B"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73</w:t>
            </w:r>
          </w:p>
        </w:tc>
        <w:tc>
          <w:tcPr>
            <w:tcW w:w="0" w:type="auto"/>
            <w:noWrap/>
            <w:hideMark/>
          </w:tcPr>
          <w:p w14:paraId="428F4FAE"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24.2</w:t>
            </w:r>
          </w:p>
        </w:tc>
        <w:tc>
          <w:tcPr>
            <w:tcW w:w="0" w:type="auto"/>
            <w:noWrap/>
            <w:hideMark/>
          </w:tcPr>
          <w:p w14:paraId="0EF09616"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73</w:t>
            </w:r>
          </w:p>
        </w:tc>
        <w:tc>
          <w:tcPr>
            <w:tcW w:w="0" w:type="auto"/>
            <w:noWrap/>
            <w:hideMark/>
          </w:tcPr>
          <w:p w14:paraId="3EBA959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24.2</w:t>
            </w:r>
          </w:p>
        </w:tc>
        <w:tc>
          <w:tcPr>
            <w:tcW w:w="0" w:type="auto"/>
            <w:noWrap/>
            <w:hideMark/>
          </w:tcPr>
          <w:p w14:paraId="1709CCA0"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82</w:t>
            </w:r>
          </w:p>
        </w:tc>
        <w:tc>
          <w:tcPr>
            <w:tcW w:w="0" w:type="auto"/>
            <w:noWrap/>
            <w:hideMark/>
          </w:tcPr>
          <w:p w14:paraId="6DFBD8E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27.2</w:t>
            </w:r>
          </w:p>
        </w:tc>
        <w:tc>
          <w:tcPr>
            <w:tcW w:w="0" w:type="auto"/>
            <w:noWrap/>
            <w:hideMark/>
          </w:tcPr>
          <w:p w14:paraId="71BC503B"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43</w:t>
            </w:r>
          </w:p>
        </w:tc>
        <w:tc>
          <w:tcPr>
            <w:tcW w:w="0" w:type="auto"/>
            <w:noWrap/>
            <w:hideMark/>
          </w:tcPr>
          <w:p w14:paraId="605EEAA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14.2</w:t>
            </w:r>
          </w:p>
        </w:tc>
        <w:tc>
          <w:tcPr>
            <w:tcW w:w="0" w:type="auto"/>
            <w:noWrap/>
            <w:hideMark/>
          </w:tcPr>
          <w:p w14:paraId="345C24CA"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28</w:t>
            </w:r>
          </w:p>
        </w:tc>
        <w:tc>
          <w:tcPr>
            <w:tcW w:w="0" w:type="auto"/>
            <w:noWrap/>
            <w:hideMark/>
          </w:tcPr>
          <w:p w14:paraId="4DFC2E5A"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9.3</w:t>
            </w:r>
          </w:p>
        </w:tc>
        <w:tc>
          <w:tcPr>
            <w:tcW w:w="0" w:type="auto"/>
            <w:noWrap/>
            <w:hideMark/>
          </w:tcPr>
          <w:p w14:paraId="5E8B0BC9"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3</w:t>
            </w:r>
          </w:p>
        </w:tc>
        <w:tc>
          <w:tcPr>
            <w:tcW w:w="0" w:type="auto"/>
            <w:noWrap/>
            <w:hideMark/>
          </w:tcPr>
          <w:p w14:paraId="174FF6BD"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562113">
              <w:t>1.0</w:t>
            </w:r>
          </w:p>
        </w:tc>
        <w:tc>
          <w:tcPr>
            <w:tcW w:w="0" w:type="auto"/>
          </w:tcPr>
          <w:p w14:paraId="71B96688" w14:textId="77777777" w:rsidR="004D6052" w:rsidRPr="007153E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7153E9">
              <w:t>302</w:t>
            </w:r>
          </w:p>
        </w:tc>
        <w:tc>
          <w:tcPr>
            <w:tcW w:w="0" w:type="auto"/>
          </w:tcPr>
          <w:p w14:paraId="709F603F" w14:textId="77777777" w:rsidR="004D6052" w:rsidRPr="007153E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7153E9">
              <w:t>100.0</w:t>
            </w:r>
          </w:p>
        </w:tc>
      </w:tr>
      <w:tr w:rsidR="004D6052" w:rsidRPr="00562113" w14:paraId="1E83C3BC" w14:textId="77777777" w:rsidTr="0078578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gridSpan w:val="15"/>
          </w:tcPr>
          <w:p w14:paraId="7B704E96" w14:textId="77777777" w:rsidR="004D6052" w:rsidRPr="00562113" w:rsidRDefault="004D6052" w:rsidP="004D6052">
            <w:pPr>
              <w:numPr>
                <w:ilvl w:val="0"/>
                <w:numId w:val="15"/>
              </w:numPr>
            </w:pPr>
            <w:r w:rsidRPr="00562113">
              <w:t>Difficulties retaining staff</w:t>
            </w:r>
          </w:p>
        </w:tc>
      </w:tr>
      <w:tr w:rsidR="004D6052" w:rsidRPr="007153E9" w14:paraId="7E290FBB" w14:textId="77777777" w:rsidTr="00785788">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hideMark/>
          </w:tcPr>
          <w:p w14:paraId="3FF8C4DC" w14:textId="77777777" w:rsidR="004D6052" w:rsidRPr="00B1522D" w:rsidRDefault="004D6052" w:rsidP="004D6052">
            <w:pPr>
              <w:numPr>
                <w:ilvl w:val="0"/>
                <w:numId w:val="15"/>
              </w:numPr>
              <w:rPr>
                <w:b w:val="0"/>
              </w:rPr>
            </w:pPr>
            <w:r w:rsidRPr="00B1522D">
              <w:rPr>
                <w:b w:val="0"/>
              </w:rPr>
              <w:t>Major city</w:t>
            </w:r>
          </w:p>
        </w:tc>
        <w:tc>
          <w:tcPr>
            <w:tcW w:w="0" w:type="auto"/>
            <w:noWrap/>
          </w:tcPr>
          <w:p w14:paraId="45A5034A"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667BFFC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3E106396"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15C959B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6883B4B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1FB8DE9F"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12414332"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6CBB88F0"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71814CBB"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0869915B"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54FA076E"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noWrap/>
          </w:tcPr>
          <w:p w14:paraId="16FBE9B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tcPr>
          <w:p w14:paraId="5941FAC1" w14:textId="77777777" w:rsidR="004D6052" w:rsidRPr="007153E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c>
          <w:tcPr>
            <w:tcW w:w="0" w:type="auto"/>
          </w:tcPr>
          <w:p w14:paraId="533D9FD2" w14:textId="77777777" w:rsidR="004D6052" w:rsidRPr="007153E9"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p>
        </w:tc>
      </w:tr>
      <w:tr w:rsidR="004D6052" w:rsidRPr="007153E9" w14:paraId="3F5CC78A" w14:textId="77777777" w:rsidTr="00785788">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0" w:type="auto"/>
            <w:hideMark/>
          </w:tcPr>
          <w:p w14:paraId="084D6DFA" w14:textId="77777777" w:rsidR="004D6052" w:rsidRPr="00B1522D" w:rsidRDefault="004D6052" w:rsidP="004D6052">
            <w:pPr>
              <w:numPr>
                <w:ilvl w:val="0"/>
                <w:numId w:val="15"/>
              </w:numPr>
              <w:rPr>
                <w:b w:val="0"/>
              </w:rPr>
            </w:pPr>
            <w:r w:rsidRPr="00B1522D">
              <w:rPr>
                <w:b w:val="0"/>
              </w:rPr>
              <w:t>Inner or outer regional</w:t>
            </w:r>
          </w:p>
        </w:tc>
        <w:tc>
          <w:tcPr>
            <w:tcW w:w="0" w:type="auto"/>
            <w:noWrap/>
          </w:tcPr>
          <w:p w14:paraId="1D80B8CF"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56</w:t>
            </w:r>
          </w:p>
        </w:tc>
        <w:tc>
          <w:tcPr>
            <w:tcW w:w="0" w:type="auto"/>
            <w:noWrap/>
          </w:tcPr>
          <w:p w14:paraId="6E3E9E62"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37.3</w:t>
            </w:r>
          </w:p>
        </w:tc>
        <w:tc>
          <w:tcPr>
            <w:tcW w:w="0" w:type="auto"/>
            <w:noWrap/>
          </w:tcPr>
          <w:p w14:paraId="734F16D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49</w:t>
            </w:r>
          </w:p>
        </w:tc>
        <w:tc>
          <w:tcPr>
            <w:tcW w:w="0" w:type="auto"/>
            <w:noWrap/>
          </w:tcPr>
          <w:p w14:paraId="3C2C8FC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32.7</w:t>
            </w:r>
          </w:p>
        </w:tc>
        <w:tc>
          <w:tcPr>
            <w:tcW w:w="0" w:type="auto"/>
            <w:noWrap/>
          </w:tcPr>
          <w:p w14:paraId="14946C0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27</w:t>
            </w:r>
          </w:p>
        </w:tc>
        <w:tc>
          <w:tcPr>
            <w:tcW w:w="0" w:type="auto"/>
            <w:noWrap/>
          </w:tcPr>
          <w:p w14:paraId="1D01453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18.0</w:t>
            </w:r>
          </w:p>
        </w:tc>
        <w:tc>
          <w:tcPr>
            <w:tcW w:w="0" w:type="auto"/>
            <w:noWrap/>
          </w:tcPr>
          <w:p w14:paraId="54C97F23"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12</w:t>
            </w:r>
          </w:p>
        </w:tc>
        <w:tc>
          <w:tcPr>
            <w:tcW w:w="0" w:type="auto"/>
            <w:noWrap/>
          </w:tcPr>
          <w:p w14:paraId="511F3CF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8.0</w:t>
            </w:r>
          </w:p>
        </w:tc>
        <w:tc>
          <w:tcPr>
            <w:tcW w:w="0" w:type="auto"/>
            <w:noWrap/>
          </w:tcPr>
          <w:p w14:paraId="367325C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3</w:t>
            </w:r>
          </w:p>
        </w:tc>
        <w:tc>
          <w:tcPr>
            <w:tcW w:w="0" w:type="auto"/>
            <w:noWrap/>
          </w:tcPr>
          <w:p w14:paraId="7A7E014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2.0</w:t>
            </w:r>
          </w:p>
        </w:tc>
        <w:tc>
          <w:tcPr>
            <w:tcW w:w="0" w:type="auto"/>
            <w:noWrap/>
          </w:tcPr>
          <w:p w14:paraId="4F04493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3</w:t>
            </w:r>
          </w:p>
        </w:tc>
        <w:tc>
          <w:tcPr>
            <w:tcW w:w="0" w:type="auto"/>
            <w:noWrap/>
          </w:tcPr>
          <w:p w14:paraId="727A0BB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2.0</w:t>
            </w:r>
          </w:p>
        </w:tc>
        <w:tc>
          <w:tcPr>
            <w:tcW w:w="0" w:type="auto"/>
          </w:tcPr>
          <w:p w14:paraId="4F20368F" w14:textId="77777777" w:rsidR="004D6052" w:rsidRPr="00010BC1"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150</w:t>
            </w:r>
          </w:p>
        </w:tc>
        <w:tc>
          <w:tcPr>
            <w:tcW w:w="0" w:type="auto"/>
          </w:tcPr>
          <w:p w14:paraId="21D9E617" w14:textId="77777777" w:rsidR="004D6052" w:rsidRPr="00010BC1"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100.0</w:t>
            </w:r>
          </w:p>
        </w:tc>
      </w:tr>
      <w:tr w:rsidR="004D6052" w:rsidRPr="007153E9" w14:paraId="37933600" w14:textId="77777777" w:rsidTr="00785788">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14:paraId="655FC209" w14:textId="77777777" w:rsidR="004D6052" w:rsidRPr="00B1522D" w:rsidRDefault="004D6052" w:rsidP="004D6052">
            <w:pPr>
              <w:numPr>
                <w:ilvl w:val="0"/>
                <w:numId w:val="15"/>
              </w:numPr>
              <w:rPr>
                <w:b w:val="0"/>
              </w:rPr>
            </w:pPr>
            <w:r w:rsidRPr="00B1522D">
              <w:rPr>
                <w:b w:val="0"/>
              </w:rPr>
              <w:t>Remote or very remote</w:t>
            </w:r>
          </w:p>
        </w:tc>
        <w:tc>
          <w:tcPr>
            <w:tcW w:w="0" w:type="auto"/>
            <w:noWrap/>
          </w:tcPr>
          <w:p w14:paraId="25A3C95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62</w:t>
            </w:r>
          </w:p>
        </w:tc>
        <w:tc>
          <w:tcPr>
            <w:tcW w:w="0" w:type="auto"/>
            <w:noWrap/>
          </w:tcPr>
          <w:p w14:paraId="17708C1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50.4</w:t>
            </w:r>
          </w:p>
        </w:tc>
        <w:tc>
          <w:tcPr>
            <w:tcW w:w="0" w:type="auto"/>
            <w:noWrap/>
          </w:tcPr>
          <w:p w14:paraId="53BB14A3"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36</w:t>
            </w:r>
          </w:p>
        </w:tc>
        <w:tc>
          <w:tcPr>
            <w:tcW w:w="0" w:type="auto"/>
            <w:noWrap/>
          </w:tcPr>
          <w:p w14:paraId="4B13999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29.3</w:t>
            </w:r>
          </w:p>
        </w:tc>
        <w:tc>
          <w:tcPr>
            <w:tcW w:w="0" w:type="auto"/>
            <w:noWrap/>
          </w:tcPr>
          <w:p w14:paraId="49F810AB"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18</w:t>
            </w:r>
          </w:p>
        </w:tc>
        <w:tc>
          <w:tcPr>
            <w:tcW w:w="0" w:type="auto"/>
            <w:noWrap/>
          </w:tcPr>
          <w:p w14:paraId="4CA44FA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14.6</w:t>
            </w:r>
          </w:p>
        </w:tc>
        <w:tc>
          <w:tcPr>
            <w:tcW w:w="0" w:type="auto"/>
            <w:noWrap/>
          </w:tcPr>
          <w:p w14:paraId="5690AA36"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3</w:t>
            </w:r>
          </w:p>
        </w:tc>
        <w:tc>
          <w:tcPr>
            <w:tcW w:w="0" w:type="auto"/>
            <w:noWrap/>
          </w:tcPr>
          <w:p w14:paraId="06DEACB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2.4</w:t>
            </w:r>
          </w:p>
        </w:tc>
        <w:tc>
          <w:tcPr>
            <w:tcW w:w="0" w:type="auto"/>
            <w:noWrap/>
          </w:tcPr>
          <w:p w14:paraId="2794ACD1"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3</w:t>
            </w:r>
          </w:p>
        </w:tc>
        <w:tc>
          <w:tcPr>
            <w:tcW w:w="0" w:type="auto"/>
            <w:noWrap/>
          </w:tcPr>
          <w:p w14:paraId="0DB69A95"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2.4</w:t>
            </w:r>
          </w:p>
        </w:tc>
        <w:tc>
          <w:tcPr>
            <w:tcW w:w="0" w:type="auto"/>
            <w:noWrap/>
          </w:tcPr>
          <w:p w14:paraId="3154F2A3"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w:t>
            </w:r>
          </w:p>
        </w:tc>
        <w:tc>
          <w:tcPr>
            <w:tcW w:w="0" w:type="auto"/>
            <w:noWrap/>
          </w:tcPr>
          <w:p w14:paraId="22ED2D03"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0.8</w:t>
            </w:r>
          </w:p>
        </w:tc>
        <w:tc>
          <w:tcPr>
            <w:tcW w:w="0" w:type="auto"/>
          </w:tcPr>
          <w:p w14:paraId="7FE47EBD" w14:textId="77777777" w:rsidR="004D6052" w:rsidRPr="00010BC1"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123</w:t>
            </w:r>
          </w:p>
        </w:tc>
        <w:tc>
          <w:tcPr>
            <w:tcW w:w="0" w:type="auto"/>
          </w:tcPr>
          <w:p w14:paraId="7BDF10C4" w14:textId="77777777" w:rsidR="004D6052" w:rsidRPr="00010BC1"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100.0</w:t>
            </w:r>
          </w:p>
        </w:tc>
      </w:tr>
      <w:tr w:rsidR="004D6052" w:rsidRPr="007153E9" w14:paraId="1134D5F0"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8B6F26" w14:textId="77777777" w:rsidR="004D6052" w:rsidRPr="00B1522D" w:rsidRDefault="004D6052" w:rsidP="004D6052">
            <w:pPr>
              <w:numPr>
                <w:ilvl w:val="0"/>
                <w:numId w:val="15"/>
              </w:numPr>
              <w:rPr>
                <w:b w:val="0"/>
              </w:rPr>
            </w:pPr>
            <w:r w:rsidRPr="00B1522D">
              <w:rPr>
                <w:b w:val="0"/>
              </w:rPr>
              <w:t>All</w:t>
            </w:r>
          </w:p>
        </w:tc>
        <w:tc>
          <w:tcPr>
            <w:tcW w:w="0" w:type="auto"/>
            <w:noWrap/>
          </w:tcPr>
          <w:p w14:paraId="7133D3C7"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4</w:t>
            </w:r>
          </w:p>
        </w:tc>
        <w:tc>
          <w:tcPr>
            <w:tcW w:w="0" w:type="auto"/>
            <w:noWrap/>
          </w:tcPr>
          <w:p w14:paraId="6C50645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13.8</w:t>
            </w:r>
          </w:p>
        </w:tc>
        <w:tc>
          <w:tcPr>
            <w:tcW w:w="0" w:type="auto"/>
            <w:noWrap/>
          </w:tcPr>
          <w:p w14:paraId="6327335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7</w:t>
            </w:r>
          </w:p>
        </w:tc>
        <w:tc>
          <w:tcPr>
            <w:tcW w:w="0" w:type="auto"/>
            <w:noWrap/>
          </w:tcPr>
          <w:p w14:paraId="71E9EF5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24.1</w:t>
            </w:r>
          </w:p>
        </w:tc>
        <w:tc>
          <w:tcPr>
            <w:tcW w:w="0" w:type="auto"/>
            <w:noWrap/>
          </w:tcPr>
          <w:p w14:paraId="3690C3A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11</w:t>
            </w:r>
          </w:p>
        </w:tc>
        <w:tc>
          <w:tcPr>
            <w:tcW w:w="0" w:type="auto"/>
            <w:noWrap/>
          </w:tcPr>
          <w:p w14:paraId="6AAF146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37.9</w:t>
            </w:r>
          </w:p>
        </w:tc>
        <w:tc>
          <w:tcPr>
            <w:tcW w:w="0" w:type="auto"/>
            <w:noWrap/>
          </w:tcPr>
          <w:p w14:paraId="59AF278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w:t>
            </w:r>
          </w:p>
        </w:tc>
        <w:tc>
          <w:tcPr>
            <w:tcW w:w="0" w:type="auto"/>
            <w:noWrap/>
          </w:tcPr>
          <w:p w14:paraId="2F8C845E"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6.9</w:t>
            </w:r>
          </w:p>
        </w:tc>
        <w:tc>
          <w:tcPr>
            <w:tcW w:w="0" w:type="auto"/>
            <w:noWrap/>
          </w:tcPr>
          <w:p w14:paraId="3CBEDC92"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5</w:t>
            </w:r>
          </w:p>
        </w:tc>
        <w:tc>
          <w:tcPr>
            <w:tcW w:w="0" w:type="auto"/>
            <w:noWrap/>
          </w:tcPr>
          <w:p w14:paraId="01209F64"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17.2</w:t>
            </w:r>
          </w:p>
        </w:tc>
        <w:tc>
          <w:tcPr>
            <w:tcW w:w="0" w:type="auto"/>
            <w:noWrap/>
          </w:tcPr>
          <w:p w14:paraId="5B8F6457"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0</w:t>
            </w:r>
          </w:p>
        </w:tc>
        <w:tc>
          <w:tcPr>
            <w:tcW w:w="0" w:type="auto"/>
            <w:noWrap/>
          </w:tcPr>
          <w:p w14:paraId="27095378"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0.0</w:t>
            </w:r>
          </w:p>
        </w:tc>
        <w:tc>
          <w:tcPr>
            <w:tcW w:w="0" w:type="auto"/>
          </w:tcPr>
          <w:p w14:paraId="2BD3FD2F" w14:textId="77777777" w:rsidR="004D6052" w:rsidRPr="00010BC1"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29</w:t>
            </w:r>
          </w:p>
        </w:tc>
        <w:tc>
          <w:tcPr>
            <w:tcW w:w="0" w:type="auto"/>
          </w:tcPr>
          <w:p w14:paraId="7EA4BEB3" w14:textId="77777777" w:rsidR="004D6052" w:rsidRPr="00010BC1"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100.0</w:t>
            </w:r>
          </w:p>
        </w:tc>
      </w:tr>
      <w:tr w:rsidR="004D6052" w:rsidRPr="007153E9" w14:paraId="22A157E2" w14:textId="77777777" w:rsidTr="00785788">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gridSpan w:val="15"/>
          </w:tcPr>
          <w:p w14:paraId="330003DF" w14:textId="77777777" w:rsidR="004D6052" w:rsidRPr="00562113" w:rsidRDefault="004D6052" w:rsidP="004D6052">
            <w:pPr>
              <w:numPr>
                <w:ilvl w:val="0"/>
                <w:numId w:val="15"/>
              </w:numPr>
            </w:pPr>
            <w:r w:rsidRPr="00562113">
              <w:t>Insufficient funds to fill required positions</w:t>
            </w:r>
          </w:p>
        </w:tc>
      </w:tr>
      <w:tr w:rsidR="004D6052" w:rsidRPr="007153E9" w14:paraId="3D2E770A" w14:textId="77777777" w:rsidTr="0078578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22B532B9" w14:textId="77777777" w:rsidR="004D6052" w:rsidRPr="00B1522D" w:rsidRDefault="004D6052" w:rsidP="004D6052">
            <w:pPr>
              <w:numPr>
                <w:ilvl w:val="0"/>
                <w:numId w:val="15"/>
              </w:numPr>
              <w:rPr>
                <w:b w:val="0"/>
              </w:rPr>
            </w:pPr>
            <w:r w:rsidRPr="00B1522D">
              <w:rPr>
                <w:b w:val="0"/>
              </w:rPr>
              <w:t>Major city</w:t>
            </w:r>
          </w:p>
        </w:tc>
        <w:tc>
          <w:tcPr>
            <w:tcW w:w="0" w:type="auto"/>
            <w:noWrap/>
          </w:tcPr>
          <w:p w14:paraId="1C67B0D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40</w:t>
            </w:r>
          </w:p>
        </w:tc>
        <w:tc>
          <w:tcPr>
            <w:tcW w:w="0" w:type="auto"/>
            <w:noWrap/>
          </w:tcPr>
          <w:p w14:paraId="50F7BC1C"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26.1</w:t>
            </w:r>
          </w:p>
        </w:tc>
        <w:tc>
          <w:tcPr>
            <w:tcW w:w="0" w:type="auto"/>
            <w:noWrap/>
          </w:tcPr>
          <w:p w14:paraId="4AF86B1E"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33</w:t>
            </w:r>
          </w:p>
        </w:tc>
        <w:tc>
          <w:tcPr>
            <w:tcW w:w="0" w:type="auto"/>
            <w:noWrap/>
          </w:tcPr>
          <w:p w14:paraId="37323BC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21.6</w:t>
            </w:r>
          </w:p>
        </w:tc>
        <w:tc>
          <w:tcPr>
            <w:tcW w:w="0" w:type="auto"/>
            <w:noWrap/>
          </w:tcPr>
          <w:p w14:paraId="1D2C585A"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29</w:t>
            </w:r>
          </w:p>
        </w:tc>
        <w:tc>
          <w:tcPr>
            <w:tcW w:w="0" w:type="auto"/>
            <w:noWrap/>
          </w:tcPr>
          <w:p w14:paraId="49462F5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19.0</w:t>
            </w:r>
          </w:p>
        </w:tc>
        <w:tc>
          <w:tcPr>
            <w:tcW w:w="0" w:type="auto"/>
            <w:noWrap/>
          </w:tcPr>
          <w:p w14:paraId="2493E53E"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24</w:t>
            </w:r>
          </w:p>
        </w:tc>
        <w:tc>
          <w:tcPr>
            <w:tcW w:w="0" w:type="auto"/>
            <w:noWrap/>
          </w:tcPr>
          <w:p w14:paraId="58CE48EC"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15.7</w:t>
            </w:r>
          </w:p>
        </w:tc>
        <w:tc>
          <w:tcPr>
            <w:tcW w:w="0" w:type="auto"/>
            <w:noWrap/>
          </w:tcPr>
          <w:p w14:paraId="7CD077EC"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20</w:t>
            </w:r>
          </w:p>
        </w:tc>
        <w:tc>
          <w:tcPr>
            <w:tcW w:w="0" w:type="auto"/>
            <w:noWrap/>
          </w:tcPr>
          <w:p w14:paraId="6495920B"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13.1</w:t>
            </w:r>
          </w:p>
        </w:tc>
        <w:tc>
          <w:tcPr>
            <w:tcW w:w="0" w:type="auto"/>
            <w:noWrap/>
          </w:tcPr>
          <w:p w14:paraId="59108CD5"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7</w:t>
            </w:r>
          </w:p>
        </w:tc>
        <w:tc>
          <w:tcPr>
            <w:tcW w:w="0" w:type="auto"/>
            <w:noWrap/>
          </w:tcPr>
          <w:p w14:paraId="6AF7A33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4.6</w:t>
            </w:r>
          </w:p>
        </w:tc>
        <w:tc>
          <w:tcPr>
            <w:tcW w:w="0" w:type="auto"/>
          </w:tcPr>
          <w:p w14:paraId="393E4F86" w14:textId="77777777" w:rsidR="004D6052" w:rsidRPr="00010BC1"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153</w:t>
            </w:r>
          </w:p>
        </w:tc>
        <w:tc>
          <w:tcPr>
            <w:tcW w:w="0" w:type="auto"/>
          </w:tcPr>
          <w:p w14:paraId="267DA4F8" w14:textId="77777777" w:rsidR="004D6052" w:rsidRPr="00010BC1"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100.0</w:t>
            </w:r>
          </w:p>
        </w:tc>
      </w:tr>
      <w:tr w:rsidR="004D6052" w:rsidRPr="007153E9" w14:paraId="1A462CD2" w14:textId="77777777" w:rsidTr="0078578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hideMark/>
          </w:tcPr>
          <w:p w14:paraId="3A999645" w14:textId="77777777" w:rsidR="004D6052" w:rsidRPr="00B1522D" w:rsidRDefault="004D6052" w:rsidP="004D6052">
            <w:pPr>
              <w:numPr>
                <w:ilvl w:val="0"/>
                <w:numId w:val="15"/>
              </w:numPr>
              <w:rPr>
                <w:b w:val="0"/>
              </w:rPr>
            </w:pPr>
            <w:r w:rsidRPr="00B1522D">
              <w:rPr>
                <w:b w:val="0"/>
              </w:rPr>
              <w:t>Inner or outer regional</w:t>
            </w:r>
          </w:p>
        </w:tc>
        <w:tc>
          <w:tcPr>
            <w:tcW w:w="0" w:type="auto"/>
            <w:noWrap/>
          </w:tcPr>
          <w:p w14:paraId="3126B48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41</w:t>
            </w:r>
          </w:p>
        </w:tc>
        <w:tc>
          <w:tcPr>
            <w:tcW w:w="0" w:type="auto"/>
            <w:noWrap/>
          </w:tcPr>
          <w:p w14:paraId="34E86241"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33.6</w:t>
            </w:r>
          </w:p>
        </w:tc>
        <w:tc>
          <w:tcPr>
            <w:tcW w:w="0" w:type="auto"/>
            <w:noWrap/>
          </w:tcPr>
          <w:p w14:paraId="520E2ED4"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20</w:t>
            </w:r>
          </w:p>
        </w:tc>
        <w:tc>
          <w:tcPr>
            <w:tcW w:w="0" w:type="auto"/>
            <w:noWrap/>
          </w:tcPr>
          <w:p w14:paraId="05276558"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16.4</w:t>
            </w:r>
          </w:p>
        </w:tc>
        <w:tc>
          <w:tcPr>
            <w:tcW w:w="0" w:type="auto"/>
            <w:noWrap/>
          </w:tcPr>
          <w:p w14:paraId="53678AC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28</w:t>
            </w:r>
          </w:p>
        </w:tc>
        <w:tc>
          <w:tcPr>
            <w:tcW w:w="0" w:type="auto"/>
            <w:noWrap/>
          </w:tcPr>
          <w:p w14:paraId="4643DBC5"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23.0</w:t>
            </w:r>
          </w:p>
        </w:tc>
        <w:tc>
          <w:tcPr>
            <w:tcW w:w="0" w:type="auto"/>
            <w:noWrap/>
          </w:tcPr>
          <w:p w14:paraId="3452E87D"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18</w:t>
            </w:r>
          </w:p>
        </w:tc>
        <w:tc>
          <w:tcPr>
            <w:tcW w:w="0" w:type="auto"/>
            <w:noWrap/>
          </w:tcPr>
          <w:p w14:paraId="6BADC7AB"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14.8</w:t>
            </w:r>
          </w:p>
        </w:tc>
        <w:tc>
          <w:tcPr>
            <w:tcW w:w="0" w:type="auto"/>
            <w:noWrap/>
          </w:tcPr>
          <w:p w14:paraId="04D1D72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12</w:t>
            </w:r>
          </w:p>
        </w:tc>
        <w:tc>
          <w:tcPr>
            <w:tcW w:w="0" w:type="auto"/>
            <w:noWrap/>
          </w:tcPr>
          <w:p w14:paraId="013863C4"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9.8</w:t>
            </w:r>
          </w:p>
        </w:tc>
        <w:tc>
          <w:tcPr>
            <w:tcW w:w="0" w:type="auto"/>
            <w:noWrap/>
          </w:tcPr>
          <w:p w14:paraId="6B581331"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3</w:t>
            </w:r>
          </w:p>
        </w:tc>
        <w:tc>
          <w:tcPr>
            <w:tcW w:w="0" w:type="auto"/>
            <w:noWrap/>
          </w:tcPr>
          <w:p w14:paraId="2CE53976"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2.5</w:t>
            </w:r>
          </w:p>
        </w:tc>
        <w:tc>
          <w:tcPr>
            <w:tcW w:w="0" w:type="auto"/>
          </w:tcPr>
          <w:p w14:paraId="70DA3037" w14:textId="77777777" w:rsidR="004D6052" w:rsidRPr="00010BC1"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122</w:t>
            </w:r>
          </w:p>
        </w:tc>
        <w:tc>
          <w:tcPr>
            <w:tcW w:w="0" w:type="auto"/>
          </w:tcPr>
          <w:p w14:paraId="7D78B1B3" w14:textId="77777777" w:rsidR="004D6052" w:rsidRPr="00010BC1"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100.0</w:t>
            </w:r>
          </w:p>
        </w:tc>
      </w:tr>
      <w:tr w:rsidR="004D6052" w:rsidRPr="007153E9" w14:paraId="06DB93A0" w14:textId="77777777" w:rsidTr="007857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1323375" w14:textId="77777777" w:rsidR="004D6052" w:rsidRPr="00B1522D" w:rsidRDefault="004D6052" w:rsidP="004D6052">
            <w:pPr>
              <w:numPr>
                <w:ilvl w:val="0"/>
                <w:numId w:val="15"/>
              </w:numPr>
              <w:rPr>
                <w:b w:val="0"/>
              </w:rPr>
            </w:pPr>
            <w:r w:rsidRPr="00B1522D">
              <w:rPr>
                <w:b w:val="0"/>
              </w:rPr>
              <w:t>Remote or very remote</w:t>
            </w:r>
          </w:p>
        </w:tc>
        <w:tc>
          <w:tcPr>
            <w:tcW w:w="0" w:type="auto"/>
            <w:noWrap/>
          </w:tcPr>
          <w:p w14:paraId="4DECC7B3"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7</w:t>
            </w:r>
          </w:p>
        </w:tc>
        <w:tc>
          <w:tcPr>
            <w:tcW w:w="0" w:type="auto"/>
            <w:noWrap/>
          </w:tcPr>
          <w:p w14:paraId="0FB600B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23.3</w:t>
            </w:r>
          </w:p>
        </w:tc>
        <w:tc>
          <w:tcPr>
            <w:tcW w:w="0" w:type="auto"/>
            <w:noWrap/>
          </w:tcPr>
          <w:p w14:paraId="5446020F"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10</w:t>
            </w:r>
          </w:p>
        </w:tc>
        <w:tc>
          <w:tcPr>
            <w:tcW w:w="0" w:type="auto"/>
            <w:noWrap/>
          </w:tcPr>
          <w:p w14:paraId="1CC9DF47"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33.3</w:t>
            </w:r>
          </w:p>
        </w:tc>
        <w:tc>
          <w:tcPr>
            <w:tcW w:w="0" w:type="auto"/>
            <w:noWrap/>
          </w:tcPr>
          <w:p w14:paraId="07877ADE"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3</w:t>
            </w:r>
          </w:p>
        </w:tc>
        <w:tc>
          <w:tcPr>
            <w:tcW w:w="0" w:type="auto"/>
            <w:noWrap/>
          </w:tcPr>
          <w:p w14:paraId="7381427B"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10.0</w:t>
            </w:r>
          </w:p>
        </w:tc>
        <w:tc>
          <w:tcPr>
            <w:tcW w:w="0" w:type="auto"/>
            <w:noWrap/>
          </w:tcPr>
          <w:p w14:paraId="40E04C7D"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6</w:t>
            </w:r>
          </w:p>
        </w:tc>
        <w:tc>
          <w:tcPr>
            <w:tcW w:w="0" w:type="auto"/>
            <w:noWrap/>
          </w:tcPr>
          <w:p w14:paraId="77E32F2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20.0</w:t>
            </w:r>
          </w:p>
        </w:tc>
        <w:tc>
          <w:tcPr>
            <w:tcW w:w="0" w:type="auto"/>
            <w:noWrap/>
          </w:tcPr>
          <w:p w14:paraId="6194B98B"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4</w:t>
            </w:r>
          </w:p>
        </w:tc>
        <w:tc>
          <w:tcPr>
            <w:tcW w:w="0" w:type="auto"/>
            <w:noWrap/>
          </w:tcPr>
          <w:p w14:paraId="219EE356"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13.3</w:t>
            </w:r>
          </w:p>
        </w:tc>
        <w:tc>
          <w:tcPr>
            <w:tcW w:w="0" w:type="auto"/>
            <w:noWrap/>
          </w:tcPr>
          <w:p w14:paraId="67842BE9"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0</w:t>
            </w:r>
          </w:p>
        </w:tc>
        <w:tc>
          <w:tcPr>
            <w:tcW w:w="0" w:type="auto"/>
            <w:noWrap/>
          </w:tcPr>
          <w:p w14:paraId="54958965" w14:textId="77777777" w:rsidR="004D6052" w:rsidRPr="00562113"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0.0</w:t>
            </w:r>
          </w:p>
        </w:tc>
        <w:tc>
          <w:tcPr>
            <w:tcW w:w="0" w:type="auto"/>
          </w:tcPr>
          <w:p w14:paraId="07C4DC49" w14:textId="77777777" w:rsidR="004D6052" w:rsidRPr="00010BC1"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30</w:t>
            </w:r>
          </w:p>
        </w:tc>
        <w:tc>
          <w:tcPr>
            <w:tcW w:w="0" w:type="auto"/>
          </w:tcPr>
          <w:p w14:paraId="264381E9" w14:textId="77777777" w:rsidR="004D6052" w:rsidRPr="00010BC1" w:rsidRDefault="004D6052" w:rsidP="004D6052">
            <w:pPr>
              <w:numPr>
                <w:ilvl w:val="0"/>
                <w:numId w:val="15"/>
              </w:numPr>
              <w:cnfStyle w:val="000000100000" w:firstRow="0" w:lastRow="0" w:firstColumn="0" w:lastColumn="0" w:oddVBand="0" w:evenVBand="0" w:oddHBand="1" w:evenHBand="0" w:firstRowFirstColumn="0" w:firstRowLastColumn="0" w:lastRowFirstColumn="0" w:lastRowLastColumn="0"/>
            </w:pPr>
            <w:r w:rsidRPr="00010BC1">
              <w:t>100.0</w:t>
            </w:r>
          </w:p>
        </w:tc>
      </w:tr>
      <w:tr w:rsidR="004D6052" w:rsidRPr="007153E9" w14:paraId="71360D8A" w14:textId="77777777" w:rsidTr="007857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BB1BA5" w14:textId="77777777" w:rsidR="004D6052" w:rsidRPr="00B1522D" w:rsidRDefault="004D6052" w:rsidP="004D6052">
            <w:pPr>
              <w:numPr>
                <w:ilvl w:val="0"/>
                <w:numId w:val="15"/>
              </w:numPr>
              <w:rPr>
                <w:b w:val="0"/>
              </w:rPr>
            </w:pPr>
            <w:r w:rsidRPr="00B1522D">
              <w:rPr>
                <w:b w:val="0"/>
              </w:rPr>
              <w:t>All</w:t>
            </w:r>
          </w:p>
        </w:tc>
        <w:tc>
          <w:tcPr>
            <w:tcW w:w="0" w:type="auto"/>
            <w:noWrap/>
          </w:tcPr>
          <w:p w14:paraId="15205D77"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88</w:t>
            </w:r>
          </w:p>
        </w:tc>
        <w:tc>
          <w:tcPr>
            <w:tcW w:w="0" w:type="auto"/>
            <w:noWrap/>
          </w:tcPr>
          <w:p w14:paraId="15AE4D83"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28.9</w:t>
            </w:r>
          </w:p>
        </w:tc>
        <w:tc>
          <w:tcPr>
            <w:tcW w:w="0" w:type="auto"/>
            <w:noWrap/>
          </w:tcPr>
          <w:p w14:paraId="5AE065AB"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63</w:t>
            </w:r>
          </w:p>
        </w:tc>
        <w:tc>
          <w:tcPr>
            <w:tcW w:w="0" w:type="auto"/>
            <w:noWrap/>
          </w:tcPr>
          <w:p w14:paraId="6DA92B1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20.7</w:t>
            </w:r>
          </w:p>
        </w:tc>
        <w:tc>
          <w:tcPr>
            <w:tcW w:w="0" w:type="auto"/>
            <w:noWrap/>
          </w:tcPr>
          <w:p w14:paraId="0DE7B0C9"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60</w:t>
            </w:r>
          </w:p>
        </w:tc>
        <w:tc>
          <w:tcPr>
            <w:tcW w:w="0" w:type="auto"/>
            <w:noWrap/>
          </w:tcPr>
          <w:p w14:paraId="0C75B9CF"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19.7</w:t>
            </w:r>
          </w:p>
        </w:tc>
        <w:tc>
          <w:tcPr>
            <w:tcW w:w="0" w:type="auto"/>
            <w:noWrap/>
          </w:tcPr>
          <w:p w14:paraId="1B65E2D0"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48</w:t>
            </w:r>
          </w:p>
        </w:tc>
        <w:tc>
          <w:tcPr>
            <w:tcW w:w="0" w:type="auto"/>
            <w:noWrap/>
          </w:tcPr>
          <w:p w14:paraId="2EBB0A46"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15.7</w:t>
            </w:r>
          </w:p>
        </w:tc>
        <w:tc>
          <w:tcPr>
            <w:tcW w:w="0" w:type="auto"/>
            <w:noWrap/>
          </w:tcPr>
          <w:p w14:paraId="5885E88F"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36</w:t>
            </w:r>
          </w:p>
        </w:tc>
        <w:tc>
          <w:tcPr>
            <w:tcW w:w="0" w:type="auto"/>
            <w:noWrap/>
          </w:tcPr>
          <w:p w14:paraId="24379A94"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11.8</w:t>
            </w:r>
          </w:p>
        </w:tc>
        <w:tc>
          <w:tcPr>
            <w:tcW w:w="0" w:type="auto"/>
            <w:noWrap/>
          </w:tcPr>
          <w:p w14:paraId="0431F770"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10</w:t>
            </w:r>
          </w:p>
        </w:tc>
        <w:tc>
          <w:tcPr>
            <w:tcW w:w="0" w:type="auto"/>
            <w:noWrap/>
          </w:tcPr>
          <w:p w14:paraId="0BEE24BC" w14:textId="77777777" w:rsidR="004D6052" w:rsidRPr="00562113"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3.3</w:t>
            </w:r>
          </w:p>
        </w:tc>
        <w:tc>
          <w:tcPr>
            <w:tcW w:w="0" w:type="auto"/>
          </w:tcPr>
          <w:p w14:paraId="4A03F7BE" w14:textId="77777777" w:rsidR="004D6052" w:rsidRPr="00010BC1"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305</w:t>
            </w:r>
          </w:p>
        </w:tc>
        <w:tc>
          <w:tcPr>
            <w:tcW w:w="0" w:type="auto"/>
          </w:tcPr>
          <w:p w14:paraId="15441DC0" w14:textId="77777777" w:rsidR="004D6052" w:rsidRPr="00010BC1" w:rsidRDefault="004D6052" w:rsidP="004D6052">
            <w:pPr>
              <w:numPr>
                <w:ilvl w:val="0"/>
                <w:numId w:val="15"/>
              </w:numPr>
              <w:cnfStyle w:val="000000010000" w:firstRow="0" w:lastRow="0" w:firstColumn="0" w:lastColumn="0" w:oddVBand="0" w:evenVBand="0" w:oddHBand="0" w:evenHBand="1" w:firstRowFirstColumn="0" w:firstRowLastColumn="0" w:lastRowFirstColumn="0" w:lastRowLastColumn="0"/>
            </w:pPr>
            <w:r w:rsidRPr="00010BC1">
              <w:t>100.0</w:t>
            </w:r>
          </w:p>
        </w:tc>
      </w:tr>
    </w:tbl>
    <w:p w14:paraId="6FAF93FA" w14:textId="77777777" w:rsidR="00322208" w:rsidRDefault="00322208" w:rsidP="00322208">
      <w:pPr>
        <w:numPr>
          <w:ilvl w:val="0"/>
          <w:numId w:val="0"/>
        </w:numPr>
        <w:sectPr w:rsidR="00322208" w:rsidSect="00322208">
          <w:pgSz w:w="16838" w:h="11906" w:orient="landscape" w:code="9"/>
          <w:pgMar w:top="1417" w:right="935" w:bottom="567" w:left="935" w:header="680" w:footer="272" w:gutter="0"/>
          <w:cols w:space="708"/>
          <w:docGrid w:linePitch="360"/>
        </w:sectPr>
      </w:pPr>
    </w:p>
    <w:bookmarkEnd w:id="2"/>
    <w:p w14:paraId="3DCCC539" w14:textId="77777777" w:rsidR="002420AB" w:rsidRPr="002420AB" w:rsidRDefault="002420AB" w:rsidP="00B81262"/>
    <w:sectPr w:rsidR="002420AB" w:rsidRPr="002420AB" w:rsidSect="00B81262">
      <w:footerReference w:type="default" r:id="rId102"/>
      <w:type w:val="continuous"/>
      <w:pgSz w:w="11906" w:h="16838" w:code="9"/>
      <w:pgMar w:top="1418" w:right="1134" w:bottom="1418" w:left="1134" w:header="680" w:footer="28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PROJECT.MODSAVE.DOSAV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44016" w14:textId="77777777" w:rsidR="00395EB7" w:rsidRPr="000D4EDE" w:rsidRDefault="00395EB7" w:rsidP="000D4EDE">
      <w:r>
        <w:separator/>
      </w:r>
    </w:p>
  </w:endnote>
  <w:endnote w:type="continuationSeparator" w:id="0">
    <w:p w14:paraId="1BCFC228" w14:textId="77777777" w:rsidR="00395EB7" w:rsidRPr="000D4EDE" w:rsidRDefault="00395EB7"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711068"/>
      <w:docPartObj>
        <w:docPartGallery w:val="Page Numbers (Bottom of Page)"/>
        <w:docPartUnique/>
      </w:docPartObj>
    </w:sdtPr>
    <w:sdtEndPr>
      <w:rPr>
        <w:noProof/>
      </w:rPr>
    </w:sdtEndPr>
    <w:sdtContent>
      <w:p w14:paraId="1AB4FC2E" w14:textId="77777777" w:rsidR="001226E1" w:rsidRDefault="001226E1" w:rsidP="0023243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AE40" w14:textId="77777777" w:rsidR="001226E1" w:rsidRDefault="001226E1" w:rsidP="008B51AF">
    <w:r>
      <w:rPr>
        <w:noProof/>
        <w:lang w:eastAsia="en-AU"/>
      </w:rPr>
      <mc:AlternateContent>
        <mc:Choice Requires="wpg">
          <w:drawing>
            <wp:anchor distT="0" distB="0" distL="114300" distR="114300" simplePos="0" relativeHeight="251677696" behindDoc="0" locked="0" layoutInCell="1" allowOverlap="1" wp14:anchorId="79EC6E1B" wp14:editId="3A2AEDC6">
              <wp:simplePos x="0" y="0"/>
              <wp:positionH relativeFrom="page">
                <wp:posOffset>5154930</wp:posOffset>
              </wp:positionH>
              <wp:positionV relativeFrom="page">
                <wp:posOffset>9607550</wp:posOffset>
              </wp:positionV>
              <wp:extent cx="1943735" cy="626110"/>
              <wp:effectExtent l="0" t="0" r="18415" b="2540"/>
              <wp:wrapSquare wrapText="bothSides"/>
              <wp:docPr id="24966" name="Group 249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43735" cy="626110"/>
                        <a:chOff x="0" y="0"/>
                        <a:chExt cx="1943989" cy="628412"/>
                      </a:xfrm>
                    </wpg:grpSpPr>
                    <wps:wsp>
                      <wps:cNvPr id="111" name="Shape 14"/>
                      <wps:cNvSpPr/>
                      <wps:spPr>
                        <a:xfrm>
                          <a:off x="6101" y="0"/>
                          <a:ext cx="213004" cy="393700"/>
                        </a:xfrm>
                        <a:custGeom>
                          <a:avLst/>
                          <a:gdLst/>
                          <a:ahLst/>
                          <a:cxnLst/>
                          <a:rect l="0" t="0" r="0" b="0"/>
                          <a:pathLst>
                            <a:path w="213004" h="393700">
                              <a:moveTo>
                                <a:pt x="174942" y="0"/>
                              </a:moveTo>
                              <a:lnTo>
                                <a:pt x="187833" y="41186"/>
                              </a:lnTo>
                              <a:cubicBezTo>
                                <a:pt x="150394" y="46533"/>
                                <a:pt x="59538" y="72212"/>
                                <a:pt x="59538" y="117145"/>
                              </a:cubicBezTo>
                              <a:cubicBezTo>
                                <a:pt x="59538" y="144958"/>
                                <a:pt x="103124" y="162078"/>
                                <a:pt x="128905" y="175451"/>
                              </a:cubicBezTo>
                              <a:cubicBezTo>
                                <a:pt x="175565" y="199517"/>
                                <a:pt x="213004" y="216636"/>
                                <a:pt x="213004" y="259969"/>
                              </a:cubicBezTo>
                              <a:cubicBezTo>
                                <a:pt x="213004" y="312395"/>
                                <a:pt x="149161" y="369633"/>
                                <a:pt x="31305" y="393700"/>
                              </a:cubicBezTo>
                              <a:lnTo>
                                <a:pt x="15342" y="353581"/>
                              </a:lnTo>
                              <a:cubicBezTo>
                                <a:pt x="75502" y="342888"/>
                                <a:pt x="152235" y="316141"/>
                                <a:pt x="152235" y="272809"/>
                              </a:cubicBezTo>
                              <a:cubicBezTo>
                                <a:pt x="152235" y="246063"/>
                                <a:pt x="132588" y="232156"/>
                                <a:pt x="88392" y="211290"/>
                              </a:cubicBezTo>
                              <a:cubicBezTo>
                                <a:pt x="36208" y="186690"/>
                                <a:pt x="0" y="164224"/>
                                <a:pt x="0" y="126238"/>
                              </a:cubicBezTo>
                              <a:cubicBezTo>
                                <a:pt x="0" y="69532"/>
                                <a:pt x="90843" y="16573"/>
                                <a:pt x="174942"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3" name="Shape 15"/>
                      <wps:cNvSpPr/>
                      <wps:spPr>
                        <a:xfrm>
                          <a:off x="376221" y="9632"/>
                          <a:ext cx="123698" cy="374447"/>
                        </a:xfrm>
                        <a:custGeom>
                          <a:avLst/>
                          <a:gdLst/>
                          <a:ahLst/>
                          <a:cxnLst/>
                          <a:rect l="0" t="0" r="0" b="0"/>
                          <a:pathLst>
                            <a:path w="123698" h="374447">
                              <a:moveTo>
                                <a:pt x="1232" y="0"/>
                              </a:moveTo>
                              <a:cubicBezTo>
                                <a:pt x="27013" y="0"/>
                                <a:pt x="78575" y="1600"/>
                                <a:pt x="116637" y="6947"/>
                              </a:cubicBezTo>
                              <a:lnTo>
                                <a:pt x="123698" y="8603"/>
                              </a:lnTo>
                              <a:lnTo>
                                <a:pt x="123698" y="48775"/>
                              </a:lnTo>
                              <a:lnTo>
                                <a:pt x="97856" y="42734"/>
                              </a:lnTo>
                              <a:cubicBezTo>
                                <a:pt x="85703" y="40895"/>
                                <a:pt x="71977" y="39774"/>
                                <a:pt x="56477" y="39573"/>
                              </a:cubicBezTo>
                              <a:lnTo>
                                <a:pt x="56477" y="225196"/>
                              </a:lnTo>
                              <a:cubicBezTo>
                                <a:pt x="75812" y="221586"/>
                                <a:pt x="93883" y="216739"/>
                                <a:pt x="110112" y="210579"/>
                              </a:cubicBezTo>
                              <a:lnTo>
                                <a:pt x="123698" y="203404"/>
                              </a:lnTo>
                              <a:lnTo>
                                <a:pt x="123698" y="243901"/>
                              </a:lnTo>
                              <a:lnTo>
                                <a:pt x="56477" y="262648"/>
                              </a:lnTo>
                              <a:lnTo>
                                <a:pt x="56477" y="294208"/>
                              </a:lnTo>
                              <a:cubicBezTo>
                                <a:pt x="56477" y="304902"/>
                                <a:pt x="56477" y="363207"/>
                                <a:pt x="57708" y="374447"/>
                              </a:cubicBezTo>
                              <a:lnTo>
                                <a:pt x="0" y="374447"/>
                              </a:lnTo>
                              <a:cubicBezTo>
                                <a:pt x="1232" y="351434"/>
                                <a:pt x="3073" y="222529"/>
                                <a:pt x="3073" y="184544"/>
                              </a:cubicBezTo>
                              <a:lnTo>
                                <a:pt x="3073" y="125705"/>
                              </a:lnTo>
                              <a:cubicBezTo>
                                <a:pt x="3073" y="113399"/>
                                <a:pt x="1232" y="8013"/>
                                <a:pt x="1232"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5" name="Shape 16"/>
                      <wps:cNvSpPr/>
                      <wps:spPr>
                        <a:xfrm>
                          <a:off x="499919" y="18235"/>
                          <a:ext cx="126759" cy="235298"/>
                        </a:xfrm>
                        <a:custGeom>
                          <a:avLst/>
                          <a:gdLst/>
                          <a:ahLst/>
                          <a:cxnLst/>
                          <a:rect l="0" t="0" r="0" b="0"/>
                          <a:pathLst>
                            <a:path w="126759" h="235298">
                              <a:moveTo>
                                <a:pt x="0" y="0"/>
                              </a:moveTo>
                              <a:lnTo>
                                <a:pt x="48551" y="11385"/>
                              </a:lnTo>
                              <a:cubicBezTo>
                                <a:pt x="97755" y="28635"/>
                                <a:pt x="126759" y="58520"/>
                                <a:pt x="126759" y="101049"/>
                              </a:cubicBezTo>
                              <a:cubicBezTo>
                                <a:pt x="126759" y="156018"/>
                                <a:pt x="83253" y="203157"/>
                                <a:pt x="12294" y="231869"/>
                              </a:cubicBezTo>
                              <a:lnTo>
                                <a:pt x="0" y="235298"/>
                              </a:lnTo>
                              <a:lnTo>
                                <a:pt x="0" y="194801"/>
                              </a:lnTo>
                              <a:lnTo>
                                <a:pt x="29004" y="179484"/>
                              </a:lnTo>
                              <a:cubicBezTo>
                                <a:pt x="52946" y="161765"/>
                                <a:pt x="67221" y="138495"/>
                                <a:pt x="67221" y="109076"/>
                              </a:cubicBezTo>
                              <a:cubicBezTo>
                                <a:pt x="67221" y="97036"/>
                                <a:pt x="61349" y="60029"/>
                                <a:pt x="6099" y="41597"/>
                              </a:cubicBezTo>
                              <a:lnTo>
                                <a:pt x="0" y="40172"/>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7" name="Shape 17"/>
                      <wps:cNvSpPr/>
                      <wps:spPr>
                        <a:xfrm>
                          <a:off x="761692" y="9630"/>
                          <a:ext cx="312470" cy="384073"/>
                        </a:xfrm>
                        <a:custGeom>
                          <a:avLst/>
                          <a:gdLst/>
                          <a:ahLst/>
                          <a:cxnLst/>
                          <a:rect l="0" t="0" r="0" b="0"/>
                          <a:pathLst>
                            <a:path w="312470" h="384073">
                              <a:moveTo>
                                <a:pt x="0" y="0"/>
                              </a:moveTo>
                              <a:cubicBezTo>
                                <a:pt x="28854" y="0"/>
                                <a:pt x="80429" y="534"/>
                                <a:pt x="127698" y="5347"/>
                              </a:cubicBezTo>
                              <a:cubicBezTo>
                                <a:pt x="208712" y="13907"/>
                                <a:pt x="254762" y="43853"/>
                                <a:pt x="254762" y="89333"/>
                              </a:cubicBezTo>
                              <a:cubicBezTo>
                                <a:pt x="254762" y="134798"/>
                                <a:pt x="219773" y="170104"/>
                                <a:pt x="169430" y="197917"/>
                              </a:cubicBezTo>
                              <a:cubicBezTo>
                                <a:pt x="184785" y="216104"/>
                                <a:pt x="295275" y="335395"/>
                                <a:pt x="312470" y="351448"/>
                              </a:cubicBezTo>
                              <a:lnTo>
                                <a:pt x="265811" y="384073"/>
                              </a:lnTo>
                              <a:cubicBezTo>
                                <a:pt x="259067" y="376581"/>
                                <a:pt x="120942" y="218784"/>
                                <a:pt x="102527" y="196317"/>
                              </a:cubicBezTo>
                              <a:cubicBezTo>
                                <a:pt x="133223" y="181877"/>
                                <a:pt x="194602" y="149238"/>
                                <a:pt x="194602" y="96813"/>
                              </a:cubicBezTo>
                              <a:cubicBezTo>
                                <a:pt x="194602" y="72746"/>
                                <a:pt x="174346" y="36906"/>
                                <a:pt x="58331" y="35840"/>
                              </a:cubicBezTo>
                              <a:lnTo>
                                <a:pt x="58331" y="210757"/>
                              </a:lnTo>
                              <a:cubicBezTo>
                                <a:pt x="58331" y="231077"/>
                                <a:pt x="60160" y="366421"/>
                                <a:pt x="61392" y="374447"/>
                              </a:cubicBezTo>
                              <a:lnTo>
                                <a:pt x="1854" y="374447"/>
                              </a:lnTo>
                              <a:cubicBezTo>
                                <a:pt x="4305" y="361607"/>
                                <a:pt x="3073" y="192037"/>
                                <a:pt x="3073" y="180797"/>
                              </a:cubicBezTo>
                              <a:lnTo>
                                <a:pt x="3073" y="136932"/>
                              </a:lnTo>
                              <a:cubicBezTo>
                                <a:pt x="3073" y="120892"/>
                                <a:pt x="1854" y="10161"/>
                                <a:pt x="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9" name="Shape 18"/>
                      <wps:cNvSpPr/>
                      <wps:spPr>
                        <a:xfrm>
                          <a:off x="1143483" y="1062"/>
                          <a:ext cx="344996" cy="391567"/>
                        </a:xfrm>
                        <a:custGeom>
                          <a:avLst/>
                          <a:gdLst/>
                          <a:ahLst/>
                          <a:cxnLst/>
                          <a:rect l="0" t="0" r="0" b="0"/>
                          <a:pathLst>
                            <a:path w="344996" h="391567">
                              <a:moveTo>
                                <a:pt x="309385" y="0"/>
                              </a:moveTo>
                              <a:lnTo>
                                <a:pt x="318605" y="44933"/>
                              </a:lnTo>
                              <a:cubicBezTo>
                                <a:pt x="178029" y="58852"/>
                                <a:pt x="62001" y="132131"/>
                                <a:pt x="62001" y="224142"/>
                              </a:cubicBezTo>
                              <a:cubicBezTo>
                                <a:pt x="62001" y="289395"/>
                                <a:pt x="120929" y="350913"/>
                                <a:pt x="267640" y="350913"/>
                              </a:cubicBezTo>
                              <a:cubicBezTo>
                                <a:pt x="292202" y="350913"/>
                                <a:pt x="317983" y="347700"/>
                                <a:pt x="338849" y="343433"/>
                              </a:cubicBezTo>
                              <a:lnTo>
                                <a:pt x="344996" y="386220"/>
                              </a:lnTo>
                              <a:cubicBezTo>
                                <a:pt x="326580" y="389433"/>
                                <a:pt x="298336" y="391567"/>
                                <a:pt x="261506" y="391567"/>
                              </a:cubicBezTo>
                              <a:cubicBezTo>
                                <a:pt x="52185" y="391567"/>
                                <a:pt x="0" y="282448"/>
                                <a:pt x="0" y="233235"/>
                              </a:cubicBezTo>
                              <a:cubicBezTo>
                                <a:pt x="0" y="145504"/>
                                <a:pt x="92697" y="33706"/>
                                <a:pt x="30938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0" name="Shape 19"/>
                      <wps:cNvSpPr/>
                      <wps:spPr>
                        <a:xfrm>
                          <a:off x="0" y="484129"/>
                          <a:ext cx="66093" cy="110833"/>
                        </a:xfrm>
                        <a:custGeom>
                          <a:avLst/>
                          <a:gdLst/>
                          <a:ahLst/>
                          <a:cxnLst/>
                          <a:rect l="0" t="0" r="0" b="0"/>
                          <a:pathLst>
                            <a:path w="66093" h="110833">
                              <a:moveTo>
                                <a:pt x="37581" y="0"/>
                              </a:moveTo>
                              <a:cubicBezTo>
                                <a:pt x="48757" y="0"/>
                                <a:pt x="56860" y="2540"/>
                                <a:pt x="61712" y="5245"/>
                              </a:cubicBezTo>
                              <a:lnTo>
                                <a:pt x="57826" y="16549"/>
                              </a:lnTo>
                              <a:cubicBezTo>
                                <a:pt x="54270" y="14643"/>
                                <a:pt x="46980" y="11456"/>
                                <a:pt x="37099" y="11456"/>
                              </a:cubicBezTo>
                              <a:cubicBezTo>
                                <a:pt x="22189" y="11456"/>
                                <a:pt x="16512" y="20218"/>
                                <a:pt x="16512" y="27546"/>
                              </a:cubicBezTo>
                              <a:cubicBezTo>
                                <a:pt x="16512" y="37579"/>
                                <a:pt x="23167" y="42520"/>
                                <a:pt x="38229" y="48247"/>
                              </a:cubicBezTo>
                              <a:cubicBezTo>
                                <a:pt x="56695" y="55258"/>
                                <a:pt x="66093" y="64021"/>
                                <a:pt x="66093" y="79781"/>
                              </a:cubicBezTo>
                              <a:cubicBezTo>
                                <a:pt x="66093" y="96342"/>
                                <a:pt x="53622" y="110833"/>
                                <a:pt x="27853" y="110833"/>
                              </a:cubicBezTo>
                              <a:cubicBezTo>
                                <a:pt x="22589" y="110833"/>
                                <a:pt x="17084" y="110036"/>
                                <a:pt x="12164" y="108762"/>
                              </a:cubicBezTo>
                              <a:lnTo>
                                <a:pt x="0" y="103827"/>
                              </a:lnTo>
                              <a:lnTo>
                                <a:pt x="0" y="103788"/>
                              </a:lnTo>
                              <a:lnTo>
                                <a:pt x="3558" y="92202"/>
                              </a:lnTo>
                              <a:cubicBezTo>
                                <a:pt x="9870" y="96025"/>
                                <a:pt x="19116" y="99200"/>
                                <a:pt x="28831" y="99200"/>
                              </a:cubicBezTo>
                              <a:cubicBezTo>
                                <a:pt x="43246" y="99200"/>
                                <a:pt x="51679" y="91719"/>
                                <a:pt x="51679" y="80899"/>
                              </a:cubicBezTo>
                              <a:cubicBezTo>
                                <a:pt x="51679" y="70866"/>
                                <a:pt x="45837" y="65125"/>
                                <a:pt x="31105" y="59551"/>
                              </a:cubicBezTo>
                              <a:cubicBezTo>
                                <a:pt x="13274" y="53340"/>
                                <a:pt x="2263" y="44259"/>
                                <a:pt x="2263" y="29134"/>
                              </a:cubicBezTo>
                              <a:cubicBezTo>
                                <a:pt x="2263" y="12421"/>
                                <a:pt x="16360" y="0"/>
                                <a:pt x="3758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1" name="Shape 20"/>
                      <wps:cNvSpPr/>
                      <wps:spPr>
                        <a:xfrm>
                          <a:off x="80015" y="514500"/>
                          <a:ext cx="38227" cy="80463"/>
                        </a:xfrm>
                        <a:custGeom>
                          <a:avLst/>
                          <a:gdLst/>
                          <a:ahLst/>
                          <a:cxnLst/>
                          <a:rect l="0" t="0" r="0" b="0"/>
                          <a:pathLst>
                            <a:path w="38227" h="80463">
                              <a:moveTo>
                                <a:pt x="38227" y="0"/>
                              </a:moveTo>
                              <a:lnTo>
                                <a:pt x="38227" y="10477"/>
                              </a:lnTo>
                              <a:lnTo>
                                <a:pt x="27675" y="13014"/>
                              </a:lnTo>
                              <a:cubicBezTo>
                                <a:pt x="18515" y="17998"/>
                                <a:pt x="14415" y="29340"/>
                                <a:pt x="14415" y="40332"/>
                              </a:cubicBezTo>
                              <a:cubicBezTo>
                                <a:pt x="14415" y="57210"/>
                                <a:pt x="24295" y="69948"/>
                                <a:pt x="38227" y="69948"/>
                              </a:cubicBezTo>
                              <a:lnTo>
                                <a:pt x="38227" y="80354"/>
                              </a:lnTo>
                              <a:lnTo>
                                <a:pt x="37579" y="80463"/>
                              </a:lnTo>
                              <a:cubicBezTo>
                                <a:pt x="16358" y="80463"/>
                                <a:pt x="0" y="65173"/>
                                <a:pt x="0" y="40815"/>
                              </a:cubicBezTo>
                              <a:cubicBezTo>
                                <a:pt x="0" y="21459"/>
                                <a:pt x="9658" y="8113"/>
                                <a:pt x="23644" y="2649"/>
                              </a:cubicBezTo>
                              <a:lnTo>
                                <a:pt x="3822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2" name="Shape 21"/>
                      <wps:cNvSpPr/>
                      <wps:spPr>
                        <a:xfrm>
                          <a:off x="118242" y="514382"/>
                          <a:ext cx="38392" cy="80472"/>
                        </a:xfrm>
                        <a:custGeom>
                          <a:avLst/>
                          <a:gdLst/>
                          <a:ahLst/>
                          <a:cxnLst/>
                          <a:rect l="0" t="0" r="0" b="0"/>
                          <a:pathLst>
                            <a:path w="38392" h="80472">
                              <a:moveTo>
                                <a:pt x="648" y="0"/>
                              </a:moveTo>
                              <a:cubicBezTo>
                                <a:pt x="23165" y="0"/>
                                <a:pt x="38392" y="16078"/>
                                <a:pt x="38392" y="39650"/>
                              </a:cubicBezTo>
                              <a:cubicBezTo>
                                <a:pt x="38392" y="61033"/>
                                <a:pt x="27098" y="73365"/>
                                <a:pt x="13452" y="78195"/>
                              </a:cubicBezTo>
                              <a:lnTo>
                                <a:pt x="0" y="80472"/>
                              </a:lnTo>
                              <a:lnTo>
                                <a:pt x="0" y="70066"/>
                              </a:lnTo>
                              <a:cubicBezTo>
                                <a:pt x="13614" y="70066"/>
                                <a:pt x="23813" y="57493"/>
                                <a:pt x="23813" y="40132"/>
                              </a:cubicBezTo>
                              <a:cubicBezTo>
                                <a:pt x="23813" y="27063"/>
                                <a:pt x="17170" y="10516"/>
                                <a:pt x="330" y="10516"/>
                              </a:cubicBezTo>
                              <a:lnTo>
                                <a:pt x="0" y="10595"/>
                              </a:lnTo>
                              <a:lnTo>
                                <a:pt x="0" y="118"/>
                              </a:lnTo>
                              <a:lnTo>
                                <a:pt x="64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3" name="Shape 22"/>
                      <wps:cNvSpPr/>
                      <wps:spPr>
                        <a:xfrm>
                          <a:off x="168938" y="514537"/>
                          <a:ext cx="61887" cy="80429"/>
                        </a:xfrm>
                        <a:custGeom>
                          <a:avLst/>
                          <a:gdLst/>
                          <a:ahLst/>
                          <a:cxnLst/>
                          <a:rect l="0" t="0" r="0" b="0"/>
                          <a:pathLst>
                            <a:path w="61887" h="80429">
                              <a:moveTo>
                                <a:pt x="42113" y="0"/>
                              </a:moveTo>
                              <a:cubicBezTo>
                                <a:pt x="50546" y="0"/>
                                <a:pt x="57988" y="2070"/>
                                <a:pt x="61887" y="3988"/>
                              </a:cubicBezTo>
                              <a:lnTo>
                                <a:pt x="58649" y="14821"/>
                              </a:lnTo>
                              <a:cubicBezTo>
                                <a:pt x="55245" y="12903"/>
                                <a:pt x="49899" y="11150"/>
                                <a:pt x="42113" y="11150"/>
                              </a:cubicBezTo>
                              <a:cubicBezTo>
                                <a:pt x="24130" y="11150"/>
                                <a:pt x="14415" y="24206"/>
                                <a:pt x="14415" y="40297"/>
                              </a:cubicBezTo>
                              <a:cubicBezTo>
                                <a:pt x="14415" y="58127"/>
                                <a:pt x="26073" y="69114"/>
                                <a:pt x="41631" y="69114"/>
                              </a:cubicBezTo>
                              <a:cubicBezTo>
                                <a:pt x="49733" y="69114"/>
                                <a:pt x="55080" y="67056"/>
                                <a:pt x="59131" y="65303"/>
                              </a:cubicBezTo>
                              <a:lnTo>
                                <a:pt x="61557" y="75806"/>
                              </a:lnTo>
                              <a:cubicBezTo>
                                <a:pt x="57836" y="77724"/>
                                <a:pt x="49568" y="80429"/>
                                <a:pt x="39040" y="80429"/>
                              </a:cubicBezTo>
                              <a:cubicBezTo>
                                <a:pt x="15392" y="80429"/>
                                <a:pt x="0" y="64503"/>
                                <a:pt x="0" y="40932"/>
                              </a:cubicBezTo>
                              <a:cubicBezTo>
                                <a:pt x="0" y="17208"/>
                                <a:pt x="16523" y="0"/>
                                <a:pt x="42113"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4" name="Shape 38234"/>
                      <wps:cNvSpPr/>
                      <wps:spPr>
                        <a:xfrm>
                          <a:off x="247167" y="516126"/>
                          <a:ext cx="14250" cy="77076"/>
                        </a:xfrm>
                        <a:custGeom>
                          <a:avLst/>
                          <a:gdLst/>
                          <a:ahLst/>
                          <a:cxnLst/>
                          <a:rect l="0" t="0" r="0" b="0"/>
                          <a:pathLst>
                            <a:path w="14250" h="77076">
                              <a:moveTo>
                                <a:pt x="0" y="0"/>
                              </a:moveTo>
                              <a:lnTo>
                                <a:pt x="14250" y="0"/>
                              </a:lnTo>
                              <a:lnTo>
                                <a:pt x="14250" y="77076"/>
                              </a:lnTo>
                              <a:lnTo>
                                <a:pt x="0" y="77076"/>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5" name="Shape 24"/>
                      <wps:cNvSpPr/>
                      <wps:spPr>
                        <a:xfrm>
                          <a:off x="245389" y="485722"/>
                          <a:ext cx="17818" cy="17348"/>
                        </a:xfrm>
                        <a:custGeom>
                          <a:avLst/>
                          <a:gdLst/>
                          <a:ahLst/>
                          <a:cxnLst/>
                          <a:rect l="0" t="0" r="0" b="0"/>
                          <a:pathLst>
                            <a:path w="17818" h="17348">
                              <a:moveTo>
                                <a:pt x="8915" y="0"/>
                              </a:moveTo>
                              <a:cubicBezTo>
                                <a:pt x="14262" y="0"/>
                                <a:pt x="17653" y="3810"/>
                                <a:pt x="17653" y="8750"/>
                              </a:cubicBezTo>
                              <a:cubicBezTo>
                                <a:pt x="17818" y="13526"/>
                                <a:pt x="14262" y="17348"/>
                                <a:pt x="8585" y="17348"/>
                              </a:cubicBezTo>
                              <a:cubicBezTo>
                                <a:pt x="3569" y="17348"/>
                                <a:pt x="0" y="13526"/>
                                <a:pt x="0" y="8750"/>
                              </a:cubicBezTo>
                              <a:cubicBezTo>
                                <a:pt x="0" y="3810"/>
                                <a:pt x="3721" y="0"/>
                                <a:pt x="891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6" name="Shape 25"/>
                      <wps:cNvSpPr/>
                      <wps:spPr>
                        <a:xfrm>
                          <a:off x="278912" y="545613"/>
                          <a:ext cx="30867" cy="49343"/>
                        </a:xfrm>
                        <a:custGeom>
                          <a:avLst/>
                          <a:gdLst/>
                          <a:ahLst/>
                          <a:cxnLst/>
                          <a:rect l="0" t="0" r="0" b="0"/>
                          <a:pathLst>
                            <a:path w="30867" h="49343">
                              <a:moveTo>
                                <a:pt x="30867" y="0"/>
                              </a:moveTo>
                              <a:lnTo>
                                <a:pt x="30867" y="10439"/>
                              </a:lnTo>
                              <a:lnTo>
                                <a:pt x="25033" y="11205"/>
                              </a:lnTo>
                              <a:cubicBezTo>
                                <a:pt x="18676" y="13713"/>
                                <a:pt x="14262" y="18132"/>
                                <a:pt x="14262" y="25619"/>
                              </a:cubicBezTo>
                              <a:cubicBezTo>
                                <a:pt x="14262" y="34700"/>
                                <a:pt x="20422" y="38992"/>
                                <a:pt x="27711" y="38992"/>
                              </a:cubicBezTo>
                              <a:lnTo>
                                <a:pt x="30867" y="37979"/>
                              </a:lnTo>
                              <a:lnTo>
                                <a:pt x="30867" y="47703"/>
                              </a:lnTo>
                              <a:lnTo>
                                <a:pt x="23978" y="49343"/>
                              </a:lnTo>
                              <a:cubicBezTo>
                                <a:pt x="8103" y="49343"/>
                                <a:pt x="0" y="38357"/>
                                <a:pt x="0" y="27207"/>
                              </a:cubicBezTo>
                              <a:cubicBezTo>
                                <a:pt x="0" y="13234"/>
                                <a:pt x="9480" y="4011"/>
                                <a:pt x="26998" y="343"/>
                              </a:cubicBezTo>
                              <a:lnTo>
                                <a:pt x="3086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7" name="Shape 26"/>
                      <wps:cNvSpPr/>
                      <wps:spPr>
                        <a:xfrm>
                          <a:off x="284589" y="514525"/>
                          <a:ext cx="25190" cy="15940"/>
                        </a:xfrm>
                        <a:custGeom>
                          <a:avLst/>
                          <a:gdLst/>
                          <a:ahLst/>
                          <a:cxnLst/>
                          <a:rect l="0" t="0" r="0" b="0"/>
                          <a:pathLst>
                            <a:path w="25190" h="15940">
                              <a:moveTo>
                                <a:pt x="25190" y="0"/>
                              </a:moveTo>
                              <a:lnTo>
                                <a:pt x="25190" y="10518"/>
                              </a:lnTo>
                              <a:lnTo>
                                <a:pt x="23647" y="10213"/>
                              </a:lnTo>
                              <a:cubicBezTo>
                                <a:pt x="16358" y="10213"/>
                                <a:pt x="8750" y="12435"/>
                                <a:pt x="3238" y="15940"/>
                              </a:cubicBezTo>
                              <a:lnTo>
                                <a:pt x="0" y="6707"/>
                              </a:lnTo>
                              <a:lnTo>
                                <a:pt x="2519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08" name="Shape 27"/>
                      <wps:cNvSpPr/>
                      <wps:spPr>
                        <a:xfrm>
                          <a:off x="309780" y="514375"/>
                          <a:ext cx="31667" cy="78942"/>
                        </a:xfrm>
                        <a:custGeom>
                          <a:avLst/>
                          <a:gdLst/>
                          <a:ahLst/>
                          <a:cxnLst/>
                          <a:rect l="0" t="0" r="0" b="0"/>
                          <a:pathLst>
                            <a:path w="31667" h="78942">
                              <a:moveTo>
                                <a:pt x="565" y="0"/>
                              </a:moveTo>
                              <a:cubicBezTo>
                                <a:pt x="24543" y="0"/>
                                <a:pt x="30372" y="16090"/>
                                <a:pt x="30372" y="31547"/>
                              </a:cubicBezTo>
                              <a:lnTo>
                                <a:pt x="30372" y="60363"/>
                              </a:lnTo>
                              <a:cubicBezTo>
                                <a:pt x="30372" y="67056"/>
                                <a:pt x="30702" y="73584"/>
                                <a:pt x="31667" y="78829"/>
                              </a:cubicBezTo>
                              <a:lnTo>
                                <a:pt x="18713" y="78829"/>
                              </a:lnTo>
                              <a:lnTo>
                                <a:pt x="17570" y="69126"/>
                              </a:lnTo>
                              <a:lnTo>
                                <a:pt x="17088" y="69126"/>
                              </a:lnTo>
                              <a:cubicBezTo>
                                <a:pt x="14903" y="72149"/>
                                <a:pt x="11703" y="75012"/>
                                <a:pt x="7651" y="77121"/>
                              </a:cubicBezTo>
                              <a:lnTo>
                                <a:pt x="0" y="78942"/>
                              </a:lnTo>
                              <a:lnTo>
                                <a:pt x="0" y="69217"/>
                              </a:lnTo>
                              <a:lnTo>
                                <a:pt x="9295" y="66233"/>
                              </a:lnTo>
                              <a:cubicBezTo>
                                <a:pt x="12474" y="63827"/>
                                <a:pt x="14662" y="60604"/>
                                <a:pt x="15792" y="57341"/>
                              </a:cubicBezTo>
                              <a:cubicBezTo>
                                <a:pt x="16275" y="55905"/>
                                <a:pt x="16605" y="54305"/>
                                <a:pt x="16605" y="52883"/>
                              </a:cubicBezTo>
                              <a:lnTo>
                                <a:pt x="16605" y="39497"/>
                              </a:lnTo>
                              <a:lnTo>
                                <a:pt x="0" y="41677"/>
                              </a:lnTo>
                              <a:lnTo>
                                <a:pt x="0" y="31238"/>
                              </a:lnTo>
                              <a:lnTo>
                                <a:pt x="16275" y="29794"/>
                              </a:lnTo>
                              <a:lnTo>
                                <a:pt x="16275" y="28194"/>
                              </a:lnTo>
                              <a:cubicBezTo>
                                <a:pt x="16275" y="23422"/>
                                <a:pt x="15275" y="15778"/>
                                <a:pt x="8008" y="12254"/>
                              </a:cubicBezTo>
                              <a:lnTo>
                                <a:pt x="0" y="10668"/>
                              </a:lnTo>
                              <a:lnTo>
                                <a:pt x="0" y="150"/>
                              </a:lnTo>
                              <a:lnTo>
                                <a:pt x="56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09" name="Shape 38235"/>
                      <wps:cNvSpPr/>
                      <wps:spPr>
                        <a:xfrm>
                          <a:off x="363144" y="480147"/>
                          <a:ext cx="14250" cy="113068"/>
                        </a:xfrm>
                        <a:custGeom>
                          <a:avLst/>
                          <a:gdLst/>
                          <a:ahLst/>
                          <a:cxnLst/>
                          <a:rect l="0" t="0" r="0" b="0"/>
                          <a:pathLst>
                            <a:path w="14250" h="113068">
                              <a:moveTo>
                                <a:pt x="0" y="0"/>
                              </a:moveTo>
                              <a:lnTo>
                                <a:pt x="14250" y="0"/>
                              </a:lnTo>
                              <a:lnTo>
                                <a:pt x="14250" y="113068"/>
                              </a:lnTo>
                              <a:lnTo>
                                <a:pt x="0" y="113068"/>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0" name="Shape 29"/>
                      <wps:cNvSpPr/>
                      <wps:spPr>
                        <a:xfrm>
                          <a:off x="436193" y="485084"/>
                          <a:ext cx="33617" cy="108128"/>
                        </a:xfrm>
                        <a:custGeom>
                          <a:avLst/>
                          <a:gdLst/>
                          <a:ahLst/>
                          <a:cxnLst/>
                          <a:rect l="0" t="0" r="0" b="0"/>
                          <a:pathLst>
                            <a:path w="33617" h="108128">
                              <a:moveTo>
                                <a:pt x="27051" y="0"/>
                              </a:moveTo>
                              <a:lnTo>
                                <a:pt x="33617" y="836"/>
                              </a:lnTo>
                              <a:lnTo>
                                <a:pt x="33617" y="12717"/>
                              </a:lnTo>
                              <a:lnTo>
                                <a:pt x="27381" y="10985"/>
                              </a:lnTo>
                              <a:cubicBezTo>
                                <a:pt x="21222" y="10985"/>
                                <a:pt x="16523" y="11468"/>
                                <a:pt x="14097" y="12103"/>
                              </a:cubicBezTo>
                              <a:lnTo>
                                <a:pt x="14097" y="53822"/>
                              </a:lnTo>
                              <a:cubicBezTo>
                                <a:pt x="17170" y="54610"/>
                                <a:pt x="21056" y="54940"/>
                                <a:pt x="25755" y="54940"/>
                              </a:cubicBezTo>
                              <a:lnTo>
                                <a:pt x="33617" y="52623"/>
                              </a:lnTo>
                              <a:lnTo>
                                <a:pt x="33617" y="64806"/>
                              </a:lnTo>
                              <a:lnTo>
                                <a:pt x="25438" y="66078"/>
                              </a:lnTo>
                              <a:cubicBezTo>
                                <a:pt x="21222" y="66078"/>
                                <a:pt x="17335" y="65925"/>
                                <a:pt x="14097" y="65125"/>
                              </a:cubicBezTo>
                              <a:lnTo>
                                <a:pt x="14097" y="108128"/>
                              </a:lnTo>
                              <a:lnTo>
                                <a:pt x="0" y="108128"/>
                              </a:lnTo>
                              <a:lnTo>
                                <a:pt x="0" y="2057"/>
                              </a:lnTo>
                              <a:cubicBezTo>
                                <a:pt x="6807" y="952"/>
                                <a:pt x="15710" y="0"/>
                                <a:pt x="2705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1" name="Shape 30"/>
                      <wps:cNvSpPr/>
                      <wps:spPr>
                        <a:xfrm>
                          <a:off x="469810" y="485919"/>
                          <a:ext cx="33617" cy="63971"/>
                        </a:xfrm>
                        <a:custGeom>
                          <a:avLst/>
                          <a:gdLst/>
                          <a:ahLst/>
                          <a:cxnLst/>
                          <a:rect l="0" t="0" r="0" b="0"/>
                          <a:pathLst>
                            <a:path w="33617" h="63971">
                              <a:moveTo>
                                <a:pt x="0" y="0"/>
                              </a:moveTo>
                              <a:lnTo>
                                <a:pt x="11539" y="1470"/>
                              </a:lnTo>
                              <a:cubicBezTo>
                                <a:pt x="16643" y="2980"/>
                                <a:pt x="20815" y="5209"/>
                                <a:pt x="24054" y="8079"/>
                              </a:cubicBezTo>
                              <a:cubicBezTo>
                                <a:pt x="30048" y="13172"/>
                                <a:pt x="33617" y="20970"/>
                                <a:pt x="33617" y="30533"/>
                              </a:cubicBezTo>
                              <a:cubicBezTo>
                                <a:pt x="33617" y="40249"/>
                                <a:pt x="30696" y="47894"/>
                                <a:pt x="25184" y="53470"/>
                              </a:cubicBezTo>
                              <a:cubicBezTo>
                                <a:pt x="21463" y="57369"/>
                                <a:pt x="16564" y="60311"/>
                                <a:pt x="10874" y="62280"/>
                              </a:cubicBezTo>
                              <a:lnTo>
                                <a:pt x="0" y="63971"/>
                              </a:lnTo>
                              <a:lnTo>
                                <a:pt x="0" y="51788"/>
                              </a:lnTo>
                              <a:lnTo>
                                <a:pt x="12211" y="48189"/>
                              </a:lnTo>
                              <a:cubicBezTo>
                                <a:pt x="16929" y="44306"/>
                                <a:pt x="19520" y="38572"/>
                                <a:pt x="19520" y="31168"/>
                              </a:cubicBezTo>
                              <a:cubicBezTo>
                                <a:pt x="19520" y="24081"/>
                                <a:pt x="16967" y="18827"/>
                                <a:pt x="12471" y="15344"/>
                              </a:cubicBezTo>
                              <a:lnTo>
                                <a:pt x="0" y="11881"/>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2" name="Shape 31"/>
                      <wps:cNvSpPr/>
                      <wps:spPr>
                        <a:xfrm>
                          <a:off x="512326" y="514500"/>
                          <a:ext cx="38227" cy="80463"/>
                        </a:xfrm>
                        <a:custGeom>
                          <a:avLst/>
                          <a:gdLst/>
                          <a:ahLst/>
                          <a:cxnLst/>
                          <a:rect l="0" t="0" r="0" b="0"/>
                          <a:pathLst>
                            <a:path w="38227" h="80463">
                              <a:moveTo>
                                <a:pt x="38227" y="0"/>
                              </a:moveTo>
                              <a:lnTo>
                                <a:pt x="38227" y="10477"/>
                              </a:lnTo>
                              <a:lnTo>
                                <a:pt x="27675" y="13014"/>
                              </a:lnTo>
                              <a:cubicBezTo>
                                <a:pt x="18515" y="17998"/>
                                <a:pt x="14415" y="29340"/>
                                <a:pt x="14415" y="40332"/>
                              </a:cubicBezTo>
                              <a:cubicBezTo>
                                <a:pt x="14415" y="57210"/>
                                <a:pt x="24295" y="69948"/>
                                <a:pt x="38227" y="69948"/>
                              </a:cubicBezTo>
                              <a:lnTo>
                                <a:pt x="38227" y="80354"/>
                              </a:lnTo>
                              <a:lnTo>
                                <a:pt x="37579" y="80463"/>
                              </a:lnTo>
                              <a:cubicBezTo>
                                <a:pt x="16358" y="80463"/>
                                <a:pt x="0" y="65173"/>
                                <a:pt x="0" y="40815"/>
                              </a:cubicBezTo>
                              <a:cubicBezTo>
                                <a:pt x="0" y="21459"/>
                                <a:pt x="9658" y="8113"/>
                                <a:pt x="23644" y="2649"/>
                              </a:cubicBezTo>
                              <a:lnTo>
                                <a:pt x="3822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3" name="Shape 32"/>
                      <wps:cNvSpPr/>
                      <wps:spPr>
                        <a:xfrm>
                          <a:off x="550554" y="514382"/>
                          <a:ext cx="38392" cy="80472"/>
                        </a:xfrm>
                        <a:custGeom>
                          <a:avLst/>
                          <a:gdLst/>
                          <a:ahLst/>
                          <a:cxnLst/>
                          <a:rect l="0" t="0" r="0" b="0"/>
                          <a:pathLst>
                            <a:path w="38392" h="80472">
                              <a:moveTo>
                                <a:pt x="648" y="0"/>
                              </a:moveTo>
                              <a:cubicBezTo>
                                <a:pt x="23165" y="0"/>
                                <a:pt x="38392" y="16078"/>
                                <a:pt x="38392" y="39650"/>
                              </a:cubicBezTo>
                              <a:cubicBezTo>
                                <a:pt x="38392" y="61033"/>
                                <a:pt x="27098" y="73365"/>
                                <a:pt x="13452" y="78195"/>
                              </a:cubicBezTo>
                              <a:lnTo>
                                <a:pt x="0" y="80472"/>
                              </a:lnTo>
                              <a:lnTo>
                                <a:pt x="0" y="70066"/>
                              </a:lnTo>
                              <a:cubicBezTo>
                                <a:pt x="13614" y="70066"/>
                                <a:pt x="23813" y="57493"/>
                                <a:pt x="23813" y="40132"/>
                              </a:cubicBezTo>
                              <a:cubicBezTo>
                                <a:pt x="23813" y="27063"/>
                                <a:pt x="17170" y="10516"/>
                                <a:pt x="330" y="10516"/>
                              </a:cubicBezTo>
                              <a:lnTo>
                                <a:pt x="0" y="10595"/>
                              </a:lnTo>
                              <a:lnTo>
                                <a:pt x="0" y="118"/>
                              </a:lnTo>
                              <a:lnTo>
                                <a:pt x="64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4" name="Shape 35"/>
                      <wps:cNvSpPr/>
                      <wps:spPr>
                        <a:xfrm>
                          <a:off x="643356" y="485722"/>
                          <a:ext cx="17818" cy="17348"/>
                        </a:xfrm>
                        <a:custGeom>
                          <a:avLst/>
                          <a:gdLst/>
                          <a:ahLst/>
                          <a:cxnLst/>
                          <a:rect l="0" t="0" r="0" b="0"/>
                          <a:pathLst>
                            <a:path w="17818" h="17348">
                              <a:moveTo>
                                <a:pt x="8915" y="0"/>
                              </a:moveTo>
                              <a:cubicBezTo>
                                <a:pt x="14262" y="0"/>
                                <a:pt x="17666" y="3810"/>
                                <a:pt x="17666" y="8750"/>
                              </a:cubicBezTo>
                              <a:cubicBezTo>
                                <a:pt x="17818" y="13526"/>
                                <a:pt x="14262" y="17348"/>
                                <a:pt x="8585" y="17348"/>
                              </a:cubicBezTo>
                              <a:cubicBezTo>
                                <a:pt x="3569" y="17348"/>
                                <a:pt x="0" y="13526"/>
                                <a:pt x="0" y="8750"/>
                              </a:cubicBezTo>
                              <a:cubicBezTo>
                                <a:pt x="0" y="3810"/>
                                <a:pt x="3734" y="0"/>
                                <a:pt x="891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5" name="Shape 36"/>
                      <wps:cNvSpPr/>
                      <wps:spPr>
                        <a:xfrm>
                          <a:off x="677375" y="514537"/>
                          <a:ext cx="61887" cy="80429"/>
                        </a:xfrm>
                        <a:custGeom>
                          <a:avLst/>
                          <a:gdLst/>
                          <a:ahLst/>
                          <a:cxnLst/>
                          <a:rect l="0" t="0" r="0" b="0"/>
                          <a:pathLst>
                            <a:path w="61887" h="80429">
                              <a:moveTo>
                                <a:pt x="42113" y="0"/>
                              </a:moveTo>
                              <a:cubicBezTo>
                                <a:pt x="50546" y="0"/>
                                <a:pt x="57988" y="2070"/>
                                <a:pt x="61887" y="3988"/>
                              </a:cubicBezTo>
                              <a:lnTo>
                                <a:pt x="58648" y="14821"/>
                              </a:lnTo>
                              <a:cubicBezTo>
                                <a:pt x="55245" y="12903"/>
                                <a:pt x="49898" y="11150"/>
                                <a:pt x="42113" y="11150"/>
                              </a:cubicBezTo>
                              <a:cubicBezTo>
                                <a:pt x="24130" y="11150"/>
                                <a:pt x="14414" y="24206"/>
                                <a:pt x="14414" y="40297"/>
                              </a:cubicBezTo>
                              <a:cubicBezTo>
                                <a:pt x="14414" y="58127"/>
                                <a:pt x="26073" y="69114"/>
                                <a:pt x="41630" y="69114"/>
                              </a:cubicBezTo>
                              <a:cubicBezTo>
                                <a:pt x="49733" y="69114"/>
                                <a:pt x="55080" y="67056"/>
                                <a:pt x="59131" y="65303"/>
                              </a:cubicBezTo>
                              <a:lnTo>
                                <a:pt x="61557" y="75806"/>
                              </a:lnTo>
                              <a:cubicBezTo>
                                <a:pt x="57836" y="77724"/>
                                <a:pt x="49568" y="80429"/>
                                <a:pt x="39039" y="80429"/>
                              </a:cubicBezTo>
                              <a:cubicBezTo>
                                <a:pt x="15392" y="80429"/>
                                <a:pt x="0" y="64503"/>
                                <a:pt x="0" y="40932"/>
                              </a:cubicBezTo>
                              <a:cubicBezTo>
                                <a:pt x="0" y="17208"/>
                                <a:pt x="16523" y="0"/>
                                <a:pt x="42113"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6" name="Shape 37"/>
                      <wps:cNvSpPr/>
                      <wps:spPr>
                        <a:xfrm>
                          <a:off x="747999" y="516131"/>
                          <a:ext cx="73711" cy="112281"/>
                        </a:xfrm>
                        <a:custGeom>
                          <a:avLst/>
                          <a:gdLst/>
                          <a:ahLst/>
                          <a:cxnLst/>
                          <a:rect l="0" t="0" r="0" b="0"/>
                          <a:pathLst>
                            <a:path w="73711" h="112281">
                              <a:moveTo>
                                <a:pt x="0" y="0"/>
                              </a:moveTo>
                              <a:lnTo>
                                <a:pt x="15545" y="0"/>
                              </a:lnTo>
                              <a:lnTo>
                                <a:pt x="32715" y="45555"/>
                              </a:lnTo>
                              <a:cubicBezTo>
                                <a:pt x="34506" y="50647"/>
                                <a:pt x="36449" y="56693"/>
                                <a:pt x="37744" y="61316"/>
                              </a:cubicBezTo>
                              <a:lnTo>
                                <a:pt x="38062" y="61316"/>
                              </a:lnTo>
                              <a:cubicBezTo>
                                <a:pt x="39522" y="56693"/>
                                <a:pt x="41135" y="50800"/>
                                <a:pt x="43091" y="45224"/>
                              </a:cubicBezTo>
                              <a:lnTo>
                                <a:pt x="58649" y="0"/>
                              </a:lnTo>
                              <a:lnTo>
                                <a:pt x="73711" y="0"/>
                              </a:lnTo>
                              <a:lnTo>
                                <a:pt x="52324" y="54940"/>
                              </a:lnTo>
                              <a:cubicBezTo>
                                <a:pt x="42113" y="81382"/>
                                <a:pt x="35154" y="94907"/>
                                <a:pt x="25426" y="103200"/>
                              </a:cubicBezTo>
                              <a:cubicBezTo>
                                <a:pt x="18466" y="109245"/>
                                <a:pt x="11493" y="111633"/>
                                <a:pt x="7938" y="112281"/>
                              </a:cubicBezTo>
                              <a:lnTo>
                                <a:pt x="4369" y="100495"/>
                              </a:lnTo>
                              <a:cubicBezTo>
                                <a:pt x="7938" y="99378"/>
                                <a:pt x="12636" y="97142"/>
                                <a:pt x="16840" y="93637"/>
                              </a:cubicBezTo>
                              <a:cubicBezTo>
                                <a:pt x="20739" y="90615"/>
                                <a:pt x="25590" y="85204"/>
                                <a:pt x="28829" y="78029"/>
                              </a:cubicBezTo>
                              <a:cubicBezTo>
                                <a:pt x="29476" y="76606"/>
                                <a:pt x="29959" y="75488"/>
                                <a:pt x="29959" y="74688"/>
                              </a:cubicBezTo>
                              <a:cubicBezTo>
                                <a:pt x="29959" y="73901"/>
                                <a:pt x="29642" y="72784"/>
                                <a:pt x="28994" y="71031"/>
                              </a:cubicBez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7" name="Shape 38"/>
                      <wps:cNvSpPr/>
                      <wps:spPr>
                        <a:xfrm>
                          <a:off x="869478" y="485083"/>
                          <a:ext cx="33617" cy="108128"/>
                        </a:xfrm>
                        <a:custGeom>
                          <a:avLst/>
                          <a:gdLst/>
                          <a:ahLst/>
                          <a:cxnLst/>
                          <a:rect l="0" t="0" r="0" b="0"/>
                          <a:pathLst>
                            <a:path w="33617" h="108128">
                              <a:moveTo>
                                <a:pt x="27051" y="0"/>
                              </a:moveTo>
                              <a:lnTo>
                                <a:pt x="33617" y="733"/>
                              </a:lnTo>
                              <a:lnTo>
                                <a:pt x="33617" y="12176"/>
                              </a:lnTo>
                              <a:lnTo>
                                <a:pt x="28029" y="10668"/>
                              </a:lnTo>
                              <a:cubicBezTo>
                                <a:pt x="21222" y="10668"/>
                                <a:pt x="16358" y="11303"/>
                                <a:pt x="14097" y="11938"/>
                              </a:cubicBezTo>
                              <a:lnTo>
                                <a:pt x="14097" y="51118"/>
                              </a:lnTo>
                              <a:lnTo>
                                <a:pt x="28511" y="51118"/>
                              </a:lnTo>
                              <a:lnTo>
                                <a:pt x="33617" y="49527"/>
                              </a:lnTo>
                              <a:lnTo>
                                <a:pt x="33617" y="63795"/>
                              </a:lnTo>
                              <a:lnTo>
                                <a:pt x="27381" y="61621"/>
                              </a:lnTo>
                              <a:lnTo>
                                <a:pt x="14097" y="61621"/>
                              </a:lnTo>
                              <a:lnTo>
                                <a:pt x="14097" y="108128"/>
                              </a:lnTo>
                              <a:lnTo>
                                <a:pt x="0" y="108128"/>
                              </a:lnTo>
                              <a:lnTo>
                                <a:pt x="0" y="2223"/>
                              </a:lnTo>
                              <a:cubicBezTo>
                                <a:pt x="7124" y="801"/>
                                <a:pt x="17335" y="0"/>
                                <a:pt x="2705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8" name="Shape 39"/>
                      <wps:cNvSpPr/>
                      <wps:spPr>
                        <a:xfrm>
                          <a:off x="903095" y="485816"/>
                          <a:ext cx="37503" cy="107395"/>
                        </a:xfrm>
                        <a:custGeom>
                          <a:avLst/>
                          <a:gdLst/>
                          <a:ahLst/>
                          <a:cxnLst/>
                          <a:rect l="0" t="0" r="0" b="0"/>
                          <a:pathLst>
                            <a:path w="37503" h="107395">
                              <a:moveTo>
                                <a:pt x="0" y="0"/>
                              </a:moveTo>
                              <a:lnTo>
                                <a:pt x="12328" y="1377"/>
                              </a:lnTo>
                              <a:cubicBezTo>
                                <a:pt x="17494" y="2810"/>
                                <a:pt x="21628" y="5000"/>
                                <a:pt x="25031" y="8030"/>
                              </a:cubicBezTo>
                              <a:cubicBezTo>
                                <a:pt x="30543" y="12792"/>
                                <a:pt x="33604" y="20120"/>
                                <a:pt x="33604" y="28414"/>
                              </a:cubicBezTo>
                              <a:cubicBezTo>
                                <a:pt x="33604" y="42574"/>
                                <a:pt x="24536" y="51972"/>
                                <a:pt x="13043" y="55795"/>
                              </a:cubicBezTo>
                              <a:lnTo>
                                <a:pt x="13043" y="56277"/>
                              </a:lnTo>
                              <a:cubicBezTo>
                                <a:pt x="21463" y="59135"/>
                                <a:pt x="26479" y="66793"/>
                                <a:pt x="29070" y="77931"/>
                              </a:cubicBezTo>
                              <a:cubicBezTo>
                                <a:pt x="32639" y="92904"/>
                                <a:pt x="35230" y="103255"/>
                                <a:pt x="37503" y="107395"/>
                              </a:cubicBezTo>
                              <a:lnTo>
                                <a:pt x="22923" y="107395"/>
                              </a:lnTo>
                              <a:cubicBezTo>
                                <a:pt x="21132" y="104207"/>
                                <a:pt x="18707" y="95139"/>
                                <a:pt x="15621" y="81754"/>
                              </a:cubicBezTo>
                              <a:cubicBezTo>
                                <a:pt x="14008" y="74350"/>
                                <a:pt x="11741" y="69254"/>
                                <a:pt x="8279" y="65949"/>
                              </a:cubicBezTo>
                              <a:lnTo>
                                <a:pt x="0" y="63062"/>
                              </a:lnTo>
                              <a:lnTo>
                                <a:pt x="0" y="48794"/>
                              </a:lnTo>
                              <a:lnTo>
                                <a:pt x="12855" y="44789"/>
                              </a:lnTo>
                              <a:cubicBezTo>
                                <a:pt x="17129" y="41225"/>
                                <a:pt x="19520" y="36129"/>
                                <a:pt x="19520" y="30001"/>
                              </a:cubicBezTo>
                              <a:cubicBezTo>
                                <a:pt x="19520" y="23074"/>
                                <a:pt x="16967" y="18095"/>
                                <a:pt x="12552" y="14829"/>
                              </a:cubicBezTo>
                              <a:lnTo>
                                <a:pt x="0" y="11443"/>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19" name="Shape 40"/>
                      <wps:cNvSpPr/>
                      <wps:spPr>
                        <a:xfrm>
                          <a:off x="951108" y="514840"/>
                          <a:ext cx="34591" cy="79432"/>
                        </a:xfrm>
                        <a:custGeom>
                          <a:avLst/>
                          <a:gdLst/>
                          <a:ahLst/>
                          <a:cxnLst/>
                          <a:rect l="0" t="0" r="0" b="0"/>
                          <a:pathLst>
                            <a:path w="34591" h="79432">
                              <a:moveTo>
                                <a:pt x="34591" y="0"/>
                              </a:moveTo>
                              <a:lnTo>
                                <a:pt x="34591" y="9820"/>
                              </a:lnTo>
                              <a:lnTo>
                                <a:pt x="26297" y="11766"/>
                              </a:lnTo>
                              <a:cubicBezTo>
                                <a:pt x="18384" y="15894"/>
                                <a:pt x="14615" y="25059"/>
                                <a:pt x="13767" y="32345"/>
                              </a:cubicBezTo>
                              <a:lnTo>
                                <a:pt x="34591" y="32345"/>
                              </a:lnTo>
                              <a:lnTo>
                                <a:pt x="34591" y="42378"/>
                              </a:lnTo>
                              <a:lnTo>
                                <a:pt x="13615" y="42378"/>
                              </a:lnTo>
                              <a:cubicBezTo>
                                <a:pt x="13774" y="51853"/>
                                <a:pt x="16932" y="58542"/>
                                <a:pt x="21833" y="62863"/>
                              </a:cubicBezTo>
                              <a:lnTo>
                                <a:pt x="34591" y="67151"/>
                              </a:lnTo>
                              <a:lnTo>
                                <a:pt x="34591" y="79432"/>
                              </a:lnTo>
                              <a:lnTo>
                                <a:pt x="22353" y="77297"/>
                              </a:lnTo>
                              <a:cubicBezTo>
                                <a:pt x="8115" y="71774"/>
                                <a:pt x="0" y="58548"/>
                                <a:pt x="0" y="41108"/>
                              </a:cubicBezTo>
                              <a:cubicBezTo>
                                <a:pt x="0" y="23668"/>
                                <a:pt x="7837" y="9006"/>
                                <a:pt x="21394" y="2766"/>
                              </a:cubicBezTo>
                              <a:lnTo>
                                <a:pt x="34591"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0" name="Shape 41"/>
                      <wps:cNvSpPr/>
                      <wps:spPr>
                        <a:xfrm>
                          <a:off x="985699" y="579989"/>
                          <a:ext cx="30052" cy="14974"/>
                        </a:xfrm>
                        <a:custGeom>
                          <a:avLst/>
                          <a:gdLst/>
                          <a:ahLst/>
                          <a:cxnLst/>
                          <a:rect l="0" t="0" r="0" b="0"/>
                          <a:pathLst>
                            <a:path w="30052" h="14974">
                              <a:moveTo>
                                <a:pt x="27627" y="0"/>
                              </a:moveTo>
                              <a:lnTo>
                                <a:pt x="30052" y="10033"/>
                              </a:lnTo>
                              <a:cubicBezTo>
                                <a:pt x="25023" y="12268"/>
                                <a:pt x="16438" y="14974"/>
                                <a:pt x="3966" y="14974"/>
                              </a:cubicBezTo>
                              <a:lnTo>
                                <a:pt x="0" y="14282"/>
                              </a:lnTo>
                              <a:lnTo>
                                <a:pt x="0" y="2001"/>
                              </a:lnTo>
                              <a:lnTo>
                                <a:pt x="5909" y="3987"/>
                              </a:lnTo>
                              <a:cubicBezTo>
                                <a:pt x="16120" y="3987"/>
                                <a:pt x="22267" y="2235"/>
                                <a:pt x="27627"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1" name="Shape 42"/>
                      <wps:cNvSpPr/>
                      <wps:spPr>
                        <a:xfrm>
                          <a:off x="985699" y="514381"/>
                          <a:ext cx="34586" cy="42837"/>
                        </a:xfrm>
                        <a:custGeom>
                          <a:avLst/>
                          <a:gdLst/>
                          <a:ahLst/>
                          <a:cxnLst/>
                          <a:rect l="0" t="0" r="0" b="0"/>
                          <a:pathLst>
                            <a:path w="34586" h="42837">
                              <a:moveTo>
                                <a:pt x="2188" y="0"/>
                              </a:moveTo>
                              <a:cubicBezTo>
                                <a:pt x="27779" y="0"/>
                                <a:pt x="34586" y="22136"/>
                                <a:pt x="34586" y="36309"/>
                              </a:cubicBezTo>
                              <a:cubicBezTo>
                                <a:pt x="34586" y="39180"/>
                                <a:pt x="34268" y="41402"/>
                                <a:pt x="34103" y="42837"/>
                              </a:cubicBezTo>
                              <a:lnTo>
                                <a:pt x="0" y="42837"/>
                              </a:lnTo>
                              <a:lnTo>
                                <a:pt x="0" y="32804"/>
                              </a:lnTo>
                              <a:lnTo>
                                <a:pt x="20819" y="32804"/>
                              </a:lnTo>
                              <a:cubicBezTo>
                                <a:pt x="20972" y="23888"/>
                                <a:pt x="17098" y="10033"/>
                                <a:pt x="1045" y="10033"/>
                              </a:cubicBezTo>
                              <a:lnTo>
                                <a:pt x="0" y="10278"/>
                              </a:lnTo>
                              <a:lnTo>
                                <a:pt x="0" y="459"/>
                              </a:lnTo>
                              <a:lnTo>
                                <a:pt x="218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2" name="Shape 43"/>
                      <wps:cNvSpPr/>
                      <wps:spPr>
                        <a:xfrm>
                          <a:off x="1032412" y="514385"/>
                          <a:ext cx="51359" cy="80582"/>
                        </a:xfrm>
                        <a:custGeom>
                          <a:avLst/>
                          <a:gdLst/>
                          <a:ahLst/>
                          <a:cxnLst/>
                          <a:rect l="0" t="0" r="0" b="0"/>
                          <a:pathLst>
                            <a:path w="51359" h="80582">
                              <a:moveTo>
                                <a:pt x="29325" y="0"/>
                              </a:moveTo>
                              <a:cubicBezTo>
                                <a:pt x="37262" y="0"/>
                                <a:pt x="44234" y="2222"/>
                                <a:pt x="48616" y="4775"/>
                              </a:cubicBezTo>
                              <a:lnTo>
                                <a:pt x="45034" y="14974"/>
                              </a:lnTo>
                              <a:cubicBezTo>
                                <a:pt x="41961" y="13056"/>
                                <a:pt x="36297" y="10503"/>
                                <a:pt x="29007" y="10503"/>
                              </a:cubicBezTo>
                              <a:cubicBezTo>
                                <a:pt x="20574" y="10503"/>
                                <a:pt x="15888" y="15278"/>
                                <a:pt x="15888" y="21019"/>
                              </a:cubicBezTo>
                              <a:cubicBezTo>
                                <a:pt x="15888" y="27394"/>
                                <a:pt x="20574" y="30252"/>
                                <a:pt x="30785" y="34074"/>
                              </a:cubicBezTo>
                              <a:cubicBezTo>
                                <a:pt x="44386" y="39167"/>
                                <a:pt x="51359" y="45860"/>
                                <a:pt x="51359" y="57328"/>
                              </a:cubicBezTo>
                              <a:cubicBezTo>
                                <a:pt x="51359" y="70866"/>
                                <a:pt x="40665" y="80582"/>
                                <a:pt x="22047" y="80582"/>
                              </a:cubicBezTo>
                              <a:cubicBezTo>
                                <a:pt x="13450" y="80582"/>
                                <a:pt x="5512" y="78346"/>
                                <a:pt x="0" y="75159"/>
                              </a:cubicBezTo>
                              <a:lnTo>
                                <a:pt x="3569" y="64491"/>
                              </a:lnTo>
                              <a:cubicBezTo>
                                <a:pt x="7785" y="67208"/>
                                <a:pt x="15240" y="70066"/>
                                <a:pt x="22365" y="70066"/>
                              </a:cubicBezTo>
                              <a:cubicBezTo>
                                <a:pt x="32728" y="70066"/>
                                <a:pt x="37592" y="64960"/>
                                <a:pt x="37592" y="58598"/>
                              </a:cubicBezTo>
                              <a:cubicBezTo>
                                <a:pt x="37592" y="51918"/>
                                <a:pt x="33541" y="48247"/>
                                <a:pt x="23013" y="44424"/>
                              </a:cubicBezTo>
                              <a:cubicBezTo>
                                <a:pt x="8915" y="39484"/>
                                <a:pt x="2274" y="31852"/>
                                <a:pt x="2274" y="22606"/>
                              </a:cubicBezTo>
                              <a:cubicBezTo>
                                <a:pt x="2274" y="10185"/>
                                <a:pt x="12484" y="0"/>
                                <a:pt x="2932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3" name="Shape 44"/>
                      <wps:cNvSpPr/>
                      <wps:spPr>
                        <a:xfrm>
                          <a:off x="1096388" y="514841"/>
                          <a:ext cx="34598" cy="79432"/>
                        </a:xfrm>
                        <a:custGeom>
                          <a:avLst/>
                          <a:gdLst/>
                          <a:ahLst/>
                          <a:cxnLst/>
                          <a:rect l="0" t="0" r="0" b="0"/>
                          <a:pathLst>
                            <a:path w="34598" h="79432">
                              <a:moveTo>
                                <a:pt x="34598" y="0"/>
                              </a:moveTo>
                              <a:lnTo>
                                <a:pt x="34598" y="9820"/>
                              </a:lnTo>
                              <a:lnTo>
                                <a:pt x="26310" y="11765"/>
                              </a:lnTo>
                              <a:cubicBezTo>
                                <a:pt x="18397" y="15893"/>
                                <a:pt x="14627" y="25058"/>
                                <a:pt x="13780" y="32345"/>
                              </a:cubicBezTo>
                              <a:lnTo>
                                <a:pt x="34598" y="32345"/>
                              </a:lnTo>
                              <a:lnTo>
                                <a:pt x="34598" y="42377"/>
                              </a:lnTo>
                              <a:lnTo>
                                <a:pt x="13615" y="42377"/>
                              </a:lnTo>
                              <a:cubicBezTo>
                                <a:pt x="13780" y="51852"/>
                                <a:pt x="16939" y="58541"/>
                                <a:pt x="21839" y="62862"/>
                              </a:cubicBezTo>
                              <a:lnTo>
                                <a:pt x="34598" y="67149"/>
                              </a:lnTo>
                              <a:lnTo>
                                <a:pt x="34598" y="79432"/>
                              </a:lnTo>
                              <a:lnTo>
                                <a:pt x="22353" y="77296"/>
                              </a:lnTo>
                              <a:cubicBezTo>
                                <a:pt x="8115" y="71773"/>
                                <a:pt x="0" y="58548"/>
                                <a:pt x="0" y="41108"/>
                              </a:cubicBezTo>
                              <a:cubicBezTo>
                                <a:pt x="0" y="23668"/>
                                <a:pt x="7844" y="9006"/>
                                <a:pt x="21405" y="2765"/>
                              </a:cubicBezTo>
                              <a:lnTo>
                                <a:pt x="3459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4" name="Shape 45"/>
                      <wps:cNvSpPr/>
                      <wps:spPr>
                        <a:xfrm>
                          <a:off x="1130986" y="579989"/>
                          <a:ext cx="30058" cy="14974"/>
                        </a:xfrm>
                        <a:custGeom>
                          <a:avLst/>
                          <a:gdLst/>
                          <a:ahLst/>
                          <a:cxnLst/>
                          <a:rect l="0" t="0" r="0" b="0"/>
                          <a:pathLst>
                            <a:path w="30058" h="14974">
                              <a:moveTo>
                                <a:pt x="27620" y="0"/>
                              </a:moveTo>
                              <a:lnTo>
                                <a:pt x="30058" y="10033"/>
                              </a:lnTo>
                              <a:cubicBezTo>
                                <a:pt x="25029" y="12268"/>
                                <a:pt x="16444" y="14974"/>
                                <a:pt x="3959" y="14974"/>
                              </a:cubicBezTo>
                              <a:lnTo>
                                <a:pt x="0" y="14283"/>
                              </a:lnTo>
                              <a:lnTo>
                                <a:pt x="0" y="2000"/>
                              </a:lnTo>
                              <a:lnTo>
                                <a:pt x="5915" y="3987"/>
                              </a:lnTo>
                              <a:cubicBezTo>
                                <a:pt x="16113" y="3987"/>
                                <a:pt x="22273" y="2235"/>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5" name="Shape 46"/>
                      <wps:cNvSpPr/>
                      <wps:spPr>
                        <a:xfrm>
                          <a:off x="1130986" y="514381"/>
                          <a:ext cx="34579" cy="42837"/>
                        </a:xfrm>
                        <a:custGeom>
                          <a:avLst/>
                          <a:gdLst/>
                          <a:ahLst/>
                          <a:cxnLst/>
                          <a:rect l="0" t="0" r="0" b="0"/>
                          <a:pathLst>
                            <a:path w="34579" h="42837">
                              <a:moveTo>
                                <a:pt x="2194" y="0"/>
                              </a:moveTo>
                              <a:cubicBezTo>
                                <a:pt x="27785" y="0"/>
                                <a:pt x="34579" y="22136"/>
                                <a:pt x="34579" y="36309"/>
                              </a:cubicBezTo>
                              <a:cubicBezTo>
                                <a:pt x="34579" y="39180"/>
                                <a:pt x="34261" y="41402"/>
                                <a:pt x="34096" y="42837"/>
                              </a:cubicBezTo>
                              <a:lnTo>
                                <a:pt x="0" y="42837"/>
                              </a:lnTo>
                              <a:lnTo>
                                <a:pt x="0" y="32804"/>
                              </a:lnTo>
                              <a:lnTo>
                                <a:pt x="20812" y="32804"/>
                              </a:lnTo>
                              <a:cubicBezTo>
                                <a:pt x="20977" y="23888"/>
                                <a:pt x="17091" y="10033"/>
                                <a:pt x="1051" y="10033"/>
                              </a:cubicBezTo>
                              <a:lnTo>
                                <a:pt x="0" y="10280"/>
                              </a:lnTo>
                              <a:lnTo>
                                <a:pt x="0" y="460"/>
                              </a:lnTo>
                              <a:lnTo>
                                <a:pt x="219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6" name="Shape 47"/>
                      <wps:cNvSpPr/>
                      <wps:spPr>
                        <a:xfrm>
                          <a:off x="1177065" y="545614"/>
                          <a:ext cx="30855" cy="49342"/>
                        </a:xfrm>
                        <a:custGeom>
                          <a:avLst/>
                          <a:gdLst/>
                          <a:ahLst/>
                          <a:cxnLst/>
                          <a:rect l="0" t="0" r="0" b="0"/>
                          <a:pathLst>
                            <a:path w="30855" h="49342">
                              <a:moveTo>
                                <a:pt x="30855" y="0"/>
                              </a:moveTo>
                              <a:lnTo>
                                <a:pt x="30855" y="10438"/>
                              </a:lnTo>
                              <a:lnTo>
                                <a:pt x="25026" y="11204"/>
                              </a:lnTo>
                              <a:cubicBezTo>
                                <a:pt x="18666" y="13712"/>
                                <a:pt x="14250" y="18131"/>
                                <a:pt x="14250" y="25619"/>
                              </a:cubicBezTo>
                              <a:cubicBezTo>
                                <a:pt x="14250" y="34699"/>
                                <a:pt x="20396" y="38991"/>
                                <a:pt x="27698" y="38991"/>
                              </a:cubicBezTo>
                              <a:lnTo>
                                <a:pt x="30855" y="37978"/>
                              </a:lnTo>
                              <a:lnTo>
                                <a:pt x="30855" y="47703"/>
                              </a:lnTo>
                              <a:lnTo>
                                <a:pt x="23965" y="49342"/>
                              </a:lnTo>
                              <a:cubicBezTo>
                                <a:pt x="8103" y="49342"/>
                                <a:pt x="0" y="38357"/>
                                <a:pt x="0" y="27206"/>
                              </a:cubicBezTo>
                              <a:cubicBezTo>
                                <a:pt x="0" y="13233"/>
                                <a:pt x="9472" y="4011"/>
                                <a:pt x="26992" y="343"/>
                              </a:cubicBezTo>
                              <a:lnTo>
                                <a:pt x="3085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7" name="Shape 48"/>
                      <wps:cNvSpPr/>
                      <wps:spPr>
                        <a:xfrm>
                          <a:off x="1182729" y="514525"/>
                          <a:ext cx="25191" cy="15940"/>
                        </a:xfrm>
                        <a:custGeom>
                          <a:avLst/>
                          <a:gdLst/>
                          <a:ahLst/>
                          <a:cxnLst/>
                          <a:rect l="0" t="0" r="0" b="0"/>
                          <a:pathLst>
                            <a:path w="25191" h="15940">
                              <a:moveTo>
                                <a:pt x="25191" y="0"/>
                              </a:moveTo>
                              <a:lnTo>
                                <a:pt x="25191" y="10516"/>
                              </a:lnTo>
                              <a:lnTo>
                                <a:pt x="23661" y="10213"/>
                              </a:lnTo>
                              <a:cubicBezTo>
                                <a:pt x="16370" y="10213"/>
                                <a:pt x="8751" y="12435"/>
                                <a:pt x="3239" y="15940"/>
                              </a:cubicBezTo>
                              <a:lnTo>
                                <a:pt x="0" y="6707"/>
                              </a:lnTo>
                              <a:lnTo>
                                <a:pt x="25191"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8" name="Shape 49"/>
                      <wps:cNvSpPr/>
                      <wps:spPr>
                        <a:xfrm>
                          <a:off x="1207920" y="514375"/>
                          <a:ext cx="31680" cy="78942"/>
                        </a:xfrm>
                        <a:custGeom>
                          <a:avLst/>
                          <a:gdLst/>
                          <a:ahLst/>
                          <a:cxnLst/>
                          <a:rect l="0" t="0" r="0" b="0"/>
                          <a:pathLst>
                            <a:path w="31680" h="78942">
                              <a:moveTo>
                                <a:pt x="565" y="0"/>
                              </a:moveTo>
                              <a:cubicBezTo>
                                <a:pt x="24555" y="0"/>
                                <a:pt x="30372" y="16090"/>
                                <a:pt x="30372" y="31547"/>
                              </a:cubicBezTo>
                              <a:lnTo>
                                <a:pt x="30372" y="60363"/>
                              </a:lnTo>
                              <a:cubicBezTo>
                                <a:pt x="30372" y="67056"/>
                                <a:pt x="30702" y="73584"/>
                                <a:pt x="31680" y="78829"/>
                              </a:cubicBezTo>
                              <a:lnTo>
                                <a:pt x="18714" y="78829"/>
                              </a:lnTo>
                              <a:lnTo>
                                <a:pt x="17583" y="69126"/>
                              </a:lnTo>
                              <a:lnTo>
                                <a:pt x="17088" y="69126"/>
                              </a:lnTo>
                              <a:cubicBezTo>
                                <a:pt x="14904" y="72149"/>
                                <a:pt x="11703" y="75012"/>
                                <a:pt x="7651" y="77121"/>
                              </a:cubicBezTo>
                              <a:lnTo>
                                <a:pt x="0" y="78942"/>
                              </a:lnTo>
                              <a:lnTo>
                                <a:pt x="0" y="69217"/>
                              </a:lnTo>
                              <a:lnTo>
                                <a:pt x="9295" y="66233"/>
                              </a:lnTo>
                              <a:cubicBezTo>
                                <a:pt x="12474" y="63827"/>
                                <a:pt x="14662" y="60604"/>
                                <a:pt x="15792" y="57341"/>
                              </a:cubicBezTo>
                              <a:cubicBezTo>
                                <a:pt x="16287" y="55905"/>
                                <a:pt x="16605" y="54305"/>
                                <a:pt x="16605" y="52883"/>
                              </a:cubicBezTo>
                              <a:lnTo>
                                <a:pt x="16605" y="39497"/>
                              </a:lnTo>
                              <a:lnTo>
                                <a:pt x="0" y="41677"/>
                              </a:lnTo>
                              <a:lnTo>
                                <a:pt x="0" y="31239"/>
                              </a:lnTo>
                              <a:lnTo>
                                <a:pt x="16287" y="29794"/>
                              </a:lnTo>
                              <a:lnTo>
                                <a:pt x="16287" y="28194"/>
                              </a:lnTo>
                              <a:cubicBezTo>
                                <a:pt x="16287" y="23422"/>
                                <a:pt x="15280" y="15778"/>
                                <a:pt x="8015" y="12254"/>
                              </a:cubicBezTo>
                              <a:lnTo>
                                <a:pt x="0" y="10666"/>
                              </a:lnTo>
                              <a:lnTo>
                                <a:pt x="0" y="150"/>
                              </a:lnTo>
                              <a:lnTo>
                                <a:pt x="56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29" name="Shape 50"/>
                      <wps:cNvSpPr/>
                      <wps:spPr>
                        <a:xfrm>
                          <a:off x="1260639" y="514376"/>
                          <a:ext cx="39370" cy="78829"/>
                        </a:xfrm>
                        <a:custGeom>
                          <a:avLst/>
                          <a:gdLst/>
                          <a:ahLst/>
                          <a:cxnLst/>
                          <a:rect l="0" t="0" r="0" b="0"/>
                          <a:pathLst>
                            <a:path w="39370" h="78829">
                              <a:moveTo>
                                <a:pt x="35319" y="0"/>
                              </a:moveTo>
                              <a:cubicBezTo>
                                <a:pt x="36932" y="0"/>
                                <a:pt x="38075" y="165"/>
                                <a:pt x="39370" y="482"/>
                              </a:cubicBezTo>
                              <a:lnTo>
                                <a:pt x="39370" y="13703"/>
                              </a:lnTo>
                              <a:cubicBezTo>
                                <a:pt x="37910" y="13385"/>
                                <a:pt x="36462" y="13220"/>
                                <a:pt x="34506" y="13220"/>
                              </a:cubicBezTo>
                              <a:cubicBezTo>
                                <a:pt x="24461" y="13220"/>
                                <a:pt x="17336" y="20713"/>
                                <a:pt x="15393" y="31217"/>
                              </a:cubicBezTo>
                              <a:cubicBezTo>
                                <a:pt x="15063" y="33134"/>
                                <a:pt x="14745" y="35357"/>
                                <a:pt x="14745" y="37757"/>
                              </a:cubicBezTo>
                              <a:lnTo>
                                <a:pt x="14745" y="78829"/>
                              </a:lnTo>
                              <a:lnTo>
                                <a:pt x="648" y="78829"/>
                              </a:lnTo>
                              <a:lnTo>
                                <a:pt x="648" y="25806"/>
                              </a:lnTo>
                              <a:cubicBezTo>
                                <a:pt x="648" y="16725"/>
                                <a:pt x="495" y="8915"/>
                                <a:pt x="0" y="1753"/>
                              </a:cubicBezTo>
                              <a:lnTo>
                                <a:pt x="12485" y="1753"/>
                              </a:lnTo>
                              <a:lnTo>
                                <a:pt x="12967" y="16878"/>
                              </a:lnTo>
                              <a:lnTo>
                                <a:pt x="13602" y="16878"/>
                              </a:lnTo>
                              <a:cubicBezTo>
                                <a:pt x="17171" y="6541"/>
                                <a:pt x="25756" y="0"/>
                                <a:pt x="35319"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30" name="Shape 51"/>
                      <wps:cNvSpPr/>
                      <wps:spPr>
                        <a:xfrm>
                          <a:off x="1306966" y="514537"/>
                          <a:ext cx="61875" cy="80429"/>
                        </a:xfrm>
                        <a:custGeom>
                          <a:avLst/>
                          <a:gdLst/>
                          <a:ahLst/>
                          <a:cxnLst/>
                          <a:rect l="0" t="0" r="0" b="0"/>
                          <a:pathLst>
                            <a:path w="61875" h="80429">
                              <a:moveTo>
                                <a:pt x="42113" y="0"/>
                              </a:moveTo>
                              <a:cubicBezTo>
                                <a:pt x="50546" y="0"/>
                                <a:pt x="57988" y="2070"/>
                                <a:pt x="61875" y="3988"/>
                              </a:cubicBezTo>
                              <a:lnTo>
                                <a:pt x="58648" y="14821"/>
                              </a:lnTo>
                              <a:cubicBezTo>
                                <a:pt x="55245" y="12903"/>
                                <a:pt x="49885" y="11150"/>
                                <a:pt x="42113" y="11150"/>
                              </a:cubicBezTo>
                              <a:cubicBezTo>
                                <a:pt x="24130" y="11150"/>
                                <a:pt x="14415" y="24206"/>
                                <a:pt x="14415" y="40297"/>
                              </a:cubicBezTo>
                              <a:cubicBezTo>
                                <a:pt x="14415" y="58127"/>
                                <a:pt x="26073" y="69114"/>
                                <a:pt x="41631" y="69114"/>
                              </a:cubicBezTo>
                              <a:cubicBezTo>
                                <a:pt x="49720" y="69114"/>
                                <a:pt x="55067" y="67056"/>
                                <a:pt x="59118" y="65303"/>
                              </a:cubicBezTo>
                              <a:lnTo>
                                <a:pt x="61557" y="75806"/>
                              </a:lnTo>
                              <a:cubicBezTo>
                                <a:pt x="57835" y="77724"/>
                                <a:pt x="49568" y="80429"/>
                                <a:pt x="39039" y="80429"/>
                              </a:cubicBezTo>
                              <a:cubicBezTo>
                                <a:pt x="15380" y="80429"/>
                                <a:pt x="0" y="64503"/>
                                <a:pt x="0" y="40932"/>
                              </a:cubicBezTo>
                              <a:cubicBezTo>
                                <a:pt x="0" y="17208"/>
                                <a:pt x="16522" y="0"/>
                                <a:pt x="42113"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31" name="Shape 52"/>
                      <wps:cNvSpPr/>
                      <wps:spPr>
                        <a:xfrm>
                          <a:off x="1385191" y="480144"/>
                          <a:ext cx="66739" cy="113068"/>
                        </a:xfrm>
                        <a:custGeom>
                          <a:avLst/>
                          <a:gdLst/>
                          <a:ahLst/>
                          <a:cxnLst/>
                          <a:rect l="0" t="0" r="0" b="0"/>
                          <a:pathLst>
                            <a:path w="66739" h="113068">
                              <a:moveTo>
                                <a:pt x="0" y="0"/>
                              </a:moveTo>
                              <a:lnTo>
                                <a:pt x="14262" y="0"/>
                              </a:lnTo>
                              <a:lnTo>
                                <a:pt x="14262" y="48095"/>
                              </a:lnTo>
                              <a:lnTo>
                                <a:pt x="14580" y="48095"/>
                              </a:lnTo>
                              <a:cubicBezTo>
                                <a:pt x="16853" y="44107"/>
                                <a:pt x="20409" y="40602"/>
                                <a:pt x="24791" y="38214"/>
                              </a:cubicBezTo>
                              <a:cubicBezTo>
                                <a:pt x="29007" y="35826"/>
                                <a:pt x="34024" y="34239"/>
                                <a:pt x="39370" y="34239"/>
                              </a:cubicBezTo>
                              <a:cubicBezTo>
                                <a:pt x="49899" y="34239"/>
                                <a:pt x="66739" y="40602"/>
                                <a:pt x="66739" y="67196"/>
                              </a:cubicBezTo>
                              <a:lnTo>
                                <a:pt x="66739" y="113068"/>
                              </a:lnTo>
                              <a:lnTo>
                                <a:pt x="52489" y="113068"/>
                              </a:lnTo>
                              <a:lnTo>
                                <a:pt x="52489" y="68796"/>
                              </a:lnTo>
                              <a:cubicBezTo>
                                <a:pt x="52489" y="56376"/>
                                <a:pt x="47790" y="45860"/>
                                <a:pt x="34354" y="45860"/>
                              </a:cubicBezTo>
                              <a:cubicBezTo>
                                <a:pt x="25108" y="45860"/>
                                <a:pt x="17818" y="52235"/>
                                <a:pt x="15240" y="59881"/>
                              </a:cubicBezTo>
                              <a:cubicBezTo>
                                <a:pt x="14415" y="61785"/>
                                <a:pt x="14262" y="63856"/>
                                <a:pt x="14262" y="66561"/>
                              </a:cubicBezTo>
                              <a:lnTo>
                                <a:pt x="14262" y="113068"/>
                              </a:lnTo>
                              <a:lnTo>
                                <a:pt x="0" y="113068"/>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32" name="Shape 53"/>
                      <wps:cNvSpPr/>
                      <wps:spPr>
                        <a:xfrm>
                          <a:off x="1503424" y="484131"/>
                          <a:ext cx="82944" cy="110833"/>
                        </a:xfrm>
                        <a:custGeom>
                          <a:avLst/>
                          <a:gdLst/>
                          <a:ahLst/>
                          <a:cxnLst/>
                          <a:rect l="0" t="0" r="0" b="0"/>
                          <a:pathLst>
                            <a:path w="82944" h="110833">
                              <a:moveTo>
                                <a:pt x="57035" y="0"/>
                              </a:moveTo>
                              <a:cubicBezTo>
                                <a:pt x="70638" y="0"/>
                                <a:pt x="79222" y="2857"/>
                                <a:pt x="82944" y="4763"/>
                              </a:cubicBezTo>
                              <a:lnTo>
                                <a:pt x="79553" y="16078"/>
                              </a:lnTo>
                              <a:cubicBezTo>
                                <a:pt x="74206" y="13526"/>
                                <a:pt x="66598" y="11620"/>
                                <a:pt x="57531" y="11620"/>
                              </a:cubicBezTo>
                              <a:cubicBezTo>
                                <a:pt x="31928" y="11620"/>
                                <a:pt x="14910" y="27698"/>
                                <a:pt x="14910" y="55893"/>
                              </a:cubicBezTo>
                              <a:cubicBezTo>
                                <a:pt x="14910" y="82169"/>
                                <a:pt x="30302" y="99047"/>
                                <a:pt x="56870" y="99047"/>
                              </a:cubicBezTo>
                              <a:cubicBezTo>
                                <a:pt x="65456" y="99047"/>
                                <a:pt x="74206" y="97295"/>
                                <a:pt x="79883" y="94590"/>
                              </a:cubicBezTo>
                              <a:lnTo>
                                <a:pt x="82791" y="105575"/>
                              </a:lnTo>
                              <a:cubicBezTo>
                                <a:pt x="77597" y="108128"/>
                                <a:pt x="67246" y="110833"/>
                                <a:pt x="53962" y="110833"/>
                              </a:cubicBezTo>
                              <a:cubicBezTo>
                                <a:pt x="23177" y="110833"/>
                                <a:pt x="0" y="91567"/>
                                <a:pt x="0" y="56362"/>
                              </a:cubicBezTo>
                              <a:cubicBezTo>
                                <a:pt x="0" y="22758"/>
                                <a:pt x="23177" y="0"/>
                                <a:pt x="5703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33" name="Shape 54"/>
                      <wps:cNvSpPr/>
                      <wps:spPr>
                        <a:xfrm>
                          <a:off x="1596076" y="514838"/>
                          <a:ext cx="34597" cy="79434"/>
                        </a:xfrm>
                        <a:custGeom>
                          <a:avLst/>
                          <a:gdLst/>
                          <a:ahLst/>
                          <a:cxnLst/>
                          <a:rect l="0" t="0" r="0" b="0"/>
                          <a:pathLst>
                            <a:path w="34597" h="79434">
                              <a:moveTo>
                                <a:pt x="34597" y="0"/>
                              </a:moveTo>
                              <a:lnTo>
                                <a:pt x="34597" y="9820"/>
                              </a:lnTo>
                              <a:lnTo>
                                <a:pt x="26298" y="11767"/>
                              </a:lnTo>
                              <a:cubicBezTo>
                                <a:pt x="18389" y="15895"/>
                                <a:pt x="14626" y="25060"/>
                                <a:pt x="13779" y="32347"/>
                              </a:cubicBezTo>
                              <a:lnTo>
                                <a:pt x="34597" y="32347"/>
                              </a:lnTo>
                              <a:lnTo>
                                <a:pt x="34597" y="42380"/>
                              </a:lnTo>
                              <a:lnTo>
                                <a:pt x="13614" y="42380"/>
                              </a:lnTo>
                              <a:cubicBezTo>
                                <a:pt x="13779" y="51854"/>
                                <a:pt x="16938" y="58544"/>
                                <a:pt x="21837" y="62864"/>
                              </a:cubicBezTo>
                              <a:lnTo>
                                <a:pt x="34597" y="67154"/>
                              </a:lnTo>
                              <a:lnTo>
                                <a:pt x="34597" y="79434"/>
                              </a:lnTo>
                              <a:lnTo>
                                <a:pt x="22352" y="77298"/>
                              </a:lnTo>
                              <a:cubicBezTo>
                                <a:pt x="8115" y="71775"/>
                                <a:pt x="0" y="58550"/>
                                <a:pt x="0" y="41110"/>
                              </a:cubicBezTo>
                              <a:cubicBezTo>
                                <a:pt x="0" y="23670"/>
                                <a:pt x="7844" y="9008"/>
                                <a:pt x="21399" y="2767"/>
                              </a:cubicBezTo>
                              <a:lnTo>
                                <a:pt x="3459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0" name="Shape 55"/>
                      <wps:cNvSpPr/>
                      <wps:spPr>
                        <a:xfrm>
                          <a:off x="1630673" y="579989"/>
                          <a:ext cx="30045" cy="14974"/>
                        </a:xfrm>
                        <a:custGeom>
                          <a:avLst/>
                          <a:gdLst/>
                          <a:ahLst/>
                          <a:cxnLst/>
                          <a:rect l="0" t="0" r="0" b="0"/>
                          <a:pathLst>
                            <a:path w="30045" h="14974">
                              <a:moveTo>
                                <a:pt x="27620" y="0"/>
                              </a:moveTo>
                              <a:lnTo>
                                <a:pt x="30045" y="10033"/>
                              </a:lnTo>
                              <a:cubicBezTo>
                                <a:pt x="25029" y="12268"/>
                                <a:pt x="16432" y="14974"/>
                                <a:pt x="3959" y="14974"/>
                              </a:cubicBezTo>
                              <a:lnTo>
                                <a:pt x="0" y="14283"/>
                              </a:lnTo>
                              <a:lnTo>
                                <a:pt x="0" y="2003"/>
                              </a:lnTo>
                              <a:lnTo>
                                <a:pt x="5903" y="3987"/>
                              </a:lnTo>
                              <a:cubicBezTo>
                                <a:pt x="16114" y="3987"/>
                                <a:pt x="22273" y="2235"/>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1" name="Shape 56"/>
                      <wps:cNvSpPr/>
                      <wps:spPr>
                        <a:xfrm>
                          <a:off x="1630673" y="514381"/>
                          <a:ext cx="34579" cy="42837"/>
                        </a:xfrm>
                        <a:custGeom>
                          <a:avLst/>
                          <a:gdLst/>
                          <a:ahLst/>
                          <a:cxnLst/>
                          <a:rect l="0" t="0" r="0" b="0"/>
                          <a:pathLst>
                            <a:path w="34579" h="42837">
                              <a:moveTo>
                                <a:pt x="2182" y="0"/>
                              </a:moveTo>
                              <a:cubicBezTo>
                                <a:pt x="27785" y="0"/>
                                <a:pt x="34579" y="22136"/>
                                <a:pt x="34579" y="36309"/>
                              </a:cubicBezTo>
                              <a:cubicBezTo>
                                <a:pt x="34579" y="39180"/>
                                <a:pt x="34249" y="41402"/>
                                <a:pt x="34097" y="42837"/>
                              </a:cubicBezTo>
                              <a:lnTo>
                                <a:pt x="0" y="42837"/>
                              </a:lnTo>
                              <a:lnTo>
                                <a:pt x="0" y="32804"/>
                              </a:lnTo>
                              <a:lnTo>
                                <a:pt x="20813" y="32804"/>
                              </a:lnTo>
                              <a:cubicBezTo>
                                <a:pt x="20978" y="23888"/>
                                <a:pt x="17079" y="10033"/>
                                <a:pt x="1039" y="10033"/>
                              </a:cubicBezTo>
                              <a:lnTo>
                                <a:pt x="0" y="10278"/>
                              </a:lnTo>
                              <a:lnTo>
                                <a:pt x="0" y="457"/>
                              </a:lnTo>
                              <a:lnTo>
                                <a:pt x="2182"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2" name="Shape 57"/>
                      <wps:cNvSpPr/>
                      <wps:spPr>
                        <a:xfrm>
                          <a:off x="1682253" y="514373"/>
                          <a:ext cx="67387" cy="78842"/>
                        </a:xfrm>
                        <a:custGeom>
                          <a:avLst/>
                          <a:gdLst/>
                          <a:ahLst/>
                          <a:cxnLst/>
                          <a:rect l="0" t="0" r="0" b="0"/>
                          <a:pathLst>
                            <a:path w="67387" h="78842">
                              <a:moveTo>
                                <a:pt x="39688" y="0"/>
                              </a:moveTo>
                              <a:cubicBezTo>
                                <a:pt x="50547" y="0"/>
                                <a:pt x="67387" y="6376"/>
                                <a:pt x="67387" y="32817"/>
                              </a:cubicBezTo>
                              <a:lnTo>
                                <a:pt x="67387" y="78842"/>
                              </a:lnTo>
                              <a:lnTo>
                                <a:pt x="53137" y="78842"/>
                              </a:lnTo>
                              <a:lnTo>
                                <a:pt x="53137" y="34404"/>
                              </a:lnTo>
                              <a:cubicBezTo>
                                <a:pt x="53137" y="21984"/>
                                <a:pt x="48438" y="11633"/>
                                <a:pt x="34989" y="11633"/>
                              </a:cubicBezTo>
                              <a:cubicBezTo>
                                <a:pt x="25591" y="11633"/>
                                <a:pt x="18301" y="18161"/>
                                <a:pt x="15875" y="25959"/>
                              </a:cubicBezTo>
                              <a:cubicBezTo>
                                <a:pt x="15228" y="27711"/>
                                <a:pt x="14898" y="30099"/>
                                <a:pt x="14898" y="32500"/>
                              </a:cubicBezTo>
                              <a:lnTo>
                                <a:pt x="14898" y="78842"/>
                              </a:lnTo>
                              <a:lnTo>
                                <a:pt x="648" y="78842"/>
                              </a:lnTo>
                              <a:lnTo>
                                <a:pt x="648" y="22619"/>
                              </a:lnTo>
                              <a:cubicBezTo>
                                <a:pt x="648" y="14656"/>
                                <a:pt x="483" y="8128"/>
                                <a:pt x="0" y="1753"/>
                              </a:cubicBezTo>
                              <a:lnTo>
                                <a:pt x="12636" y="1753"/>
                              </a:lnTo>
                              <a:lnTo>
                                <a:pt x="13437" y="14504"/>
                              </a:lnTo>
                              <a:lnTo>
                                <a:pt x="13767" y="14504"/>
                              </a:lnTo>
                              <a:cubicBezTo>
                                <a:pt x="17653" y="7176"/>
                                <a:pt x="26721" y="0"/>
                                <a:pt x="39688"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3" name="Shape 58"/>
                      <wps:cNvSpPr/>
                      <wps:spPr>
                        <a:xfrm>
                          <a:off x="1763397" y="497661"/>
                          <a:ext cx="46507" cy="97307"/>
                        </a:xfrm>
                        <a:custGeom>
                          <a:avLst/>
                          <a:gdLst/>
                          <a:ahLst/>
                          <a:cxnLst/>
                          <a:rect l="0" t="0" r="0" b="0"/>
                          <a:pathLst>
                            <a:path w="46507" h="97307">
                              <a:moveTo>
                                <a:pt x="26086" y="0"/>
                              </a:moveTo>
                              <a:lnTo>
                                <a:pt x="26086" y="18466"/>
                              </a:lnTo>
                              <a:lnTo>
                                <a:pt x="46507" y="18466"/>
                              </a:lnTo>
                              <a:lnTo>
                                <a:pt x="46507" y="29134"/>
                              </a:lnTo>
                              <a:lnTo>
                                <a:pt x="26086" y="29134"/>
                              </a:lnTo>
                              <a:lnTo>
                                <a:pt x="26086" y="70701"/>
                              </a:lnTo>
                              <a:cubicBezTo>
                                <a:pt x="26086" y="80264"/>
                                <a:pt x="28829" y="85674"/>
                                <a:pt x="36779" y="85674"/>
                              </a:cubicBezTo>
                              <a:cubicBezTo>
                                <a:pt x="40666" y="85674"/>
                                <a:pt x="42939" y="85357"/>
                                <a:pt x="45034" y="84722"/>
                              </a:cubicBezTo>
                              <a:lnTo>
                                <a:pt x="45682" y="95238"/>
                              </a:lnTo>
                              <a:cubicBezTo>
                                <a:pt x="42939" y="96355"/>
                                <a:pt x="38557" y="97307"/>
                                <a:pt x="33058" y="97307"/>
                              </a:cubicBezTo>
                              <a:cubicBezTo>
                                <a:pt x="26404" y="97307"/>
                                <a:pt x="21057" y="95072"/>
                                <a:pt x="17666" y="91249"/>
                              </a:cubicBezTo>
                              <a:cubicBezTo>
                                <a:pt x="13615" y="87109"/>
                                <a:pt x="12154" y="80264"/>
                                <a:pt x="12154" y="71183"/>
                              </a:cubicBezTo>
                              <a:lnTo>
                                <a:pt x="12154" y="29134"/>
                              </a:lnTo>
                              <a:lnTo>
                                <a:pt x="0" y="29134"/>
                              </a:lnTo>
                              <a:lnTo>
                                <a:pt x="0" y="18466"/>
                              </a:lnTo>
                              <a:lnTo>
                                <a:pt x="12154" y="18466"/>
                              </a:lnTo>
                              <a:lnTo>
                                <a:pt x="12154" y="4293"/>
                              </a:lnTo>
                              <a:lnTo>
                                <a:pt x="26086"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4" name="Shape 59"/>
                      <wps:cNvSpPr/>
                      <wps:spPr>
                        <a:xfrm>
                          <a:off x="1825282" y="514376"/>
                          <a:ext cx="39357" cy="78829"/>
                        </a:xfrm>
                        <a:custGeom>
                          <a:avLst/>
                          <a:gdLst/>
                          <a:ahLst/>
                          <a:cxnLst/>
                          <a:rect l="0" t="0" r="0" b="0"/>
                          <a:pathLst>
                            <a:path w="39357" h="78829">
                              <a:moveTo>
                                <a:pt x="35319" y="0"/>
                              </a:moveTo>
                              <a:cubicBezTo>
                                <a:pt x="36932" y="0"/>
                                <a:pt x="38075" y="165"/>
                                <a:pt x="39357" y="482"/>
                              </a:cubicBezTo>
                              <a:lnTo>
                                <a:pt x="39357" y="13703"/>
                              </a:lnTo>
                              <a:cubicBezTo>
                                <a:pt x="37910" y="13385"/>
                                <a:pt x="36449" y="13220"/>
                                <a:pt x="34493" y="13220"/>
                              </a:cubicBezTo>
                              <a:cubicBezTo>
                                <a:pt x="24461" y="13220"/>
                                <a:pt x="17336" y="20713"/>
                                <a:pt x="15380" y="31217"/>
                              </a:cubicBezTo>
                              <a:cubicBezTo>
                                <a:pt x="15063" y="33134"/>
                                <a:pt x="14745" y="35357"/>
                                <a:pt x="14745" y="37757"/>
                              </a:cubicBezTo>
                              <a:lnTo>
                                <a:pt x="14745" y="78829"/>
                              </a:lnTo>
                              <a:lnTo>
                                <a:pt x="648" y="78829"/>
                              </a:lnTo>
                              <a:lnTo>
                                <a:pt x="648" y="25806"/>
                              </a:lnTo>
                              <a:cubicBezTo>
                                <a:pt x="648" y="16725"/>
                                <a:pt x="483" y="8915"/>
                                <a:pt x="0" y="1753"/>
                              </a:cubicBezTo>
                              <a:lnTo>
                                <a:pt x="12472" y="1753"/>
                              </a:lnTo>
                              <a:lnTo>
                                <a:pt x="12954" y="16878"/>
                              </a:lnTo>
                              <a:lnTo>
                                <a:pt x="13602" y="16878"/>
                              </a:lnTo>
                              <a:cubicBezTo>
                                <a:pt x="17171" y="6541"/>
                                <a:pt x="25743" y="0"/>
                                <a:pt x="35319"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5" name="Shape 60"/>
                      <wps:cNvSpPr/>
                      <wps:spPr>
                        <a:xfrm>
                          <a:off x="1871756" y="514838"/>
                          <a:ext cx="34596" cy="79434"/>
                        </a:xfrm>
                        <a:custGeom>
                          <a:avLst/>
                          <a:gdLst/>
                          <a:ahLst/>
                          <a:cxnLst/>
                          <a:rect l="0" t="0" r="0" b="0"/>
                          <a:pathLst>
                            <a:path w="34596" h="79434">
                              <a:moveTo>
                                <a:pt x="34596" y="0"/>
                              </a:moveTo>
                              <a:lnTo>
                                <a:pt x="34596" y="9820"/>
                              </a:lnTo>
                              <a:lnTo>
                                <a:pt x="26297" y="11767"/>
                              </a:lnTo>
                              <a:cubicBezTo>
                                <a:pt x="18384" y="15895"/>
                                <a:pt x="14618" y="25060"/>
                                <a:pt x="13779" y="32347"/>
                              </a:cubicBezTo>
                              <a:lnTo>
                                <a:pt x="34596" y="32347"/>
                              </a:lnTo>
                              <a:lnTo>
                                <a:pt x="34596" y="42380"/>
                              </a:lnTo>
                              <a:lnTo>
                                <a:pt x="13614" y="42380"/>
                              </a:lnTo>
                              <a:cubicBezTo>
                                <a:pt x="13779" y="51854"/>
                                <a:pt x="16939" y="58544"/>
                                <a:pt x="21837" y="62864"/>
                              </a:cubicBezTo>
                              <a:lnTo>
                                <a:pt x="34596" y="67154"/>
                              </a:lnTo>
                              <a:lnTo>
                                <a:pt x="34596" y="79434"/>
                              </a:lnTo>
                              <a:lnTo>
                                <a:pt x="22352" y="77298"/>
                              </a:lnTo>
                              <a:cubicBezTo>
                                <a:pt x="8115" y="71775"/>
                                <a:pt x="0" y="58550"/>
                                <a:pt x="0" y="41110"/>
                              </a:cubicBezTo>
                              <a:cubicBezTo>
                                <a:pt x="0" y="23670"/>
                                <a:pt x="7844" y="9008"/>
                                <a:pt x="21399" y="2767"/>
                              </a:cubicBezTo>
                              <a:lnTo>
                                <a:pt x="34596"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6" name="Shape 61"/>
                      <wps:cNvSpPr/>
                      <wps:spPr>
                        <a:xfrm>
                          <a:off x="1906353" y="579989"/>
                          <a:ext cx="30046" cy="14974"/>
                        </a:xfrm>
                        <a:custGeom>
                          <a:avLst/>
                          <a:gdLst/>
                          <a:ahLst/>
                          <a:cxnLst/>
                          <a:rect l="0" t="0" r="0" b="0"/>
                          <a:pathLst>
                            <a:path w="30046" h="14974">
                              <a:moveTo>
                                <a:pt x="27621" y="0"/>
                              </a:moveTo>
                              <a:lnTo>
                                <a:pt x="30046" y="10033"/>
                              </a:lnTo>
                              <a:cubicBezTo>
                                <a:pt x="25029" y="12268"/>
                                <a:pt x="16432" y="14974"/>
                                <a:pt x="3960" y="14974"/>
                              </a:cubicBezTo>
                              <a:lnTo>
                                <a:pt x="0" y="14283"/>
                              </a:lnTo>
                              <a:lnTo>
                                <a:pt x="0" y="2003"/>
                              </a:lnTo>
                              <a:lnTo>
                                <a:pt x="5904" y="3987"/>
                              </a:lnTo>
                              <a:cubicBezTo>
                                <a:pt x="16115" y="3987"/>
                                <a:pt x="22261" y="2235"/>
                                <a:pt x="2762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7" name="Shape 62"/>
                      <wps:cNvSpPr/>
                      <wps:spPr>
                        <a:xfrm>
                          <a:off x="1906353" y="514381"/>
                          <a:ext cx="34580" cy="42837"/>
                        </a:xfrm>
                        <a:custGeom>
                          <a:avLst/>
                          <a:gdLst/>
                          <a:ahLst/>
                          <a:cxnLst/>
                          <a:rect l="0" t="0" r="0" b="0"/>
                          <a:pathLst>
                            <a:path w="34580" h="42837">
                              <a:moveTo>
                                <a:pt x="2183" y="0"/>
                              </a:moveTo>
                              <a:cubicBezTo>
                                <a:pt x="27786" y="0"/>
                                <a:pt x="34580" y="22136"/>
                                <a:pt x="34580" y="36309"/>
                              </a:cubicBezTo>
                              <a:cubicBezTo>
                                <a:pt x="34580" y="39180"/>
                                <a:pt x="34250" y="41402"/>
                                <a:pt x="34098" y="42837"/>
                              </a:cubicBezTo>
                              <a:lnTo>
                                <a:pt x="0" y="42837"/>
                              </a:lnTo>
                              <a:lnTo>
                                <a:pt x="0" y="32804"/>
                              </a:lnTo>
                              <a:lnTo>
                                <a:pt x="20813" y="32804"/>
                              </a:lnTo>
                              <a:cubicBezTo>
                                <a:pt x="20966" y="23888"/>
                                <a:pt x="17080" y="10033"/>
                                <a:pt x="1039" y="10033"/>
                              </a:cubicBezTo>
                              <a:lnTo>
                                <a:pt x="0" y="10278"/>
                              </a:lnTo>
                              <a:lnTo>
                                <a:pt x="0" y="457"/>
                              </a:lnTo>
                              <a:lnTo>
                                <a:pt x="2183"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8" name="Shape 63"/>
                      <wps:cNvSpPr/>
                      <wps:spPr>
                        <a:xfrm>
                          <a:off x="0" y="484086"/>
                          <a:ext cx="66089" cy="110872"/>
                        </a:xfrm>
                        <a:custGeom>
                          <a:avLst/>
                          <a:gdLst/>
                          <a:ahLst/>
                          <a:cxnLst/>
                          <a:rect l="0" t="0" r="0" b="0"/>
                          <a:pathLst>
                            <a:path w="66089" h="110872">
                              <a:moveTo>
                                <a:pt x="37590" y="0"/>
                              </a:moveTo>
                              <a:cubicBezTo>
                                <a:pt x="48754" y="0"/>
                                <a:pt x="56856" y="2566"/>
                                <a:pt x="61720" y="5271"/>
                              </a:cubicBezTo>
                              <a:lnTo>
                                <a:pt x="57822" y="16573"/>
                              </a:lnTo>
                              <a:cubicBezTo>
                                <a:pt x="54266" y="14669"/>
                                <a:pt x="46976" y="11481"/>
                                <a:pt x="37095" y="11481"/>
                              </a:cubicBezTo>
                              <a:cubicBezTo>
                                <a:pt x="22198" y="11481"/>
                                <a:pt x="16534" y="20244"/>
                                <a:pt x="16534" y="27560"/>
                              </a:cubicBezTo>
                              <a:cubicBezTo>
                                <a:pt x="16534" y="37605"/>
                                <a:pt x="23163" y="42545"/>
                                <a:pt x="38238" y="48260"/>
                              </a:cubicBezTo>
                              <a:cubicBezTo>
                                <a:pt x="56704" y="55270"/>
                                <a:pt x="66089" y="64059"/>
                                <a:pt x="66089" y="79807"/>
                              </a:cubicBezTo>
                              <a:cubicBezTo>
                                <a:pt x="66089" y="96380"/>
                                <a:pt x="53618" y="110872"/>
                                <a:pt x="27862" y="110872"/>
                              </a:cubicBezTo>
                              <a:cubicBezTo>
                                <a:pt x="22598" y="110872"/>
                                <a:pt x="17090" y="110075"/>
                                <a:pt x="12168" y="108801"/>
                              </a:cubicBezTo>
                              <a:lnTo>
                                <a:pt x="0" y="103874"/>
                              </a:lnTo>
                              <a:lnTo>
                                <a:pt x="0" y="103869"/>
                              </a:lnTo>
                              <a:lnTo>
                                <a:pt x="3567" y="92228"/>
                              </a:lnTo>
                              <a:cubicBezTo>
                                <a:pt x="9892" y="96063"/>
                                <a:pt x="19112" y="99238"/>
                                <a:pt x="28827" y="99238"/>
                              </a:cubicBezTo>
                              <a:cubicBezTo>
                                <a:pt x="43255" y="99238"/>
                                <a:pt x="51675" y="91758"/>
                                <a:pt x="51675" y="80925"/>
                              </a:cubicBezTo>
                              <a:cubicBezTo>
                                <a:pt x="51675" y="70892"/>
                                <a:pt x="45845" y="65164"/>
                                <a:pt x="31101" y="59576"/>
                              </a:cubicBezTo>
                              <a:cubicBezTo>
                                <a:pt x="13270" y="53378"/>
                                <a:pt x="2284" y="44310"/>
                                <a:pt x="2284" y="29159"/>
                              </a:cubicBezTo>
                              <a:cubicBezTo>
                                <a:pt x="2284" y="12421"/>
                                <a:pt x="16356" y="0"/>
                                <a:pt x="3759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49" name="Shape 64"/>
                      <wps:cNvSpPr/>
                      <wps:spPr>
                        <a:xfrm>
                          <a:off x="80181" y="514489"/>
                          <a:ext cx="38227" cy="80464"/>
                        </a:xfrm>
                        <a:custGeom>
                          <a:avLst/>
                          <a:gdLst/>
                          <a:ahLst/>
                          <a:cxnLst/>
                          <a:rect l="0" t="0" r="0" b="0"/>
                          <a:pathLst>
                            <a:path w="38227" h="80464">
                              <a:moveTo>
                                <a:pt x="38227" y="0"/>
                              </a:moveTo>
                              <a:lnTo>
                                <a:pt x="38227" y="10462"/>
                              </a:lnTo>
                              <a:lnTo>
                                <a:pt x="27665" y="13004"/>
                              </a:lnTo>
                              <a:cubicBezTo>
                                <a:pt x="18508" y="17991"/>
                                <a:pt x="14415" y="29340"/>
                                <a:pt x="14415" y="40332"/>
                              </a:cubicBezTo>
                              <a:cubicBezTo>
                                <a:pt x="14415" y="57210"/>
                                <a:pt x="24295" y="69948"/>
                                <a:pt x="38227" y="69948"/>
                              </a:cubicBezTo>
                              <a:lnTo>
                                <a:pt x="38227" y="80355"/>
                              </a:lnTo>
                              <a:lnTo>
                                <a:pt x="37579" y="80464"/>
                              </a:lnTo>
                              <a:cubicBezTo>
                                <a:pt x="16358" y="80464"/>
                                <a:pt x="0" y="65186"/>
                                <a:pt x="0" y="40815"/>
                              </a:cubicBezTo>
                              <a:cubicBezTo>
                                <a:pt x="0" y="21469"/>
                                <a:pt x="9658" y="8117"/>
                                <a:pt x="23644" y="2650"/>
                              </a:cubicBezTo>
                              <a:lnTo>
                                <a:pt x="3822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0" name="Shape 65"/>
                      <wps:cNvSpPr/>
                      <wps:spPr>
                        <a:xfrm>
                          <a:off x="118408" y="514371"/>
                          <a:ext cx="38379" cy="80473"/>
                        </a:xfrm>
                        <a:custGeom>
                          <a:avLst/>
                          <a:gdLst/>
                          <a:ahLst/>
                          <a:cxnLst/>
                          <a:rect l="0" t="0" r="0" b="0"/>
                          <a:pathLst>
                            <a:path w="38379" h="80473">
                              <a:moveTo>
                                <a:pt x="648" y="0"/>
                              </a:moveTo>
                              <a:cubicBezTo>
                                <a:pt x="23152" y="0"/>
                                <a:pt x="38379" y="16091"/>
                                <a:pt x="38379" y="39650"/>
                              </a:cubicBezTo>
                              <a:cubicBezTo>
                                <a:pt x="38379" y="61042"/>
                                <a:pt x="27085" y="73371"/>
                                <a:pt x="13444" y="78198"/>
                              </a:cubicBezTo>
                              <a:lnTo>
                                <a:pt x="0" y="80473"/>
                              </a:lnTo>
                              <a:lnTo>
                                <a:pt x="0" y="70066"/>
                              </a:lnTo>
                              <a:cubicBezTo>
                                <a:pt x="13601" y="70066"/>
                                <a:pt x="23813" y="57493"/>
                                <a:pt x="23813" y="40119"/>
                              </a:cubicBezTo>
                              <a:cubicBezTo>
                                <a:pt x="23813" y="27063"/>
                                <a:pt x="17183" y="10503"/>
                                <a:pt x="317" y="10503"/>
                              </a:cubicBezTo>
                              <a:lnTo>
                                <a:pt x="0" y="10580"/>
                              </a:lnTo>
                              <a:lnTo>
                                <a:pt x="0" y="118"/>
                              </a:lnTo>
                              <a:lnTo>
                                <a:pt x="64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1" name="Shape 66"/>
                      <wps:cNvSpPr/>
                      <wps:spPr>
                        <a:xfrm>
                          <a:off x="169107" y="514517"/>
                          <a:ext cx="61862" cy="80442"/>
                        </a:xfrm>
                        <a:custGeom>
                          <a:avLst/>
                          <a:gdLst/>
                          <a:ahLst/>
                          <a:cxnLst/>
                          <a:rect l="0" t="0" r="0" b="0"/>
                          <a:pathLst>
                            <a:path w="61862" h="80442">
                              <a:moveTo>
                                <a:pt x="42113" y="0"/>
                              </a:moveTo>
                              <a:cubicBezTo>
                                <a:pt x="50533" y="0"/>
                                <a:pt x="57976" y="2070"/>
                                <a:pt x="61862" y="3988"/>
                              </a:cubicBezTo>
                              <a:lnTo>
                                <a:pt x="58636" y="14808"/>
                              </a:lnTo>
                              <a:cubicBezTo>
                                <a:pt x="55245" y="12904"/>
                                <a:pt x="49886" y="11151"/>
                                <a:pt x="42113" y="11151"/>
                              </a:cubicBezTo>
                              <a:cubicBezTo>
                                <a:pt x="24143" y="11151"/>
                                <a:pt x="14415" y="24219"/>
                                <a:pt x="14415" y="40298"/>
                              </a:cubicBezTo>
                              <a:cubicBezTo>
                                <a:pt x="14415" y="58116"/>
                                <a:pt x="26073" y="69127"/>
                                <a:pt x="41630" y="69127"/>
                              </a:cubicBezTo>
                              <a:cubicBezTo>
                                <a:pt x="49721" y="69127"/>
                                <a:pt x="55054" y="67069"/>
                                <a:pt x="59118" y="65304"/>
                              </a:cubicBezTo>
                              <a:lnTo>
                                <a:pt x="61557" y="75819"/>
                              </a:lnTo>
                              <a:cubicBezTo>
                                <a:pt x="57810" y="77737"/>
                                <a:pt x="49556" y="80442"/>
                                <a:pt x="39027" y="80442"/>
                              </a:cubicBezTo>
                              <a:cubicBezTo>
                                <a:pt x="15392" y="80442"/>
                                <a:pt x="0" y="64504"/>
                                <a:pt x="0" y="40945"/>
                              </a:cubicBezTo>
                              <a:cubicBezTo>
                                <a:pt x="0" y="17209"/>
                                <a:pt x="16523" y="0"/>
                                <a:pt x="42113"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2" name="Shape 38236"/>
                      <wps:cNvSpPr/>
                      <wps:spPr>
                        <a:xfrm>
                          <a:off x="247333" y="516113"/>
                          <a:ext cx="14262" cy="77088"/>
                        </a:xfrm>
                        <a:custGeom>
                          <a:avLst/>
                          <a:gdLst/>
                          <a:ahLst/>
                          <a:cxnLst/>
                          <a:rect l="0" t="0" r="0" b="0"/>
                          <a:pathLst>
                            <a:path w="14262" h="77088">
                              <a:moveTo>
                                <a:pt x="0" y="0"/>
                              </a:moveTo>
                              <a:lnTo>
                                <a:pt x="14262" y="0"/>
                              </a:lnTo>
                              <a:lnTo>
                                <a:pt x="14262" y="77088"/>
                              </a:lnTo>
                              <a:lnTo>
                                <a:pt x="0" y="77088"/>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3" name="Shape 68"/>
                      <wps:cNvSpPr/>
                      <wps:spPr>
                        <a:xfrm>
                          <a:off x="245554" y="485684"/>
                          <a:ext cx="17818" cy="17361"/>
                        </a:xfrm>
                        <a:custGeom>
                          <a:avLst/>
                          <a:gdLst/>
                          <a:ahLst/>
                          <a:cxnLst/>
                          <a:rect l="0" t="0" r="0" b="0"/>
                          <a:pathLst>
                            <a:path w="17818" h="17361">
                              <a:moveTo>
                                <a:pt x="8915" y="0"/>
                              </a:moveTo>
                              <a:cubicBezTo>
                                <a:pt x="14262" y="0"/>
                                <a:pt x="17653" y="3811"/>
                                <a:pt x="17653" y="8764"/>
                              </a:cubicBezTo>
                              <a:cubicBezTo>
                                <a:pt x="17818" y="13551"/>
                                <a:pt x="14262" y="17361"/>
                                <a:pt x="8585" y="17361"/>
                              </a:cubicBezTo>
                              <a:cubicBezTo>
                                <a:pt x="3556" y="17361"/>
                                <a:pt x="0" y="13551"/>
                                <a:pt x="0" y="8764"/>
                              </a:cubicBezTo>
                              <a:cubicBezTo>
                                <a:pt x="0" y="3811"/>
                                <a:pt x="3721" y="0"/>
                                <a:pt x="891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4" name="Shape 69"/>
                      <wps:cNvSpPr/>
                      <wps:spPr>
                        <a:xfrm>
                          <a:off x="279082" y="545592"/>
                          <a:ext cx="30861" cy="49369"/>
                        </a:xfrm>
                        <a:custGeom>
                          <a:avLst/>
                          <a:gdLst/>
                          <a:ahLst/>
                          <a:cxnLst/>
                          <a:rect l="0" t="0" r="0" b="0"/>
                          <a:pathLst>
                            <a:path w="30861" h="49369">
                              <a:moveTo>
                                <a:pt x="30861" y="0"/>
                              </a:moveTo>
                              <a:lnTo>
                                <a:pt x="30861" y="10456"/>
                              </a:lnTo>
                              <a:lnTo>
                                <a:pt x="25027" y="11223"/>
                              </a:lnTo>
                              <a:cubicBezTo>
                                <a:pt x="18666" y="13733"/>
                                <a:pt x="14250" y="18152"/>
                                <a:pt x="14250" y="25633"/>
                              </a:cubicBezTo>
                              <a:cubicBezTo>
                                <a:pt x="14250" y="34713"/>
                                <a:pt x="20422" y="39019"/>
                                <a:pt x="27699" y="39019"/>
                              </a:cubicBezTo>
                              <a:lnTo>
                                <a:pt x="30861" y="38002"/>
                              </a:lnTo>
                              <a:lnTo>
                                <a:pt x="30861" y="47726"/>
                              </a:lnTo>
                              <a:lnTo>
                                <a:pt x="23965" y="49369"/>
                              </a:lnTo>
                              <a:cubicBezTo>
                                <a:pt x="8103" y="49369"/>
                                <a:pt x="0" y="38358"/>
                                <a:pt x="0" y="27221"/>
                              </a:cubicBezTo>
                              <a:cubicBezTo>
                                <a:pt x="0" y="13247"/>
                                <a:pt x="9480" y="4025"/>
                                <a:pt x="26998" y="346"/>
                              </a:cubicBezTo>
                              <a:lnTo>
                                <a:pt x="30861"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5" name="Shape 70"/>
                      <wps:cNvSpPr/>
                      <wps:spPr>
                        <a:xfrm>
                          <a:off x="284759" y="514515"/>
                          <a:ext cx="25184" cy="15942"/>
                        </a:xfrm>
                        <a:custGeom>
                          <a:avLst/>
                          <a:gdLst/>
                          <a:ahLst/>
                          <a:cxnLst/>
                          <a:rect l="0" t="0" r="0" b="0"/>
                          <a:pathLst>
                            <a:path w="25184" h="15942">
                              <a:moveTo>
                                <a:pt x="25184" y="0"/>
                              </a:moveTo>
                              <a:lnTo>
                                <a:pt x="25184" y="10516"/>
                              </a:lnTo>
                              <a:lnTo>
                                <a:pt x="23660" y="10215"/>
                              </a:lnTo>
                              <a:cubicBezTo>
                                <a:pt x="16358" y="10215"/>
                                <a:pt x="8737" y="12425"/>
                                <a:pt x="3239" y="15942"/>
                              </a:cubicBezTo>
                              <a:lnTo>
                                <a:pt x="0" y="6684"/>
                              </a:lnTo>
                              <a:lnTo>
                                <a:pt x="2518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6" name="Shape 71"/>
                      <wps:cNvSpPr/>
                      <wps:spPr>
                        <a:xfrm>
                          <a:off x="309943" y="514367"/>
                          <a:ext cx="31674" cy="78950"/>
                        </a:xfrm>
                        <a:custGeom>
                          <a:avLst/>
                          <a:gdLst/>
                          <a:ahLst/>
                          <a:cxnLst/>
                          <a:rect l="0" t="0" r="0" b="0"/>
                          <a:pathLst>
                            <a:path w="31674" h="78950">
                              <a:moveTo>
                                <a:pt x="559" y="0"/>
                              </a:moveTo>
                              <a:cubicBezTo>
                                <a:pt x="24536" y="0"/>
                                <a:pt x="30366" y="16090"/>
                                <a:pt x="30366" y="31534"/>
                              </a:cubicBezTo>
                              <a:lnTo>
                                <a:pt x="30366" y="60363"/>
                              </a:lnTo>
                              <a:cubicBezTo>
                                <a:pt x="30366" y="67056"/>
                                <a:pt x="30683" y="73596"/>
                                <a:pt x="31674" y="78841"/>
                              </a:cubicBezTo>
                              <a:lnTo>
                                <a:pt x="18695" y="78841"/>
                              </a:lnTo>
                              <a:lnTo>
                                <a:pt x="17577" y="69126"/>
                              </a:lnTo>
                              <a:lnTo>
                                <a:pt x="17094" y="69126"/>
                              </a:lnTo>
                              <a:cubicBezTo>
                                <a:pt x="14904" y="72148"/>
                                <a:pt x="11703" y="75016"/>
                                <a:pt x="7652" y="77126"/>
                              </a:cubicBezTo>
                              <a:lnTo>
                                <a:pt x="0" y="78950"/>
                              </a:lnTo>
                              <a:lnTo>
                                <a:pt x="0" y="69226"/>
                              </a:lnTo>
                              <a:lnTo>
                                <a:pt x="9294" y="66238"/>
                              </a:lnTo>
                              <a:cubicBezTo>
                                <a:pt x="12472" y="63827"/>
                                <a:pt x="14656" y="60598"/>
                                <a:pt x="15786" y="57328"/>
                              </a:cubicBezTo>
                              <a:cubicBezTo>
                                <a:pt x="16282" y="55905"/>
                                <a:pt x="16612" y="54305"/>
                                <a:pt x="16612" y="52870"/>
                              </a:cubicBezTo>
                              <a:lnTo>
                                <a:pt x="16612" y="39497"/>
                              </a:lnTo>
                              <a:lnTo>
                                <a:pt x="0" y="41680"/>
                              </a:lnTo>
                              <a:lnTo>
                                <a:pt x="0" y="31224"/>
                              </a:lnTo>
                              <a:lnTo>
                                <a:pt x="16282" y="29769"/>
                              </a:lnTo>
                              <a:lnTo>
                                <a:pt x="16282" y="28181"/>
                              </a:lnTo>
                              <a:cubicBezTo>
                                <a:pt x="16282" y="23419"/>
                                <a:pt x="15282" y="15777"/>
                                <a:pt x="8020" y="12254"/>
                              </a:cubicBezTo>
                              <a:lnTo>
                                <a:pt x="0" y="10664"/>
                              </a:lnTo>
                              <a:lnTo>
                                <a:pt x="0" y="148"/>
                              </a:lnTo>
                              <a:lnTo>
                                <a:pt x="559"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7" name="Shape 38237"/>
                      <wps:cNvSpPr/>
                      <wps:spPr>
                        <a:xfrm>
                          <a:off x="363309" y="480121"/>
                          <a:ext cx="14250" cy="113094"/>
                        </a:xfrm>
                        <a:custGeom>
                          <a:avLst/>
                          <a:gdLst/>
                          <a:ahLst/>
                          <a:cxnLst/>
                          <a:rect l="0" t="0" r="0" b="0"/>
                          <a:pathLst>
                            <a:path w="14250" h="113094">
                              <a:moveTo>
                                <a:pt x="0" y="0"/>
                              </a:moveTo>
                              <a:lnTo>
                                <a:pt x="14250" y="0"/>
                              </a:lnTo>
                              <a:lnTo>
                                <a:pt x="14250" y="113094"/>
                              </a:lnTo>
                              <a:lnTo>
                                <a:pt x="0" y="113094"/>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8" name="Shape 73"/>
                      <wps:cNvSpPr/>
                      <wps:spPr>
                        <a:xfrm>
                          <a:off x="436358" y="485056"/>
                          <a:ext cx="33604" cy="108153"/>
                        </a:xfrm>
                        <a:custGeom>
                          <a:avLst/>
                          <a:gdLst/>
                          <a:ahLst/>
                          <a:cxnLst/>
                          <a:rect l="0" t="0" r="0" b="0"/>
                          <a:pathLst>
                            <a:path w="33604" h="108153">
                              <a:moveTo>
                                <a:pt x="27051" y="0"/>
                              </a:moveTo>
                              <a:lnTo>
                                <a:pt x="33604" y="836"/>
                              </a:lnTo>
                              <a:lnTo>
                                <a:pt x="33604" y="12717"/>
                              </a:lnTo>
                              <a:lnTo>
                                <a:pt x="27368" y="10985"/>
                              </a:lnTo>
                              <a:cubicBezTo>
                                <a:pt x="21222" y="10985"/>
                                <a:pt x="16535" y="11455"/>
                                <a:pt x="14084" y="12116"/>
                              </a:cubicBezTo>
                              <a:lnTo>
                                <a:pt x="14084" y="53835"/>
                              </a:lnTo>
                              <a:cubicBezTo>
                                <a:pt x="17170" y="54635"/>
                                <a:pt x="21056" y="54952"/>
                                <a:pt x="25756" y="54952"/>
                              </a:cubicBezTo>
                              <a:lnTo>
                                <a:pt x="33604" y="52639"/>
                              </a:lnTo>
                              <a:lnTo>
                                <a:pt x="33604" y="64820"/>
                              </a:lnTo>
                              <a:lnTo>
                                <a:pt x="25438" y="66091"/>
                              </a:lnTo>
                              <a:cubicBezTo>
                                <a:pt x="21222" y="66091"/>
                                <a:pt x="17335" y="65951"/>
                                <a:pt x="14084" y="65125"/>
                              </a:cubicBezTo>
                              <a:lnTo>
                                <a:pt x="14084" y="108153"/>
                              </a:lnTo>
                              <a:lnTo>
                                <a:pt x="0" y="108153"/>
                              </a:lnTo>
                              <a:lnTo>
                                <a:pt x="0" y="2083"/>
                              </a:lnTo>
                              <a:cubicBezTo>
                                <a:pt x="6820" y="953"/>
                                <a:pt x="15723" y="0"/>
                                <a:pt x="2705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59" name="Shape 74"/>
                      <wps:cNvSpPr/>
                      <wps:spPr>
                        <a:xfrm>
                          <a:off x="469962" y="485893"/>
                          <a:ext cx="33617" cy="63984"/>
                        </a:xfrm>
                        <a:custGeom>
                          <a:avLst/>
                          <a:gdLst/>
                          <a:ahLst/>
                          <a:cxnLst/>
                          <a:rect l="0" t="0" r="0" b="0"/>
                          <a:pathLst>
                            <a:path w="33617" h="63984">
                              <a:moveTo>
                                <a:pt x="0" y="0"/>
                              </a:moveTo>
                              <a:lnTo>
                                <a:pt x="11546" y="1474"/>
                              </a:lnTo>
                              <a:cubicBezTo>
                                <a:pt x="16647" y="2986"/>
                                <a:pt x="20815" y="5215"/>
                                <a:pt x="24054" y="8079"/>
                              </a:cubicBezTo>
                              <a:cubicBezTo>
                                <a:pt x="30048" y="13184"/>
                                <a:pt x="33617" y="20982"/>
                                <a:pt x="33617" y="30545"/>
                              </a:cubicBezTo>
                              <a:cubicBezTo>
                                <a:pt x="33617" y="40248"/>
                                <a:pt x="30696" y="47893"/>
                                <a:pt x="25197" y="53469"/>
                              </a:cubicBezTo>
                              <a:cubicBezTo>
                                <a:pt x="21476" y="57374"/>
                                <a:pt x="16573" y="60320"/>
                                <a:pt x="10882" y="62291"/>
                              </a:cubicBezTo>
                              <a:lnTo>
                                <a:pt x="0" y="63984"/>
                              </a:lnTo>
                              <a:lnTo>
                                <a:pt x="0" y="51802"/>
                              </a:lnTo>
                              <a:lnTo>
                                <a:pt x="12213" y="48202"/>
                              </a:lnTo>
                              <a:cubicBezTo>
                                <a:pt x="16929" y="44318"/>
                                <a:pt x="19520" y="38584"/>
                                <a:pt x="19520" y="31180"/>
                              </a:cubicBezTo>
                              <a:cubicBezTo>
                                <a:pt x="19520" y="24087"/>
                                <a:pt x="16971" y="18830"/>
                                <a:pt x="12476" y="15345"/>
                              </a:cubicBezTo>
                              <a:lnTo>
                                <a:pt x="0" y="11881"/>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0" name="Shape 75"/>
                      <wps:cNvSpPr/>
                      <wps:spPr>
                        <a:xfrm>
                          <a:off x="512330" y="514489"/>
                          <a:ext cx="38227" cy="80464"/>
                        </a:xfrm>
                        <a:custGeom>
                          <a:avLst/>
                          <a:gdLst/>
                          <a:ahLst/>
                          <a:cxnLst/>
                          <a:rect l="0" t="0" r="0" b="0"/>
                          <a:pathLst>
                            <a:path w="38227" h="80464">
                              <a:moveTo>
                                <a:pt x="38227" y="0"/>
                              </a:moveTo>
                              <a:lnTo>
                                <a:pt x="38227" y="10462"/>
                              </a:lnTo>
                              <a:lnTo>
                                <a:pt x="27672" y="13004"/>
                              </a:lnTo>
                              <a:cubicBezTo>
                                <a:pt x="18521" y="17991"/>
                                <a:pt x="14427" y="29340"/>
                                <a:pt x="14427" y="40332"/>
                              </a:cubicBezTo>
                              <a:cubicBezTo>
                                <a:pt x="14427" y="57210"/>
                                <a:pt x="24295" y="69948"/>
                                <a:pt x="38227" y="69948"/>
                              </a:cubicBezTo>
                              <a:lnTo>
                                <a:pt x="38227" y="80355"/>
                              </a:lnTo>
                              <a:lnTo>
                                <a:pt x="37579" y="80464"/>
                              </a:lnTo>
                              <a:cubicBezTo>
                                <a:pt x="16358" y="80464"/>
                                <a:pt x="0" y="65186"/>
                                <a:pt x="0" y="40815"/>
                              </a:cubicBezTo>
                              <a:cubicBezTo>
                                <a:pt x="0" y="21469"/>
                                <a:pt x="9658" y="8117"/>
                                <a:pt x="23644" y="2650"/>
                              </a:cubicBezTo>
                              <a:lnTo>
                                <a:pt x="3822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1" name="Shape 76"/>
                      <wps:cNvSpPr/>
                      <wps:spPr>
                        <a:xfrm>
                          <a:off x="550558" y="514371"/>
                          <a:ext cx="38379" cy="80473"/>
                        </a:xfrm>
                        <a:custGeom>
                          <a:avLst/>
                          <a:gdLst/>
                          <a:ahLst/>
                          <a:cxnLst/>
                          <a:rect l="0" t="0" r="0" b="0"/>
                          <a:pathLst>
                            <a:path w="38379" h="80473">
                              <a:moveTo>
                                <a:pt x="648" y="0"/>
                              </a:moveTo>
                              <a:cubicBezTo>
                                <a:pt x="23165" y="0"/>
                                <a:pt x="38379" y="16091"/>
                                <a:pt x="38379" y="39650"/>
                              </a:cubicBezTo>
                              <a:cubicBezTo>
                                <a:pt x="38379" y="61042"/>
                                <a:pt x="27085" y="73371"/>
                                <a:pt x="13444" y="78198"/>
                              </a:cubicBezTo>
                              <a:lnTo>
                                <a:pt x="0" y="80473"/>
                              </a:lnTo>
                              <a:lnTo>
                                <a:pt x="0" y="70066"/>
                              </a:lnTo>
                              <a:cubicBezTo>
                                <a:pt x="13601" y="70066"/>
                                <a:pt x="23800" y="57493"/>
                                <a:pt x="23800" y="40119"/>
                              </a:cubicBezTo>
                              <a:cubicBezTo>
                                <a:pt x="23800" y="27063"/>
                                <a:pt x="17170" y="10503"/>
                                <a:pt x="317" y="10503"/>
                              </a:cubicBezTo>
                              <a:lnTo>
                                <a:pt x="0" y="10580"/>
                              </a:lnTo>
                              <a:lnTo>
                                <a:pt x="0" y="118"/>
                              </a:lnTo>
                              <a:lnTo>
                                <a:pt x="64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2" name="Shape 38238"/>
                      <wps:cNvSpPr/>
                      <wps:spPr>
                        <a:xfrm>
                          <a:off x="606920" y="480121"/>
                          <a:ext cx="14250" cy="113094"/>
                        </a:xfrm>
                        <a:custGeom>
                          <a:avLst/>
                          <a:gdLst/>
                          <a:ahLst/>
                          <a:cxnLst/>
                          <a:rect l="0" t="0" r="0" b="0"/>
                          <a:pathLst>
                            <a:path w="14250" h="113094">
                              <a:moveTo>
                                <a:pt x="0" y="0"/>
                              </a:moveTo>
                              <a:lnTo>
                                <a:pt x="14250" y="0"/>
                              </a:lnTo>
                              <a:lnTo>
                                <a:pt x="14250" y="113094"/>
                              </a:lnTo>
                              <a:lnTo>
                                <a:pt x="0" y="113094"/>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3" name="Shape 38239"/>
                      <wps:cNvSpPr/>
                      <wps:spPr>
                        <a:xfrm>
                          <a:off x="645147" y="516113"/>
                          <a:ext cx="14262" cy="77088"/>
                        </a:xfrm>
                        <a:custGeom>
                          <a:avLst/>
                          <a:gdLst/>
                          <a:ahLst/>
                          <a:cxnLst/>
                          <a:rect l="0" t="0" r="0" b="0"/>
                          <a:pathLst>
                            <a:path w="14262" h="77088">
                              <a:moveTo>
                                <a:pt x="0" y="0"/>
                              </a:moveTo>
                              <a:lnTo>
                                <a:pt x="14262" y="0"/>
                              </a:lnTo>
                              <a:lnTo>
                                <a:pt x="14262" y="77088"/>
                              </a:lnTo>
                              <a:lnTo>
                                <a:pt x="0" y="77088"/>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4" name="Shape 79"/>
                      <wps:cNvSpPr/>
                      <wps:spPr>
                        <a:xfrm>
                          <a:off x="643356" y="485684"/>
                          <a:ext cx="17818" cy="17361"/>
                        </a:xfrm>
                        <a:custGeom>
                          <a:avLst/>
                          <a:gdLst/>
                          <a:ahLst/>
                          <a:cxnLst/>
                          <a:rect l="0" t="0" r="0" b="0"/>
                          <a:pathLst>
                            <a:path w="17818" h="17361">
                              <a:moveTo>
                                <a:pt x="8915" y="0"/>
                              </a:moveTo>
                              <a:cubicBezTo>
                                <a:pt x="14275" y="0"/>
                                <a:pt x="17666" y="3811"/>
                                <a:pt x="17666" y="8764"/>
                              </a:cubicBezTo>
                              <a:cubicBezTo>
                                <a:pt x="17818" y="13551"/>
                                <a:pt x="14275" y="17361"/>
                                <a:pt x="8598" y="17361"/>
                              </a:cubicBezTo>
                              <a:cubicBezTo>
                                <a:pt x="3569" y="17361"/>
                                <a:pt x="0" y="13551"/>
                                <a:pt x="0" y="8764"/>
                              </a:cubicBezTo>
                              <a:cubicBezTo>
                                <a:pt x="0" y="3811"/>
                                <a:pt x="3734" y="0"/>
                                <a:pt x="891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5" name="Shape 80"/>
                      <wps:cNvSpPr/>
                      <wps:spPr>
                        <a:xfrm>
                          <a:off x="677376" y="514517"/>
                          <a:ext cx="61875" cy="80442"/>
                        </a:xfrm>
                        <a:custGeom>
                          <a:avLst/>
                          <a:gdLst/>
                          <a:ahLst/>
                          <a:cxnLst/>
                          <a:rect l="0" t="0" r="0" b="0"/>
                          <a:pathLst>
                            <a:path w="61875" h="80442">
                              <a:moveTo>
                                <a:pt x="42126" y="0"/>
                              </a:moveTo>
                              <a:cubicBezTo>
                                <a:pt x="50533" y="0"/>
                                <a:pt x="57988" y="2070"/>
                                <a:pt x="61875" y="3988"/>
                              </a:cubicBezTo>
                              <a:lnTo>
                                <a:pt x="58636" y="14808"/>
                              </a:lnTo>
                              <a:cubicBezTo>
                                <a:pt x="55232" y="12904"/>
                                <a:pt x="49898" y="11151"/>
                                <a:pt x="42126" y="11151"/>
                              </a:cubicBezTo>
                              <a:cubicBezTo>
                                <a:pt x="24143" y="11151"/>
                                <a:pt x="14415" y="24219"/>
                                <a:pt x="14415" y="40298"/>
                              </a:cubicBezTo>
                              <a:cubicBezTo>
                                <a:pt x="14415" y="58116"/>
                                <a:pt x="26073" y="69127"/>
                                <a:pt x="41630" y="69127"/>
                              </a:cubicBezTo>
                              <a:cubicBezTo>
                                <a:pt x="49733" y="69127"/>
                                <a:pt x="55080" y="67069"/>
                                <a:pt x="59118" y="65304"/>
                              </a:cubicBezTo>
                              <a:lnTo>
                                <a:pt x="61557" y="75819"/>
                              </a:lnTo>
                              <a:cubicBezTo>
                                <a:pt x="57810" y="77737"/>
                                <a:pt x="49556" y="80442"/>
                                <a:pt x="39040" y="80442"/>
                              </a:cubicBezTo>
                              <a:cubicBezTo>
                                <a:pt x="15392" y="80442"/>
                                <a:pt x="0" y="64504"/>
                                <a:pt x="0" y="40945"/>
                              </a:cubicBezTo>
                              <a:cubicBezTo>
                                <a:pt x="0" y="17209"/>
                                <a:pt x="16523" y="0"/>
                                <a:pt x="42126"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6" name="Shape 81"/>
                      <wps:cNvSpPr/>
                      <wps:spPr>
                        <a:xfrm>
                          <a:off x="748161" y="516117"/>
                          <a:ext cx="73698" cy="112293"/>
                        </a:xfrm>
                        <a:custGeom>
                          <a:avLst/>
                          <a:gdLst/>
                          <a:ahLst/>
                          <a:cxnLst/>
                          <a:rect l="0" t="0" r="0" b="0"/>
                          <a:pathLst>
                            <a:path w="73698" h="112293">
                              <a:moveTo>
                                <a:pt x="0" y="0"/>
                              </a:moveTo>
                              <a:lnTo>
                                <a:pt x="15558" y="0"/>
                              </a:lnTo>
                              <a:lnTo>
                                <a:pt x="32715" y="45568"/>
                              </a:lnTo>
                              <a:cubicBezTo>
                                <a:pt x="34506" y="50635"/>
                                <a:pt x="36436" y="56693"/>
                                <a:pt x="37732" y="61316"/>
                              </a:cubicBezTo>
                              <a:lnTo>
                                <a:pt x="38062" y="61316"/>
                              </a:lnTo>
                              <a:cubicBezTo>
                                <a:pt x="39510" y="56693"/>
                                <a:pt x="41135" y="50812"/>
                                <a:pt x="43078" y="45224"/>
                              </a:cubicBezTo>
                              <a:lnTo>
                                <a:pt x="58636" y="0"/>
                              </a:lnTo>
                              <a:lnTo>
                                <a:pt x="73698" y="0"/>
                              </a:lnTo>
                              <a:lnTo>
                                <a:pt x="52324" y="54953"/>
                              </a:lnTo>
                              <a:cubicBezTo>
                                <a:pt x="42126" y="81394"/>
                                <a:pt x="35154" y="94920"/>
                                <a:pt x="25426" y="103213"/>
                              </a:cubicBezTo>
                              <a:cubicBezTo>
                                <a:pt x="18466" y="109258"/>
                                <a:pt x="11506" y="111658"/>
                                <a:pt x="7925" y="112293"/>
                              </a:cubicBezTo>
                              <a:lnTo>
                                <a:pt x="4369" y="100508"/>
                              </a:lnTo>
                              <a:cubicBezTo>
                                <a:pt x="7925" y="99364"/>
                                <a:pt x="12624" y="97155"/>
                                <a:pt x="16840" y="93650"/>
                              </a:cubicBezTo>
                              <a:cubicBezTo>
                                <a:pt x="20726" y="90627"/>
                                <a:pt x="25591" y="85217"/>
                                <a:pt x="28829" y="78029"/>
                              </a:cubicBezTo>
                              <a:cubicBezTo>
                                <a:pt x="29489" y="76619"/>
                                <a:pt x="29959" y="75514"/>
                                <a:pt x="29959" y="74702"/>
                              </a:cubicBezTo>
                              <a:cubicBezTo>
                                <a:pt x="29959" y="73914"/>
                                <a:pt x="29642" y="72784"/>
                                <a:pt x="28994" y="71018"/>
                              </a:cubicBez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7" name="Shape 82"/>
                      <wps:cNvSpPr/>
                      <wps:spPr>
                        <a:xfrm>
                          <a:off x="869639" y="485056"/>
                          <a:ext cx="33611" cy="108153"/>
                        </a:xfrm>
                        <a:custGeom>
                          <a:avLst/>
                          <a:gdLst/>
                          <a:ahLst/>
                          <a:cxnLst/>
                          <a:rect l="0" t="0" r="0" b="0"/>
                          <a:pathLst>
                            <a:path w="33611" h="108153">
                              <a:moveTo>
                                <a:pt x="27064" y="0"/>
                              </a:moveTo>
                              <a:lnTo>
                                <a:pt x="33611" y="729"/>
                              </a:lnTo>
                              <a:lnTo>
                                <a:pt x="33611" y="12185"/>
                              </a:lnTo>
                              <a:lnTo>
                                <a:pt x="28016" y="10681"/>
                              </a:lnTo>
                              <a:cubicBezTo>
                                <a:pt x="21209" y="10681"/>
                                <a:pt x="16358" y="11303"/>
                                <a:pt x="14097" y="11938"/>
                              </a:cubicBezTo>
                              <a:lnTo>
                                <a:pt x="14097" y="51130"/>
                              </a:lnTo>
                              <a:lnTo>
                                <a:pt x="28511" y="51130"/>
                              </a:lnTo>
                              <a:lnTo>
                                <a:pt x="33611" y="49540"/>
                              </a:lnTo>
                              <a:lnTo>
                                <a:pt x="33611" y="63806"/>
                              </a:lnTo>
                              <a:lnTo>
                                <a:pt x="27368" y="61633"/>
                              </a:lnTo>
                              <a:lnTo>
                                <a:pt x="14097" y="61633"/>
                              </a:lnTo>
                              <a:lnTo>
                                <a:pt x="14097" y="108153"/>
                              </a:lnTo>
                              <a:lnTo>
                                <a:pt x="0" y="108153"/>
                              </a:lnTo>
                              <a:lnTo>
                                <a:pt x="0" y="2222"/>
                              </a:lnTo>
                              <a:cubicBezTo>
                                <a:pt x="7125" y="788"/>
                                <a:pt x="17335" y="0"/>
                                <a:pt x="27064"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8" name="Shape 83"/>
                      <wps:cNvSpPr/>
                      <wps:spPr>
                        <a:xfrm>
                          <a:off x="903250" y="485786"/>
                          <a:ext cx="37497" cy="107424"/>
                        </a:xfrm>
                        <a:custGeom>
                          <a:avLst/>
                          <a:gdLst/>
                          <a:ahLst/>
                          <a:cxnLst/>
                          <a:rect l="0" t="0" r="0" b="0"/>
                          <a:pathLst>
                            <a:path w="37497" h="107424">
                              <a:moveTo>
                                <a:pt x="0" y="0"/>
                              </a:moveTo>
                              <a:lnTo>
                                <a:pt x="12328" y="1374"/>
                              </a:lnTo>
                              <a:cubicBezTo>
                                <a:pt x="17488" y="2804"/>
                                <a:pt x="21615" y="4992"/>
                                <a:pt x="25012" y="8020"/>
                              </a:cubicBezTo>
                              <a:cubicBezTo>
                                <a:pt x="30537" y="12796"/>
                                <a:pt x="33610" y="20137"/>
                                <a:pt x="33610" y="28404"/>
                              </a:cubicBezTo>
                              <a:cubicBezTo>
                                <a:pt x="33610" y="42603"/>
                                <a:pt x="24530" y="51988"/>
                                <a:pt x="13036" y="55798"/>
                              </a:cubicBezTo>
                              <a:lnTo>
                                <a:pt x="13036" y="56293"/>
                              </a:lnTo>
                              <a:cubicBezTo>
                                <a:pt x="21456" y="59164"/>
                                <a:pt x="26498" y="66797"/>
                                <a:pt x="29064" y="77960"/>
                              </a:cubicBezTo>
                              <a:cubicBezTo>
                                <a:pt x="32645" y="92920"/>
                                <a:pt x="35223" y="103270"/>
                                <a:pt x="37497" y="107424"/>
                              </a:cubicBezTo>
                              <a:lnTo>
                                <a:pt x="22917" y="107424"/>
                              </a:lnTo>
                              <a:cubicBezTo>
                                <a:pt x="21126" y="104236"/>
                                <a:pt x="18700" y="95168"/>
                                <a:pt x="15627" y="81769"/>
                              </a:cubicBezTo>
                              <a:cubicBezTo>
                                <a:pt x="14008" y="74359"/>
                                <a:pt x="11741" y="69263"/>
                                <a:pt x="8279" y="65960"/>
                              </a:cubicBezTo>
                              <a:lnTo>
                                <a:pt x="0" y="63077"/>
                              </a:lnTo>
                              <a:lnTo>
                                <a:pt x="0" y="48811"/>
                              </a:lnTo>
                              <a:lnTo>
                                <a:pt x="12855" y="44802"/>
                              </a:lnTo>
                              <a:cubicBezTo>
                                <a:pt x="17126" y="41235"/>
                                <a:pt x="19514" y="36133"/>
                                <a:pt x="19514" y="29992"/>
                              </a:cubicBezTo>
                              <a:cubicBezTo>
                                <a:pt x="19514" y="23070"/>
                                <a:pt x="16967" y="18095"/>
                                <a:pt x="12555" y="14832"/>
                              </a:cubicBezTo>
                              <a:lnTo>
                                <a:pt x="0" y="11456"/>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69" name="Shape 84"/>
                      <wps:cNvSpPr/>
                      <wps:spPr>
                        <a:xfrm>
                          <a:off x="951277" y="514831"/>
                          <a:ext cx="34585" cy="79431"/>
                        </a:xfrm>
                        <a:custGeom>
                          <a:avLst/>
                          <a:gdLst/>
                          <a:ahLst/>
                          <a:cxnLst/>
                          <a:rect l="0" t="0" r="0" b="0"/>
                          <a:pathLst>
                            <a:path w="34585" h="79431">
                              <a:moveTo>
                                <a:pt x="34585" y="0"/>
                              </a:moveTo>
                              <a:lnTo>
                                <a:pt x="34585" y="9808"/>
                              </a:lnTo>
                              <a:lnTo>
                                <a:pt x="26299" y="11754"/>
                              </a:lnTo>
                              <a:cubicBezTo>
                                <a:pt x="18389" y="15885"/>
                                <a:pt x="14624" y="25057"/>
                                <a:pt x="13767" y="32345"/>
                              </a:cubicBezTo>
                              <a:lnTo>
                                <a:pt x="34585" y="32345"/>
                              </a:lnTo>
                              <a:lnTo>
                                <a:pt x="34585" y="42377"/>
                              </a:lnTo>
                              <a:lnTo>
                                <a:pt x="13601" y="42377"/>
                              </a:lnTo>
                              <a:cubicBezTo>
                                <a:pt x="13767" y="51857"/>
                                <a:pt x="16926" y="58544"/>
                                <a:pt x="21826" y="62861"/>
                              </a:cubicBezTo>
                              <a:lnTo>
                                <a:pt x="34585" y="67140"/>
                              </a:lnTo>
                              <a:lnTo>
                                <a:pt x="34585" y="79431"/>
                              </a:lnTo>
                              <a:lnTo>
                                <a:pt x="22342" y="77295"/>
                              </a:lnTo>
                              <a:cubicBezTo>
                                <a:pt x="8108" y="71773"/>
                                <a:pt x="0" y="58548"/>
                                <a:pt x="0" y="41108"/>
                              </a:cubicBezTo>
                              <a:cubicBezTo>
                                <a:pt x="0" y="23667"/>
                                <a:pt x="7837" y="9006"/>
                                <a:pt x="21394" y="2765"/>
                              </a:cubicBezTo>
                              <a:lnTo>
                                <a:pt x="3458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0" name="Shape 85"/>
                      <wps:cNvSpPr/>
                      <wps:spPr>
                        <a:xfrm>
                          <a:off x="985862" y="579979"/>
                          <a:ext cx="30033" cy="14974"/>
                        </a:xfrm>
                        <a:custGeom>
                          <a:avLst/>
                          <a:gdLst/>
                          <a:ahLst/>
                          <a:cxnLst/>
                          <a:rect l="0" t="0" r="0" b="0"/>
                          <a:pathLst>
                            <a:path w="30033" h="14974">
                              <a:moveTo>
                                <a:pt x="27620" y="0"/>
                              </a:moveTo>
                              <a:lnTo>
                                <a:pt x="30033" y="10046"/>
                              </a:lnTo>
                              <a:cubicBezTo>
                                <a:pt x="25016" y="12281"/>
                                <a:pt x="16431" y="14974"/>
                                <a:pt x="3960" y="14974"/>
                              </a:cubicBezTo>
                              <a:lnTo>
                                <a:pt x="0" y="14283"/>
                              </a:lnTo>
                              <a:lnTo>
                                <a:pt x="0" y="1992"/>
                              </a:lnTo>
                              <a:lnTo>
                                <a:pt x="5916" y="3976"/>
                              </a:lnTo>
                              <a:cubicBezTo>
                                <a:pt x="16114" y="3976"/>
                                <a:pt x="22273" y="2236"/>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1" name="Shape 86"/>
                      <wps:cNvSpPr/>
                      <wps:spPr>
                        <a:xfrm>
                          <a:off x="985862" y="514371"/>
                          <a:ext cx="34579" cy="42837"/>
                        </a:xfrm>
                        <a:custGeom>
                          <a:avLst/>
                          <a:gdLst/>
                          <a:ahLst/>
                          <a:cxnLst/>
                          <a:rect l="0" t="0" r="0" b="0"/>
                          <a:pathLst>
                            <a:path w="34579" h="42837">
                              <a:moveTo>
                                <a:pt x="2194" y="0"/>
                              </a:moveTo>
                              <a:cubicBezTo>
                                <a:pt x="27785" y="0"/>
                                <a:pt x="34579" y="22136"/>
                                <a:pt x="34579" y="36296"/>
                              </a:cubicBezTo>
                              <a:cubicBezTo>
                                <a:pt x="34579" y="39167"/>
                                <a:pt x="34249" y="41415"/>
                                <a:pt x="34097" y="42837"/>
                              </a:cubicBezTo>
                              <a:lnTo>
                                <a:pt x="0" y="42837"/>
                              </a:lnTo>
                              <a:lnTo>
                                <a:pt x="0" y="32804"/>
                              </a:lnTo>
                              <a:lnTo>
                                <a:pt x="20813" y="32804"/>
                              </a:lnTo>
                              <a:cubicBezTo>
                                <a:pt x="20978" y="23888"/>
                                <a:pt x="17079" y="10020"/>
                                <a:pt x="1051" y="10020"/>
                              </a:cubicBezTo>
                              <a:lnTo>
                                <a:pt x="0" y="10268"/>
                              </a:lnTo>
                              <a:lnTo>
                                <a:pt x="0" y="460"/>
                              </a:lnTo>
                              <a:lnTo>
                                <a:pt x="219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2" name="Shape 87"/>
                      <wps:cNvSpPr/>
                      <wps:spPr>
                        <a:xfrm>
                          <a:off x="1032580" y="514373"/>
                          <a:ext cx="51346" cy="80582"/>
                        </a:xfrm>
                        <a:custGeom>
                          <a:avLst/>
                          <a:gdLst/>
                          <a:ahLst/>
                          <a:cxnLst/>
                          <a:rect l="0" t="0" r="0" b="0"/>
                          <a:pathLst>
                            <a:path w="51346" h="80582">
                              <a:moveTo>
                                <a:pt x="29324" y="0"/>
                              </a:moveTo>
                              <a:cubicBezTo>
                                <a:pt x="37262" y="0"/>
                                <a:pt x="44221" y="2210"/>
                                <a:pt x="48590" y="4763"/>
                              </a:cubicBezTo>
                              <a:lnTo>
                                <a:pt x="45034" y="14960"/>
                              </a:lnTo>
                              <a:cubicBezTo>
                                <a:pt x="41961" y="13056"/>
                                <a:pt x="36284" y="10503"/>
                                <a:pt x="28994" y="10503"/>
                              </a:cubicBezTo>
                              <a:cubicBezTo>
                                <a:pt x="20561" y="10503"/>
                                <a:pt x="15875" y="15278"/>
                                <a:pt x="15875" y="21019"/>
                              </a:cubicBezTo>
                              <a:cubicBezTo>
                                <a:pt x="15875" y="27394"/>
                                <a:pt x="20561" y="30252"/>
                                <a:pt x="30772" y="34074"/>
                              </a:cubicBezTo>
                              <a:cubicBezTo>
                                <a:pt x="44386" y="39167"/>
                                <a:pt x="51346" y="45860"/>
                                <a:pt x="51346" y="57328"/>
                              </a:cubicBezTo>
                              <a:cubicBezTo>
                                <a:pt x="51346" y="70879"/>
                                <a:pt x="40653" y="80582"/>
                                <a:pt x="22047" y="80582"/>
                              </a:cubicBezTo>
                              <a:cubicBezTo>
                                <a:pt x="13449" y="80582"/>
                                <a:pt x="5512" y="78372"/>
                                <a:pt x="0" y="75171"/>
                              </a:cubicBezTo>
                              <a:lnTo>
                                <a:pt x="3569" y="64503"/>
                              </a:lnTo>
                              <a:cubicBezTo>
                                <a:pt x="7772" y="67208"/>
                                <a:pt x="15227" y="70066"/>
                                <a:pt x="22352" y="70066"/>
                              </a:cubicBezTo>
                              <a:cubicBezTo>
                                <a:pt x="32728" y="70066"/>
                                <a:pt x="37567" y="64974"/>
                                <a:pt x="37567" y="58598"/>
                              </a:cubicBezTo>
                              <a:cubicBezTo>
                                <a:pt x="37567" y="51918"/>
                                <a:pt x="33528" y="48247"/>
                                <a:pt x="23000" y="44438"/>
                              </a:cubicBezTo>
                              <a:cubicBezTo>
                                <a:pt x="8915" y="39497"/>
                                <a:pt x="2273" y="31839"/>
                                <a:pt x="2273" y="22606"/>
                              </a:cubicBezTo>
                              <a:cubicBezTo>
                                <a:pt x="2273" y="10185"/>
                                <a:pt x="12484" y="0"/>
                                <a:pt x="29324"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3" name="Shape 88"/>
                      <wps:cNvSpPr/>
                      <wps:spPr>
                        <a:xfrm>
                          <a:off x="1096570" y="514828"/>
                          <a:ext cx="34584" cy="79433"/>
                        </a:xfrm>
                        <a:custGeom>
                          <a:avLst/>
                          <a:gdLst/>
                          <a:ahLst/>
                          <a:cxnLst/>
                          <a:rect l="0" t="0" r="0" b="0"/>
                          <a:pathLst>
                            <a:path w="34584" h="79433">
                              <a:moveTo>
                                <a:pt x="34584" y="0"/>
                              </a:moveTo>
                              <a:lnTo>
                                <a:pt x="34584" y="9810"/>
                              </a:lnTo>
                              <a:lnTo>
                                <a:pt x="26293" y="11757"/>
                              </a:lnTo>
                              <a:cubicBezTo>
                                <a:pt x="18382" y="15887"/>
                                <a:pt x="14624" y="25060"/>
                                <a:pt x="13767" y="32347"/>
                              </a:cubicBezTo>
                              <a:lnTo>
                                <a:pt x="34584" y="32347"/>
                              </a:lnTo>
                              <a:lnTo>
                                <a:pt x="34584" y="42380"/>
                              </a:lnTo>
                              <a:lnTo>
                                <a:pt x="13602" y="42380"/>
                              </a:lnTo>
                              <a:cubicBezTo>
                                <a:pt x="13761" y="51860"/>
                                <a:pt x="16916" y="58547"/>
                                <a:pt x="21815" y="62863"/>
                              </a:cubicBezTo>
                              <a:lnTo>
                                <a:pt x="34584" y="67146"/>
                              </a:lnTo>
                              <a:lnTo>
                                <a:pt x="34584" y="79433"/>
                              </a:lnTo>
                              <a:lnTo>
                                <a:pt x="22342" y="77298"/>
                              </a:lnTo>
                              <a:cubicBezTo>
                                <a:pt x="8108" y="71775"/>
                                <a:pt x="0" y="58550"/>
                                <a:pt x="0" y="41110"/>
                              </a:cubicBezTo>
                              <a:cubicBezTo>
                                <a:pt x="0" y="23669"/>
                                <a:pt x="7830" y="9008"/>
                                <a:pt x="21383" y="2767"/>
                              </a:cubicBezTo>
                              <a:lnTo>
                                <a:pt x="3458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4" name="Shape 89"/>
                      <wps:cNvSpPr/>
                      <wps:spPr>
                        <a:xfrm>
                          <a:off x="1131154" y="579979"/>
                          <a:ext cx="30033" cy="14974"/>
                        </a:xfrm>
                        <a:custGeom>
                          <a:avLst/>
                          <a:gdLst/>
                          <a:ahLst/>
                          <a:cxnLst/>
                          <a:rect l="0" t="0" r="0" b="0"/>
                          <a:pathLst>
                            <a:path w="30033" h="14974">
                              <a:moveTo>
                                <a:pt x="27620" y="0"/>
                              </a:moveTo>
                              <a:lnTo>
                                <a:pt x="30033" y="10046"/>
                              </a:lnTo>
                              <a:cubicBezTo>
                                <a:pt x="25004" y="12281"/>
                                <a:pt x="16432" y="14974"/>
                                <a:pt x="3960" y="14974"/>
                              </a:cubicBezTo>
                              <a:lnTo>
                                <a:pt x="0" y="14283"/>
                              </a:lnTo>
                              <a:lnTo>
                                <a:pt x="0" y="1996"/>
                              </a:lnTo>
                              <a:lnTo>
                                <a:pt x="5904" y="3976"/>
                              </a:lnTo>
                              <a:cubicBezTo>
                                <a:pt x="16114" y="3976"/>
                                <a:pt x="22248" y="2236"/>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5" name="Shape 90"/>
                      <wps:cNvSpPr/>
                      <wps:spPr>
                        <a:xfrm>
                          <a:off x="1131154" y="514371"/>
                          <a:ext cx="34567" cy="42837"/>
                        </a:xfrm>
                        <a:custGeom>
                          <a:avLst/>
                          <a:gdLst/>
                          <a:ahLst/>
                          <a:cxnLst/>
                          <a:rect l="0" t="0" r="0" b="0"/>
                          <a:pathLst>
                            <a:path w="34567" h="42837">
                              <a:moveTo>
                                <a:pt x="2182" y="0"/>
                              </a:moveTo>
                              <a:cubicBezTo>
                                <a:pt x="27773" y="0"/>
                                <a:pt x="34567" y="22136"/>
                                <a:pt x="34567" y="36296"/>
                              </a:cubicBezTo>
                              <a:cubicBezTo>
                                <a:pt x="34567" y="39167"/>
                                <a:pt x="34250" y="41415"/>
                                <a:pt x="34085" y="42837"/>
                              </a:cubicBezTo>
                              <a:lnTo>
                                <a:pt x="0" y="42837"/>
                              </a:lnTo>
                              <a:lnTo>
                                <a:pt x="0" y="32804"/>
                              </a:lnTo>
                              <a:lnTo>
                                <a:pt x="20813" y="32804"/>
                              </a:lnTo>
                              <a:cubicBezTo>
                                <a:pt x="20966" y="23888"/>
                                <a:pt x="17080" y="10020"/>
                                <a:pt x="1052" y="10020"/>
                              </a:cubicBezTo>
                              <a:lnTo>
                                <a:pt x="0" y="10268"/>
                              </a:lnTo>
                              <a:lnTo>
                                <a:pt x="0" y="457"/>
                              </a:lnTo>
                              <a:lnTo>
                                <a:pt x="2182"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6" name="Shape 91"/>
                      <wps:cNvSpPr/>
                      <wps:spPr>
                        <a:xfrm>
                          <a:off x="1177233" y="545591"/>
                          <a:ext cx="30861" cy="49370"/>
                        </a:xfrm>
                        <a:custGeom>
                          <a:avLst/>
                          <a:gdLst/>
                          <a:ahLst/>
                          <a:cxnLst/>
                          <a:rect l="0" t="0" r="0" b="0"/>
                          <a:pathLst>
                            <a:path w="30861" h="49370">
                              <a:moveTo>
                                <a:pt x="30861" y="0"/>
                              </a:moveTo>
                              <a:lnTo>
                                <a:pt x="30861" y="10457"/>
                              </a:lnTo>
                              <a:lnTo>
                                <a:pt x="25032" y="11224"/>
                              </a:lnTo>
                              <a:cubicBezTo>
                                <a:pt x="18675" y="13734"/>
                                <a:pt x="14262" y="18153"/>
                                <a:pt x="14262" y="25634"/>
                              </a:cubicBezTo>
                              <a:cubicBezTo>
                                <a:pt x="14262" y="34714"/>
                                <a:pt x="20409" y="39019"/>
                                <a:pt x="27699" y="39019"/>
                              </a:cubicBezTo>
                              <a:lnTo>
                                <a:pt x="30861" y="38002"/>
                              </a:lnTo>
                              <a:lnTo>
                                <a:pt x="30861" y="47726"/>
                              </a:lnTo>
                              <a:lnTo>
                                <a:pt x="23965" y="49370"/>
                              </a:lnTo>
                              <a:cubicBezTo>
                                <a:pt x="8090" y="49370"/>
                                <a:pt x="0" y="38359"/>
                                <a:pt x="0" y="27222"/>
                              </a:cubicBezTo>
                              <a:cubicBezTo>
                                <a:pt x="0" y="13248"/>
                                <a:pt x="9472" y="4025"/>
                                <a:pt x="26988" y="346"/>
                              </a:cubicBezTo>
                              <a:lnTo>
                                <a:pt x="30861"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7" name="Shape 92"/>
                      <wps:cNvSpPr/>
                      <wps:spPr>
                        <a:xfrm>
                          <a:off x="1182897" y="514515"/>
                          <a:ext cx="25197" cy="15942"/>
                        </a:xfrm>
                        <a:custGeom>
                          <a:avLst/>
                          <a:gdLst/>
                          <a:ahLst/>
                          <a:cxnLst/>
                          <a:rect l="0" t="0" r="0" b="0"/>
                          <a:pathLst>
                            <a:path w="25197" h="15942">
                              <a:moveTo>
                                <a:pt x="25197" y="0"/>
                              </a:moveTo>
                              <a:lnTo>
                                <a:pt x="25197" y="10522"/>
                              </a:lnTo>
                              <a:lnTo>
                                <a:pt x="23647" y="10215"/>
                              </a:lnTo>
                              <a:cubicBezTo>
                                <a:pt x="16358" y="10215"/>
                                <a:pt x="8738" y="12425"/>
                                <a:pt x="3252" y="15942"/>
                              </a:cubicBezTo>
                              <a:lnTo>
                                <a:pt x="0" y="6684"/>
                              </a:lnTo>
                              <a:lnTo>
                                <a:pt x="2519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8" name="Shape 93"/>
                      <wps:cNvSpPr/>
                      <wps:spPr>
                        <a:xfrm>
                          <a:off x="1208094" y="514367"/>
                          <a:ext cx="31648" cy="78949"/>
                        </a:xfrm>
                        <a:custGeom>
                          <a:avLst/>
                          <a:gdLst/>
                          <a:ahLst/>
                          <a:cxnLst/>
                          <a:rect l="0" t="0" r="0" b="0"/>
                          <a:pathLst>
                            <a:path w="31648" h="78949">
                              <a:moveTo>
                                <a:pt x="559" y="0"/>
                              </a:moveTo>
                              <a:cubicBezTo>
                                <a:pt x="24524" y="0"/>
                                <a:pt x="30353" y="16090"/>
                                <a:pt x="30353" y="31534"/>
                              </a:cubicBezTo>
                              <a:lnTo>
                                <a:pt x="30353" y="60363"/>
                              </a:lnTo>
                              <a:cubicBezTo>
                                <a:pt x="30353" y="67056"/>
                                <a:pt x="30696" y="73596"/>
                                <a:pt x="31648" y="78841"/>
                              </a:cubicBezTo>
                              <a:lnTo>
                                <a:pt x="18694" y="78841"/>
                              </a:lnTo>
                              <a:lnTo>
                                <a:pt x="17564" y="69126"/>
                              </a:lnTo>
                              <a:lnTo>
                                <a:pt x="17069" y="69126"/>
                              </a:lnTo>
                              <a:cubicBezTo>
                                <a:pt x="14891" y="72148"/>
                                <a:pt x="11694" y="75016"/>
                                <a:pt x="7644" y="77126"/>
                              </a:cubicBezTo>
                              <a:lnTo>
                                <a:pt x="0" y="78949"/>
                              </a:lnTo>
                              <a:lnTo>
                                <a:pt x="0" y="69225"/>
                              </a:lnTo>
                              <a:lnTo>
                                <a:pt x="9278" y="66238"/>
                              </a:lnTo>
                              <a:cubicBezTo>
                                <a:pt x="12453" y="63827"/>
                                <a:pt x="14637" y="60598"/>
                                <a:pt x="15773" y="57328"/>
                              </a:cubicBezTo>
                              <a:cubicBezTo>
                                <a:pt x="16269" y="55905"/>
                                <a:pt x="16599" y="54305"/>
                                <a:pt x="16599" y="52870"/>
                              </a:cubicBezTo>
                              <a:lnTo>
                                <a:pt x="16599" y="39497"/>
                              </a:lnTo>
                              <a:lnTo>
                                <a:pt x="0" y="41680"/>
                              </a:lnTo>
                              <a:lnTo>
                                <a:pt x="0" y="31224"/>
                              </a:lnTo>
                              <a:lnTo>
                                <a:pt x="16269" y="29769"/>
                              </a:lnTo>
                              <a:lnTo>
                                <a:pt x="16269" y="28181"/>
                              </a:lnTo>
                              <a:cubicBezTo>
                                <a:pt x="16269" y="23419"/>
                                <a:pt x="15269" y="15777"/>
                                <a:pt x="8002" y="12254"/>
                              </a:cubicBezTo>
                              <a:lnTo>
                                <a:pt x="0" y="10670"/>
                              </a:lnTo>
                              <a:lnTo>
                                <a:pt x="0" y="148"/>
                              </a:lnTo>
                              <a:lnTo>
                                <a:pt x="559"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79" name="Shape 94"/>
                      <wps:cNvSpPr/>
                      <wps:spPr>
                        <a:xfrm>
                          <a:off x="1260811" y="514368"/>
                          <a:ext cx="39357" cy="78842"/>
                        </a:xfrm>
                        <a:custGeom>
                          <a:avLst/>
                          <a:gdLst/>
                          <a:ahLst/>
                          <a:cxnLst/>
                          <a:rect l="0" t="0" r="0" b="0"/>
                          <a:pathLst>
                            <a:path w="39357" h="78842">
                              <a:moveTo>
                                <a:pt x="35306" y="0"/>
                              </a:moveTo>
                              <a:cubicBezTo>
                                <a:pt x="36932" y="0"/>
                                <a:pt x="38075" y="153"/>
                                <a:pt x="39357" y="470"/>
                              </a:cubicBezTo>
                              <a:lnTo>
                                <a:pt x="39357" y="13691"/>
                              </a:lnTo>
                              <a:cubicBezTo>
                                <a:pt x="37897" y="13374"/>
                                <a:pt x="36437" y="13221"/>
                                <a:pt x="34493" y="13221"/>
                              </a:cubicBezTo>
                              <a:cubicBezTo>
                                <a:pt x="24448" y="13221"/>
                                <a:pt x="17323" y="20675"/>
                                <a:pt x="15393" y="31204"/>
                              </a:cubicBezTo>
                              <a:cubicBezTo>
                                <a:pt x="15063" y="33122"/>
                                <a:pt x="14732" y="35357"/>
                                <a:pt x="14732" y="37744"/>
                              </a:cubicBezTo>
                              <a:lnTo>
                                <a:pt x="14732" y="78842"/>
                              </a:lnTo>
                              <a:lnTo>
                                <a:pt x="648" y="78842"/>
                              </a:lnTo>
                              <a:lnTo>
                                <a:pt x="648" y="25794"/>
                              </a:lnTo>
                              <a:cubicBezTo>
                                <a:pt x="648" y="16726"/>
                                <a:pt x="483" y="8903"/>
                                <a:pt x="0" y="1753"/>
                              </a:cubicBezTo>
                              <a:lnTo>
                                <a:pt x="12472" y="1753"/>
                              </a:lnTo>
                              <a:lnTo>
                                <a:pt x="12954" y="16878"/>
                              </a:lnTo>
                              <a:lnTo>
                                <a:pt x="13602" y="16878"/>
                              </a:lnTo>
                              <a:cubicBezTo>
                                <a:pt x="17171" y="6528"/>
                                <a:pt x="25756" y="0"/>
                                <a:pt x="35306"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0" name="Shape 95"/>
                      <wps:cNvSpPr/>
                      <wps:spPr>
                        <a:xfrm>
                          <a:off x="1307137" y="514517"/>
                          <a:ext cx="61862" cy="80442"/>
                        </a:xfrm>
                        <a:custGeom>
                          <a:avLst/>
                          <a:gdLst/>
                          <a:ahLst/>
                          <a:cxnLst/>
                          <a:rect l="0" t="0" r="0" b="0"/>
                          <a:pathLst>
                            <a:path w="61862" h="80442">
                              <a:moveTo>
                                <a:pt x="42101" y="0"/>
                              </a:moveTo>
                              <a:cubicBezTo>
                                <a:pt x="50533" y="0"/>
                                <a:pt x="57976" y="2070"/>
                                <a:pt x="61862" y="3988"/>
                              </a:cubicBezTo>
                              <a:lnTo>
                                <a:pt x="58624" y="14808"/>
                              </a:lnTo>
                              <a:cubicBezTo>
                                <a:pt x="55232" y="12904"/>
                                <a:pt x="49873" y="11151"/>
                                <a:pt x="42101" y="11151"/>
                              </a:cubicBezTo>
                              <a:cubicBezTo>
                                <a:pt x="24130" y="11151"/>
                                <a:pt x="14415" y="24219"/>
                                <a:pt x="14415" y="40298"/>
                              </a:cubicBezTo>
                              <a:cubicBezTo>
                                <a:pt x="14415" y="58116"/>
                                <a:pt x="26074" y="69127"/>
                                <a:pt x="41618" y="69127"/>
                              </a:cubicBezTo>
                              <a:cubicBezTo>
                                <a:pt x="49721" y="69127"/>
                                <a:pt x="55055" y="67069"/>
                                <a:pt x="59119" y="65304"/>
                              </a:cubicBezTo>
                              <a:lnTo>
                                <a:pt x="61544" y="75819"/>
                              </a:lnTo>
                              <a:cubicBezTo>
                                <a:pt x="57810" y="77737"/>
                                <a:pt x="49556" y="80442"/>
                                <a:pt x="39028" y="80442"/>
                              </a:cubicBezTo>
                              <a:cubicBezTo>
                                <a:pt x="15380" y="80442"/>
                                <a:pt x="0" y="64504"/>
                                <a:pt x="0" y="40945"/>
                              </a:cubicBezTo>
                              <a:cubicBezTo>
                                <a:pt x="0" y="17209"/>
                                <a:pt x="16523" y="0"/>
                                <a:pt x="4210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1" name="Shape 96"/>
                      <wps:cNvSpPr/>
                      <wps:spPr>
                        <a:xfrm>
                          <a:off x="1385364" y="480116"/>
                          <a:ext cx="66739" cy="113093"/>
                        </a:xfrm>
                        <a:custGeom>
                          <a:avLst/>
                          <a:gdLst/>
                          <a:ahLst/>
                          <a:cxnLst/>
                          <a:rect l="0" t="0" r="0" b="0"/>
                          <a:pathLst>
                            <a:path w="66739" h="113093">
                              <a:moveTo>
                                <a:pt x="0" y="0"/>
                              </a:moveTo>
                              <a:lnTo>
                                <a:pt x="14262" y="0"/>
                              </a:lnTo>
                              <a:lnTo>
                                <a:pt x="14262" y="48095"/>
                              </a:lnTo>
                              <a:lnTo>
                                <a:pt x="14580" y="48095"/>
                              </a:lnTo>
                              <a:cubicBezTo>
                                <a:pt x="16840" y="44120"/>
                                <a:pt x="20409" y="40601"/>
                                <a:pt x="24791" y="38226"/>
                              </a:cubicBezTo>
                              <a:cubicBezTo>
                                <a:pt x="28994" y="35839"/>
                                <a:pt x="34010" y="34251"/>
                                <a:pt x="39357" y="34251"/>
                              </a:cubicBezTo>
                              <a:cubicBezTo>
                                <a:pt x="49899" y="34251"/>
                                <a:pt x="66739" y="40601"/>
                                <a:pt x="66739" y="67208"/>
                              </a:cubicBezTo>
                              <a:lnTo>
                                <a:pt x="66739" y="113093"/>
                              </a:lnTo>
                              <a:lnTo>
                                <a:pt x="52489" y="113093"/>
                              </a:lnTo>
                              <a:lnTo>
                                <a:pt x="52489" y="68808"/>
                              </a:lnTo>
                              <a:cubicBezTo>
                                <a:pt x="52489" y="56387"/>
                                <a:pt x="47790" y="45859"/>
                                <a:pt x="34341" y="45859"/>
                              </a:cubicBezTo>
                              <a:cubicBezTo>
                                <a:pt x="25121" y="45859"/>
                                <a:pt x="17831" y="52235"/>
                                <a:pt x="15227" y="59892"/>
                              </a:cubicBezTo>
                              <a:cubicBezTo>
                                <a:pt x="14427" y="61810"/>
                                <a:pt x="14262" y="63881"/>
                                <a:pt x="14262" y="66573"/>
                              </a:cubicBezTo>
                              <a:lnTo>
                                <a:pt x="14262" y="113093"/>
                              </a:lnTo>
                              <a:lnTo>
                                <a:pt x="0" y="113093"/>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2" name="Shape 97"/>
                      <wps:cNvSpPr/>
                      <wps:spPr>
                        <a:xfrm>
                          <a:off x="1503596" y="484091"/>
                          <a:ext cx="82944" cy="110858"/>
                        </a:xfrm>
                        <a:custGeom>
                          <a:avLst/>
                          <a:gdLst/>
                          <a:ahLst/>
                          <a:cxnLst/>
                          <a:rect l="0" t="0" r="0" b="0"/>
                          <a:pathLst>
                            <a:path w="82944" h="110858">
                              <a:moveTo>
                                <a:pt x="57036" y="0"/>
                              </a:moveTo>
                              <a:cubicBezTo>
                                <a:pt x="70624" y="0"/>
                                <a:pt x="79222" y="2883"/>
                                <a:pt x="82944" y="4776"/>
                              </a:cubicBezTo>
                              <a:lnTo>
                                <a:pt x="79540" y="16078"/>
                              </a:lnTo>
                              <a:cubicBezTo>
                                <a:pt x="74206" y="13551"/>
                                <a:pt x="66586" y="11646"/>
                                <a:pt x="57506" y="11646"/>
                              </a:cubicBezTo>
                              <a:cubicBezTo>
                                <a:pt x="31903" y="11646"/>
                                <a:pt x="14897" y="27724"/>
                                <a:pt x="14897" y="55918"/>
                              </a:cubicBezTo>
                              <a:cubicBezTo>
                                <a:pt x="14897" y="82194"/>
                                <a:pt x="30290" y="99085"/>
                                <a:pt x="56858" y="99085"/>
                              </a:cubicBezTo>
                              <a:cubicBezTo>
                                <a:pt x="65443" y="99085"/>
                                <a:pt x="74206" y="97333"/>
                                <a:pt x="79870" y="94615"/>
                              </a:cubicBezTo>
                              <a:lnTo>
                                <a:pt x="82779" y="105614"/>
                              </a:lnTo>
                              <a:cubicBezTo>
                                <a:pt x="77597" y="108166"/>
                                <a:pt x="67234" y="110858"/>
                                <a:pt x="53937" y="110858"/>
                              </a:cubicBezTo>
                              <a:cubicBezTo>
                                <a:pt x="23178" y="110858"/>
                                <a:pt x="0" y="91593"/>
                                <a:pt x="0" y="56388"/>
                              </a:cubicBezTo>
                              <a:cubicBezTo>
                                <a:pt x="0" y="22784"/>
                                <a:pt x="23178" y="0"/>
                                <a:pt x="57036"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3" name="Shape 98"/>
                      <wps:cNvSpPr/>
                      <wps:spPr>
                        <a:xfrm>
                          <a:off x="1596094" y="514828"/>
                          <a:ext cx="34585" cy="79433"/>
                        </a:xfrm>
                        <a:custGeom>
                          <a:avLst/>
                          <a:gdLst/>
                          <a:ahLst/>
                          <a:cxnLst/>
                          <a:rect l="0" t="0" r="0" b="0"/>
                          <a:pathLst>
                            <a:path w="34585" h="79433">
                              <a:moveTo>
                                <a:pt x="34585" y="0"/>
                              </a:moveTo>
                              <a:lnTo>
                                <a:pt x="34585" y="9807"/>
                              </a:lnTo>
                              <a:lnTo>
                                <a:pt x="26287" y="11757"/>
                              </a:lnTo>
                              <a:cubicBezTo>
                                <a:pt x="18377" y="15887"/>
                                <a:pt x="14615" y="25060"/>
                                <a:pt x="13767" y="32347"/>
                              </a:cubicBezTo>
                              <a:lnTo>
                                <a:pt x="34585" y="32347"/>
                              </a:lnTo>
                              <a:lnTo>
                                <a:pt x="34585" y="42380"/>
                              </a:lnTo>
                              <a:lnTo>
                                <a:pt x="13615" y="42380"/>
                              </a:lnTo>
                              <a:cubicBezTo>
                                <a:pt x="13774" y="51860"/>
                                <a:pt x="16929" y="58547"/>
                                <a:pt x="21829" y="62863"/>
                              </a:cubicBezTo>
                              <a:lnTo>
                                <a:pt x="34585" y="67142"/>
                              </a:lnTo>
                              <a:lnTo>
                                <a:pt x="34585" y="79433"/>
                              </a:lnTo>
                              <a:lnTo>
                                <a:pt x="22342" y="77298"/>
                              </a:lnTo>
                              <a:cubicBezTo>
                                <a:pt x="8108" y="71775"/>
                                <a:pt x="0" y="58550"/>
                                <a:pt x="0" y="41110"/>
                              </a:cubicBezTo>
                              <a:cubicBezTo>
                                <a:pt x="0" y="23669"/>
                                <a:pt x="7837" y="9008"/>
                                <a:pt x="21389" y="2767"/>
                              </a:cubicBezTo>
                              <a:lnTo>
                                <a:pt x="3458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4" name="Shape 99"/>
                      <wps:cNvSpPr/>
                      <wps:spPr>
                        <a:xfrm>
                          <a:off x="1630679" y="579979"/>
                          <a:ext cx="30046" cy="14974"/>
                        </a:xfrm>
                        <a:custGeom>
                          <a:avLst/>
                          <a:gdLst/>
                          <a:ahLst/>
                          <a:cxnLst/>
                          <a:rect l="0" t="0" r="0" b="0"/>
                          <a:pathLst>
                            <a:path w="30046" h="14974">
                              <a:moveTo>
                                <a:pt x="27620" y="0"/>
                              </a:moveTo>
                              <a:lnTo>
                                <a:pt x="30046" y="10046"/>
                              </a:lnTo>
                              <a:cubicBezTo>
                                <a:pt x="25029" y="12281"/>
                                <a:pt x="16432" y="14974"/>
                                <a:pt x="3960" y="14974"/>
                              </a:cubicBezTo>
                              <a:lnTo>
                                <a:pt x="0" y="14283"/>
                              </a:lnTo>
                              <a:lnTo>
                                <a:pt x="0" y="1991"/>
                              </a:lnTo>
                              <a:lnTo>
                                <a:pt x="5916" y="3976"/>
                              </a:lnTo>
                              <a:cubicBezTo>
                                <a:pt x="16114" y="3976"/>
                                <a:pt x="22261" y="2236"/>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5" name="Shape 100"/>
                      <wps:cNvSpPr/>
                      <wps:spPr>
                        <a:xfrm>
                          <a:off x="1630679" y="514371"/>
                          <a:ext cx="34580" cy="42837"/>
                        </a:xfrm>
                        <a:custGeom>
                          <a:avLst/>
                          <a:gdLst/>
                          <a:ahLst/>
                          <a:cxnLst/>
                          <a:rect l="0" t="0" r="0" b="0"/>
                          <a:pathLst>
                            <a:path w="34580" h="42837">
                              <a:moveTo>
                                <a:pt x="2182" y="0"/>
                              </a:moveTo>
                              <a:cubicBezTo>
                                <a:pt x="27773" y="0"/>
                                <a:pt x="34580" y="22136"/>
                                <a:pt x="34580" y="36296"/>
                              </a:cubicBezTo>
                              <a:cubicBezTo>
                                <a:pt x="34580" y="39167"/>
                                <a:pt x="34250" y="41415"/>
                                <a:pt x="34097" y="42837"/>
                              </a:cubicBezTo>
                              <a:lnTo>
                                <a:pt x="0" y="42837"/>
                              </a:lnTo>
                              <a:lnTo>
                                <a:pt x="0" y="32804"/>
                              </a:lnTo>
                              <a:lnTo>
                                <a:pt x="20813" y="32804"/>
                              </a:lnTo>
                              <a:cubicBezTo>
                                <a:pt x="20978" y="23888"/>
                                <a:pt x="17079" y="10020"/>
                                <a:pt x="1039" y="10020"/>
                              </a:cubicBezTo>
                              <a:lnTo>
                                <a:pt x="0" y="10264"/>
                              </a:lnTo>
                              <a:lnTo>
                                <a:pt x="0" y="457"/>
                              </a:lnTo>
                              <a:lnTo>
                                <a:pt x="2182"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6" name="Shape 101"/>
                      <wps:cNvSpPr/>
                      <wps:spPr>
                        <a:xfrm>
                          <a:off x="1682268" y="514368"/>
                          <a:ext cx="67374" cy="78842"/>
                        </a:xfrm>
                        <a:custGeom>
                          <a:avLst/>
                          <a:gdLst/>
                          <a:ahLst/>
                          <a:cxnLst/>
                          <a:rect l="0" t="0" r="0" b="0"/>
                          <a:pathLst>
                            <a:path w="67374" h="78842">
                              <a:moveTo>
                                <a:pt x="39688" y="0"/>
                              </a:moveTo>
                              <a:cubicBezTo>
                                <a:pt x="50533" y="0"/>
                                <a:pt x="67374" y="6350"/>
                                <a:pt x="67374" y="32804"/>
                              </a:cubicBezTo>
                              <a:lnTo>
                                <a:pt x="67374" y="78842"/>
                              </a:lnTo>
                              <a:lnTo>
                                <a:pt x="53125" y="78842"/>
                              </a:lnTo>
                              <a:lnTo>
                                <a:pt x="53125" y="34404"/>
                              </a:lnTo>
                              <a:cubicBezTo>
                                <a:pt x="53125" y="21971"/>
                                <a:pt x="48438" y="11608"/>
                                <a:pt x="34989" y="11608"/>
                              </a:cubicBezTo>
                              <a:cubicBezTo>
                                <a:pt x="25591" y="11608"/>
                                <a:pt x="18288" y="18161"/>
                                <a:pt x="15875" y="25959"/>
                              </a:cubicBezTo>
                              <a:cubicBezTo>
                                <a:pt x="15228" y="27711"/>
                                <a:pt x="14910" y="30099"/>
                                <a:pt x="14910" y="32486"/>
                              </a:cubicBezTo>
                              <a:lnTo>
                                <a:pt x="14910" y="78842"/>
                              </a:lnTo>
                              <a:lnTo>
                                <a:pt x="648" y="78842"/>
                              </a:lnTo>
                              <a:lnTo>
                                <a:pt x="648" y="22619"/>
                              </a:lnTo>
                              <a:cubicBezTo>
                                <a:pt x="648" y="14643"/>
                                <a:pt x="471" y="8128"/>
                                <a:pt x="0" y="1753"/>
                              </a:cubicBezTo>
                              <a:lnTo>
                                <a:pt x="12636" y="1753"/>
                              </a:lnTo>
                              <a:lnTo>
                                <a:pt x="13437" y="14478"/>
                              </a:lnTo>
                              <a:lnTo>
                                <a:pt x="13767" y="14478"/>
                              </a:lnTo>
                              <a:cubicBezTo>
                                <a:pt x="17653" y="7163"/>
                                <a:pt x="26708" y="0"/>
                                <a:pt x="39688"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7" name="Shape 102"/>
                      <wps:cNvSpPr/>
                      <wps:spPr>
                        <a:xfrm>
                          <a:off x="1763244" y="497643"/>
                          <a:ext cx="46494" cy="97307"/>
                        </a:xfrm>
                        <a:custGeom>
                          <a:avLst/>
                          <a:gdLst/>
                          <a:ahLst/>
                          <a:cxnLst/>
                          <a:rect l="0" t="0" r="0" b="0"/>
                          <a:pathLst>
                            <a:path w="46494" h="97307">
                              <a:moveTo>
                                <a:pt x="26085" y="0"/>
                              </a:moveTo>
                              <a:lnTo>
                                <a:pt x="26085" y="18479"/>
                              </a:lnTo>
                              <a:lnTo>
                                <a:pt x="46494" y="18479"/>
                              </a:lnTo>
                              <a:lnTo>
                                <a:pt x="46494" y="29146"/>
                              </a:lnTo>
                              <a:lnTo>
                                <a:pt x="26085" y="29146"/>
                              </a:lnTo>
                              <a:lnTo>
                                <a:pt x="26085" y="70714"/>
                              </a:lnTo>
                              <a:cubicBezTo>
                                <a:pt x="26085" y="80276"/>
                                <a:pt x="28842" y="85687"/>
                                <a:pt x="36779" y="85687"/>
                              </a:cubicBezTo>
                              <a:cubicBezTo>
                                <a:pt x="40665" y="85687"/>
                                <a:pt x="42938" y="85369"/>
                                <a:pt x="45047" y="84734"/>
                              </a:cubicBezTo>
                              <a:lnTo>
                                <a:pt x="45682" y="95250"/>
                              </a:lnTo>
                              <a:cubicBezTo>
                                <a:pt x="42938" y="96355"/>
                                <a:pt x="38557" y="97307"/>
                                <a:pt x="33045" y="97307"/>
                              </a:cubicBezTo>
                              <a:cubicBezTo>
                                <a:pt x="26415" y="97307"/>
                                <a:pt x="21069" y="95098"/>
                                <a:pt x="17666" y="91249"/>
                              </a:cubicBezTo>
                              <a:cubicBezTo>
                                <a:pt x="13614" y="87122"/>
                                <a:pt x="12154" y="80276"/>
                                <a:pt x="12154" y="71184"/>
                              </a:cubicBezTo>
                              <a:lnTo>
                                <a:pt x="12154" y="29146"/>
                              </a:lnTo>
                              <a:lnTo>
                                <a:pt x="0" y="29146"/>
                              </a:lnTo>
                              <a:lnTo>
                                <a:pt x="0" y="18479"/>
                              </a:lnTo>
                              <a:lnTo>
                                <a:pt x="12154" y="18479"/>
                              </a:lnTo>
                              <a:lnTo>
                                <a:pt x="12154" y="4293"/>
                              </a:lnTo>
                              <a:lnTo>
                                <a:pt x="2608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8" name="Shape 103"/>
                      <wps:cNvSpPr/>
                      <wps:spPr>
                        <a:xfrm>
                          <a:off x="1825130" y="514368"/>
                          <a:ext cx="39344" cy="78842"/>
                        </a:xfrm>
                        <a:custGeom>
                          <a:avLst/>
                          <a:gdLst/>
                          <a:ahLst/>
                          <a:cxnLst/>
                          <a:rect l="0" t="0" r="0" b="0"/>
                          <a:pathLst>
                            <a:path w="39344" h="78842">
                              <a:moveTo>
                                <a:pt x="35306" y="0"/>
                              </a:moveTo>
                              <a:cubicBezTo>
                                <a:pt x="36919" y="0"/>
                                <a:pt x="38062" y="153"/>
                                <a:pt x="39344" y="470"/>
                              </a:cubicBezTo>
                              <a:lnTo>
                                <a:pt x="39344" y="13691"/>
                              </a:lnTo>
                              <a:cubicBezTo>
                                <a:pt x="37897" y="13374"/>
                                <a:pt x="36449" y="13221"/>
                                <a:pt x="34493" y="13221"/>
                              </a:cubicBezTo>
                              <a:cubicBezTo>
                                <a:pt x="24460" y="13221"/>
                                <a:pt x="17335" y="20675"/>
                                <a:pt x="15380" y="31204"/>
                              </a:cubicBezTo>
                              <a:cubicBezTo>
                                <a:pt x="15062" y="33122"/>
                                <a:pt x="14732" y="35357"/>
                                <a:pt x="14732" y="37744"/>
                              </a:cubicBezTo>
                              <a:lnTo>
                                <a:pt x="14732" y="78842"/>
                              </a:lnTo>
                              <a:lnTo>
                                <a:pt x="635" y="78842"/>
                              </a:lnTo>
                              <a:lnTo>
                                <a:pt x="635" y="25794"/>
                              </a:lnTo>
                              <a:cubicBezTo>
                                <a:pt x="635" y="16726"/>
                                <a:pt x="482" y="8903"/>
                                <a:pt x="0" y="1753"/>
                              </a:cubicBezTo>
                              <a:lnTo>
                                <a:pt x="12471" y="1753"/>
                              </a:lnTo>
                              <a:lnTo>
                                <a:pt x="12953" y="16878"/>
                              </a:lnTo>
                              <a:lnTo>
                                <a:pt x="13601" y="16878"/>
                              </a:lnTo>
                              <a:cubicBezTo>
                                <a:pt x="17170" y="6528"/>
                                <a:pt x="25756" y="0"/>
                                <a:pt x="35306"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89" name="Shape 104"/>
                      <wps:cNvSpPr/>
                      <wps:spPr>
                        <a:xfrm>
                          <a:off x="1871444" y="514831"/>
                          <a:ext cx="34585" cy="79429"/>
                        </a:xfrm>
                        <a:custGeom>
                          <a:avLst/>
                          <a:gdLst/>
                          <a:ahLst/>
                          <a:cxnLst/>
                          <a:rect l="0" t="0" r="0" b="0"/>
                          <a:pathLst>
                            <a:path w="34585" h="79429">
                              <a:moveTo>
                                <a:pt x="34585" y="0"/>
                              </a:moveTo>
                              <a:lnTo>
                                <a:pt x="34585" y="9805"/>
                              </a:lnTo>
                              <a:lnTo>
                                <a:pt x="26287" y="11754"/>
                              </a:lnTo>
                              <a:cubicBezTo>
                                <a:pt x="18377" y="15885"/>
                                <a:pt x="14615" y="25057"/>
                                <a:pt x="13767" y="32345"/>
                              </a:cubicBezTo>
                              <a:lnTo>
                                <a:pt x="34585" y="32345"/>
                              </a:lnTo>
                              <a:lnTo>
                                <a:pt x="34585" y="42377"/>
                              </a:lnTo>
                              <a:lnTo>
                                <a:pt x="13602" y="42377"/>
                              </a:lnTo>
                              <a:cubicBezTo>
                                <a:pt x="13767" y="51857"/>
                                <a:pt x="16927" y="58544"/>
                                <a:pt x="21827" y="62861"/>
                              </a:cubicBezTo>
                              <a:lnTo>
                                <a:pt x="34585" y="67139"/>
                              </a:lnTo>
                              <a:lnTo>
                                <a:pt x="34585" y="79429"/>
                              </a:lnTo>
                              <a:lnTo>
                                <a:pt x="22347" y="77295"/>
                              </a:lnTo>
                              <a:cubicBezTo>
                                <a:pt x="8108" y="71773"/>
                                <a:pt x="0" y="58548"/>
                                <a:pt x="0" y="41108"/>
                              </a:cubicBezTo>
                              <a:cubicBezTo>
                                <a:pt x="0" y="23667"/>
                                <a:pt x="7837" y="9006"/>
                                <a:pt x="21394" y="2765"/>
                              </a:cubicBezTo>
                              <a:lnTo>
                                <a:pt x="3458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90" name="Shape 105"/>
                      <wps:cNvSpPr/>
                      <wps:spPr>
                        <a:xfrm>
                          <a:off x="1906029" y="579979"/>
                          <a:ext cx="30046" cy="14974"/>
                        </a:xfrm>
                        <a:custGeom>
                          <a:avLst/>
                          <a:gdLst/>
                          <a:ahLst/>
                          <a:cxnLst/>
                          <a:rect l="0" t="0" r="0" b="0"/>
                          <a:pathLst>
                            <a:path w="30046" h="14974">
                              <a:moveTo>
                                <a:pt x="27620" y="0"/>
                              </a:moveTo>
                              <a:lnTo>
                                <a:pt x="30046" y="10046"/>
                              </a:lnTo>
                              <a:cubicBezTo>
                                <a:pt x="25029" y="12281"/>
                                <a:pt x="16432" y="14974"/>
                                <a:pt x="3973" y="14974"/>
                              </a:cubicBezTo>
                              <a:lnTo>
                                <a:pt x="0" y="14281"/>
                              </a:lnTo>
                              <a:lnTo>
                                <a:pt x="0" y="1991"/>
                              </a:lnTo>
                              <a:lnTo>
                                <a:pt x="5916" y="3976"/>
                              </a:lnTo>
                              <a:cubicBezTo>
                                <a:pt x="16127" y="3976"/>
                                <a:pt x="22273" y="2236"/>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91" name="Shape 106"/>
                      <wps:cNvSpPr/>
                      <wps:spPr>
                        <a:xfrm>
                          <a:off x="1906029" y="514371"/>
                          <a:ext cx="34580" cy="42837"/>
                        </a:xfrm>
                        <a:custGeom>
                          <a:avLst/>
                          <a:gdLst/>
                          <a:ahLst/>
                          <a:cxnLst/>
                          <a:rect l="0" t="0" r="0" b="0"/>
                          <a:pathLst>
                            <a:path w="34580" h="42837">
                              <a:moveTo>
                                <a:pt x="2194" y="0"/>
                              </a:moveTo>
                              <a:cubicBezTo>
                                <a:pt x="27785" y="0"/>
                                <a:pt x="34580" y="22136"/>
                                <a:pt x="34580" y="36296"/>
                              </a:cubicBezTo>
                              <a:cubicBezTo>
                                <a:pt x="34580" y="39167"/>
                                <a:pt x="34262" y="41415"/>
                                <a:pt x="34097" y="42837"/>
                              </a:cubicBezTo>
                              <a:lnTo>
                                <a:pt x="0" y="42837"/>
                              </a:lnTo>
                              <a:lnTo>
                                <a:pt x="0" y="32804"/>
                              </a:lnTo>
                              <a:lnTo>
                                <a:pt x="20813" y="32804"/>
                              </a:lnTo>
                              <a:cubicBezTo>
                                <a:pt x="20978" y="23888"/>
                                <a:pt x="17092" y="10020"/>
                                <a:pt x="1039" y="10020"/>
                              </a:cubicBezTo>
                              <a:lnTo>
                                <a:pt x="0" y="10264"/>
                              </a:lnTo>
                              <a:lnTo>
                                <a:pt x="0" y="460"/>
                              </a:lnTo>
                              <a:lnTo>
                                <a:pt x="219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38292" name="Shape 107"/>
                      <wps:cNvSpPr/>
                      <wps:spPr>
                        <a:xfrm>
                          <a:off x="889" y="441325"/>
                          <a:ext cx="1943100" cy="0"/>
                        </a:xfrm>
                        <a:custGeom>
                          <a:avLst/>
                          <a:gdLst/>
                          <a:ahLst/>
                          <a:cxnLst/>
                          <a:rect l="0" t="0" r="0" b="0"/>
                          <a:pathLst>
                            <a:path w="1943100">
                              <a:moveTo>
                                <a:pt x="0" y="0"/>
                              </a:moveTo>
                              <a:lnTo>
                                <a:pt x="1943100" y="0"/>
                              </a:lnTo>
                            </a:path>
                          </a:pathLst>
                        </a:custGeom>
                        <a:ln w="9766" cap="flat">
                          <a:miter lim="100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7E9660D" id="Group 24966" o:spid="_x0000_s1026" style="position:absolute;margin-left:405.9pt;margin-top:756.5pt;width:153.05pt;height:49.3pt;z-index:251677696;mso-position-horizontal-relative:page;mso-position-vertical-relative:page;mso-width-relative:margin;mso-height-relative:margin" coordsize="19439,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">
              <v:shape id="Shape 14" o:spid="_x0000_s1027" style="position:absolute;left:61;width:2130;height:3937;visibility:visible;mso-wrap-style:square;v-text-anchor:top" coordsize="213004,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" path="m174942,r12891,41186c150394,46533,59538,72212,59538,117145v,27813,43586,44933,69367,58306c175565,199517,213004,216636,213004,259969v,52426,-63843,109664,-181699,133731l15342,353581c75502,342888,152235,316141,152235,272809v,-26746,-19647,-40653,-63843,-61519c36208,186690,,164224,,126238,,69532,90843,16573,174942,xe" fillcolor="#211d1f" stroked="f" strokeweight="0">
                <v:stroke miterlimit="83231f" joinstyle="miter"/>
                <v:path arrowok="t" textboxrect="0,0,213004,393700"/>
              </v:shape>
              <v:shape id="Shape 15" o:spid="_x0000_s1028" style="position:absolute;left:3762;top:96;width:1237;height:3744;visibility:visible;mso-wrap-style:square;v-text-anchor:top" coordsize="123698,37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" path="m1232,c27013,,78575,1600,116637,6947r7061,1656l123698,48775,97856,42734c85703,40895,71977,39774,56477,39573r,185623c75812,221586,93883,216739,110112,210579r13586,-7175l123698,243901,56477,262648r,31560c56477,304902,56477,363207,57708,374447l,374447c1232,351434,3073,222529,3073,184544r,-58839c3073,113399,1232,8013,1232,xe" fillcolor="#211d1f" stroked="f" strokeweight="0">
                <v:stroke miterlimit="83231f" joinstyle="miter"/>
                <v:path arrowok="t" textboxrect="0,0,123698,374447"/>
              </v:shape>
              <v:shape id="Shape 16" o:spid="_x0000_s1029" style="position:absolute;left:4999;top:182;width:1267;height:2353;visibility:visible;mso-wrap-style:square;v-text-anchor:top" coordsize="126759,23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" path="m,l48551,11385v49204,17250,78208,47135,78208,89664c126759,156018,83253,203157,12294,231869l,235298,,194801,29004,179484c52946,161765,67221,138495,67221,109076,67221,97036,61349,60029,6099,41597l,40172,,xe" fillcolor="#211d1f" stroked="f" strokeweight="0">
                <v:stroke miterlimit="83231f" joinstyle="miter"/>
                <v:path arrowok="t" textboxrect="0,0,126759,235298"/>
              </v:shape>
              <v:shape id="Shape 17" o:spid="_x0000_s1030" style="position:absolute;left:7616;top:96;width:3125;height:3841;visibility:visible;mso-wrap-style:square;v-text-anchor:top" coordsize="312470,38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" path="m,c28854,,80429,534,127698,5347v81014,8560,127064,38506,127064,83986c254762,134798,219773,170104,169430,197917v15355,18187,125845,137478,143040,153531l265811,384073c259067,376581,120942,218784,102527,196317v30696,-14440,92075,-47079,92075,-99504c194602,72746,174346,36906,58331,35840r,174917c58331,231077,60160,366421,61392,374447r-59538,c4305,361607,3073,192037,3073,180797r,-43865c3073,120892,1854,10161,,xe" fillcolor="#211d1f" stroked="f" strokeweight="0">
                <v:stroke miterlimit="83231f" joinstyle="miter"/>
                <v:path arrowok="t" textboxrect="0,0,312470,384073"/>
              </v:shape>
              <v:shape id="Shape 18" o:spid="_x0000_s1031" style="position:absolute;left:11434;top:10;width:3450;height:3916;visibility:visible;mso-wrap-style:square;v-text-anchor:top" coordsize="344996,3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" path="m309385,r9220,44933c178029,58852,62001,132131,62001,224142v,65253,58928,126771,205639,126771c292202,350913,317983,347700,338849,343433r6147,42787c326580,389433,298336,391567,261506,391567,52185,391567,,282448,,233235,,145504,92697,33706,309385,xe" fillcolor="#211d1f" stroked="f" strokeweight="0">
                <v:stroke miterlimit="83231f" joinstyle="miter"/>
                <v:path arrowok="t" textboxrect="0,0,344996,391567"/>
              </v:shape>
              <v:shape id="Shape 19" o:spid="_x0000_s1032" style="position:absolute;top:4841;width:660;height:1108;visibility:visible;mso-wrap-style:square;v-text-anchor:top" coordsize="66093,1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" path="m37581,c48757,,56860,2540,61712,5245l57826,16549c54270,14643,46980,11456,37099,11456v-14910,,-20587,8762,-20587,16090c16512,37579,23167,42520,38229,48247v18466,7011,27864,15774,27864,31534c66093,96342,53622,110833,27853,110833v-5264,,-10769,-797,-15689,-2071l,103827r,-39l3558,92202v6312,3823,15558,6998,25273,6998c43246,99200,51679,91719,51679,80899v,-10033,-5842,-15774,-20574,-21348c13274,53340,2263,44259,2263,29134,2263,12421,16360,,37581,xe" fillcolor="#211d1f" stroked="f" strokeweight="0">
                <v:stroke miterlimit="83231f" joinstyle="miter"/>
                <v:path arrowok="t" textboxrect="0,0,66093,110833"/>
              </v:shape>
              <v:shape id="Shape 20" o:spid="_x0000_s1033" style="position:absolute;left:800;top:5145;width:382;height:804;visibility:visible;mso-wrap-style:square;v-text-anchor:top" coordsize="38227,8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" path="m38227,r,10477l27675,13014c18515,17998,14415,29340,14415,40332v,16878,9880,29616,23812,29616l38227,80354r-648,109c16358,80463,,65173,,40815,,21459,9658,8113,23644,2649l38227,xe" fillcolor="#211d1f" stroked="f" strokeweight="0">
                <v:stroke miterlimit="83231f" joinstyle="miter"/>
                <v:path arrowok="t" textboxrect="0,0,38227,80463"/>
              </v:shape>
              <v:shape id="Shape 21" o:spid="_x0000_s1034" style="position:absolute;left:1182;top:5143;width:384;height:805;visibility:visible;mso-wrap-style:square;v-text-anchor:top" coordsize="38392,8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" path="m648,c23165,,38392,16078,38392,39650v,21383,-11294,33715,-24940,38545l,80472,,70066v13614,,23813,-12573,23813,-29934c23813,27063,17170,10516,330,10516l,10595,,118,648,xe" fillcolor="#211d1f" stroked="f" strokeweight="0">
                <v:stroke miterlimit="83231f" joinstyle="miter"/>
                <v:path arrowok="t" textboxrect="0,0,38392,80472"/>
              </v:shape>
              <v:shape id="Shape 22" o:spid="_x0000_s1035" style="position:absolute;left:1689;top:5145;width:619;height:804;visibility:visible;mso-wrap-style:square;v-text-anchor:top" coordsize="61887,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" path="m42113,v8433,,15875,2070,19774,3988l58649,14821c55245,12903,49899,11150,42113,11150v-17983,,-27698,13056,-27698,29147c14415,58127,26073,69114,41631,69114v8102,,13449,-2058,17500,-3811l61557,75806v-3721,1918,-11989,4623,-22517,4623c15392,80429,,64503,,40932,,17208,16523,,42113,xe" fillcolor="#211d1f" stroked="f" strokeweight="0">
                <v:stroke miterlimit="83231f" joinstyle="miter"/>
                <v:path arrowok="t" textboxrect="0,0,61887,80429"/>
              </v:shape>
              <v:shape id="Shape 38234" o:spid="_x0000_s1036" style="position:absolute;left:2471;top:5161;width:143;height:771;visibility:visible;mso-wrap-style:square;v-text-anchor:top" coordsize="14250,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" path="m,l14250,r,77076l,77076,,e" fillcolor="#211d1f" stroked="f" strokeweight="0">
                <v:stroke miterlimit="83231f" joinstyle="miter"/>
                <v:path arrowok="t" textboxrect="0,0,14250,77076"/>
              </v:shape>
              <v:shape id="Shape 24" o:spid="_x0000_s1037" style="position:absolute;left:2453;top:4857;width:179;height:173;visibility:visible;mso-wrap-style:square;v-text-anchor:top" coordsize="17818,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" path="m8915,v5347,,8738,3810,8738,8750c17818,13526,14262,17348,8585,17348,3569,17348,,13526,,8750,,3810,3721,,8915,xe" fillcolor="#211d1f" stroked="f" strokeweight="0">
                <v:stroke miterlimit="83231f" joinstyle="miter"/>
                <v:path arrowok="t" textboxrect="0,0,17818,17348"/>
              </v:shape>
              <v:shape id="Shape 25" o:spid="_x0000_s1038" style="position:absolute;left:2789;top:5456;width:308;height:493;visibility:visible;mso-wrap-style:square;v-text-anchor:top" coordsize="30867,4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" path="m30867,r,10439l25033,11205c18676,13713,14262,18132,14262,25619v,9081,6160,13373,13449,13373l30867,37979r,9724l23978,49343c8103,49343,,38357,,27207,,13234,9480,4011,26998,343l30867,xe" fillcolor="#211d1f" stroked="f" strokeweight="0">
                <v:stroke miterlimit="83231f" joinstyle="miter"/>
                <v:path arrowok="t" textboxrect="0,0,30867,49343"/>
              </v:shape>
              <v:shape id="Shape 26" o:spid="_x0000_s1039" style="position:absolute;left:2845;top:5145;width:252;height:159;visibility:visible;mso-wrap-style:square;v-text-anchor:top" coordsize="25190,1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" path="m25190,r,10518l23647,10213v-7289,,-14897,2222,-20409,5727l,6707,25190,xe" fillcolor="#211d1f" stroked="f" strokeweight="0">
                <v:stroke miterlimit="83231f" joinstyle="miter"/>
                <v:path arrowok="t" textboxrect="0,0,25190,15940"/>
              </v:shape>
              <v:shape id="Shape 27" o:spid="_x0000_s1040" style="position:absolute;left:3097;top:5143;width:317;height:790;visibility:visible;mso-wrap-style:square;v-text-anchor:top" coordsize="31667,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" path="m565,c24543,,30372,16090,30372,31547r,28816c30372,67056,30702,73584,31667,78829r-12954,l17570,69126r-482,c14903,72149,11703,75012,7651,77121l,78942,,69217,9295,66233v3179,-2406,5367,-5629,6497,-8892c16275,55905,16605,54305,16605,52883r,-13386l,41677,,31238,16275,29794r,-1600c16275,23422,15275,15778,8008,12254l,10668,,150,565,xe" fillcolor="#211d1f" stroked="f" strokeweight="0">
                <v:stroke miterlimit="83231f" joinstyle="miter"/>
                <v:path arrowok="t" textboxrect="0,0,31667,78942"/>
              </v:shape>
              <v:shape id="Shape 38235" o:spid="_x0000_s1041" style="position:absolute;left:3631;top:4801;width:142;height:1131;visibility:visible;mso-wrap-style:square;v-text-anchor:top" coordsize="14250,1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" path="m,l14250,r,113068l,113068,,e" fillcolor="#211d1f" stroked="f" strokeweight="0">
                <v:stroke miterlimit="83231f" joinstyle="miter"/>
                <v:path arrowok="t" textboxrect="0,0,14250,113068"/>
              </v:shape>
              <v:shape id="Shape 29" o:spid="_x0000_s1042" style="position:absolute;left:4361;top:4850;width:337;height:1082;visibility:visible;mso-wrap-style:square;v-text-anchor:top" coordsize="33617,1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" path="m27051,r6566,836l33617,12717,27381,10985v-6159,,-10858,483,-13284,1118l14097,53822v3073,788,6959,1118,11658,1118l33617,52623r,12183l25438,66078v-4216,,-8103,-153,-11341,-953l14097,108128,,108128,,2057c6807,952,15710,,27051,xe" fillcolor="#211d1f" stroked="f" strokeweight="0">
                <v:stroke miterlimit="83231f" joinstyle="miter"/>
                <v:path arrowok="t" textboxrect="0,0,33617,108128"/>
              </v:shape>
              <v:shape id="Shape 30" o:spid="_x0000_s1043" style="position:absolute;left:4698;top:4859;width:336;height:639;visibility:visible;mso-wrap-style:square;v-text-anchor:top" coordsize="33617,6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" path="m,l11539,1470v5104,1510,9276,3739,12515,6609c30048,13172,33617,20970,33617,30533v,9716,-2921,17361,-8433,22937c21463,57369,16564,60311,10874,62280l,63971,,51788,12211,48189v4718,-3883,7309,-9617,7309,-17021c19520,24081,16967,18827,12471,15344l,11881,,xe" fillcolor="#211d1f" stroked="f" strokeweight="0">
                <v:stroke miterlimit="83231f" joinstyle="miter"/>
                <v:path arrowok="t" textboxrect="0,0,33617,63971"/>
              </v:shape>
              <v:shape id="Shape 31" o:spid="_x0000_s1044" style="position:absolute;left:5123;top:5145;width:382;height:804;visibility:visible;mso-wrap-style:square;v-text-anchor:top" coordsize="38227,8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" path="m38227,r,10477l27675,13014c18515,17998,14415,29340,14415,40332v,16878,9880,29616,23812,29616l38227,80354r-648,109c16358,80463,,65173,,40815,,21459,9658,8113,23644,2649l38227,xe" fillcolor="#211d1f" stroked="f" strokeweight="0">
                <v:stroke miterlimit="83231f" joinstyle="miter"/>
                <v:path arrowok="t" textboxrect="0,0,38227,80463"/>
              </v:shape>
              <v:shape id="Shape 32" o:spid="_x0000_s1045" style="position:absolute;left:5505;top:5143;width:384;height:805;visibility:visible;mso-wrap-style:square;v-text-anchor:top" coordsize="38392,8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" path="m648,c23165,,38392,16078,38392,39650v,21383,-11294,33715,-24940,38545l,80472,,70066v13614,,23813,-12573,23813,-29934c23813,27063,17170,10516,330,10516l,10595,,118,648,xe" fillcolor="#211d1f" stroked="f" strokeweight="0">
                <v:stroke miterlimit="83231f" joinstyle="miter"/>
                <v:path arrowok="t" textboxrect="0,0,38392,80472"/>
              </v:shape>
              <v:shape id="Shape 35" o:spid="_x0000_s1046" style="position:absolute;left:6433;top:4857;width:178;height:173;visibility:visible;mso-wrap-style:square;v-text-anchor:top" coordsize="17818,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" path="m8915,v5347,,8751,3810,8751,8750c17818,13526,14262,17348,8585,17348,3569,17348,,13526,,8750,,3810,3734,,8915,xe" fillcolor="#211d1f" stroked="f" strokeweight="0">
                <v:stroke miterlimit="83231f" joinstyle="miter"/>
                <v:path arrowok="t" textboxrect="0,0,17818,17348"/>
              </v:shape>
              <v:shape id="Shape 36" o:spid="_x0000_s1047" style="position:absolute;left:6773;top:5145;width:619;height:804;visibility:visible;mso-wrap-style:square;v-text-anchor:top" coordsize="61887,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" path="m42113,v8433,,15875,2070,19774,3988l58648,14821c55245,12903,49898,11150,42113,11150v-17983,,-27699,13056,-27699,29147c14414,58127,26073,69114,41630,69114v8103,,13450,-2058,17501,-3811l61557,75806v-3721,1918,-11989,4623,-22518,4623c15392,80429,,64503,,40932,,17208,16523,,42113,xe" fillcolor="#211d1f" stroked="f" strokeweight="0">
                <v:stroke miterlimit="83231f" joinstyle="miter"/>
                <v:path arrowok="t" textboxrect="0,0,61887,80429"/>
              </v:shape>
              <v:shape id="Shape 37" o:spid="_x0000_s1048" style="position:absolute;left:7479;top:5161;width:738;height:1123;visibility:visible;mso-wrap-style:square;v-text-anchor:top" coordsize="73711,1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" path="m,l15545,,32715,45555v1791,5092,3734,11138,5029,15761l38062,61316v1460,-4623,3073,-10516,5029,-16092l58649,,73711,,52324,54940c42113,81382,35154,94907,25426,103200v-6960,6045,-13933,8433,-17488,9081l4369,100495v3569,-1117,8267,-3353,12471,-6858c20739,90615,25590,85204,28829,78029v647,-1423,1130,-2541,1130,-3341c29959,73901,29642,72784,28994,71031l,xe" fillcolor="#211d1f" stroked="f" strokeweight="0">
                <v:stroke miterlimit="83231f" joinstyle="miter"/>
                <v:path arrowok="t" textboxrect="0,0,73711,112281"/>
              </v:shape>
              <v:shape id="Shape 38" o:spid="_x0000_s1049" style="position:absolute;left:8694;top:4850;width:336;height:1082;visibility:visible;mso-wrap-style:square;v-text-anchor:top" coordsize="33617,1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" path="m27051,r6566,733l33617,12176,28029,10668v-6807,,-11671,635,-13932,1270l14097,51118r14414,l33617,49527r,14268l27381,61621r-13284,l14097,108128,,108128,,2223c7124,801,17335,,27051,xe" fillcolor="#211d1f" stroked="f" strokeweight="0">
                <v:stroke miterlimit="83231f" joinstyle="miter"/>
                <v:path arrowok="t" textboxrect="0,0,33617,108128"/>
              </v:shape>
              <v:shape id="Shape 39" o:spid="_x0000_s1050" style="position:absolute;left:9030;top:4858;width:375;height:1074;visibility:visible;mso-wrap-style:square;v-text-anchor:top" coordsize="37503,1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" path="m,l12328,1377v5166,1433,9300,3623,12703,6653c30543,12792,33604,20120,33604,28414v,14160,-9068,23558,-20561,27381l13043,56277v8420,2858,13436,10516,16027,21654c32639,92904,35230,103255,37503,107395r-14580,c21132,104207,18707,95139,15621,81754,14008,74350,11741,69254,8279,65949l,63062,,48794,12855,44789v4274,-3564,6665,-8660,6665,-14788c19520,23074,16967,18095,12552,14829l,11443,,xe" fillcolor="#211d1f" stroked="f" strokeweight="0">
                <v:stroke miterlimit="83231f" joinstyle="miter"/>
                <v:path arrowok="t" textboxrect="0,0,37503,107395"/>
              </v:shape>
              <v:shape id="Shape 40" o:spid="_x0000_s1051" style="position:absolute;left:9511;top:5148;width:345;height:794;visibility:visible;mso-wrap-style:square;v-text-anchor:top" coordsize="34591,7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" path="m34591,r,9820l26297,11766c18384,15894,14615,25059,13767,32345r20824,l34591,42378r-20976,c13774,51853,16932,58542,21833,62863r12758,4288l34591,79432,22353,77297c8115,71774,,58548,,41108,,23668,7837,9006,21394,2766l34591,xe" fillcolor="#211d1f" stroked="f" strokeweight="0">
                <v:stroke miterlimit="83231f" joinstyle="miter"/>
                <v:path arrowok="t" textboxrect="0,0,34591,79432"/>
              </v:shape>
              <v:shape id="Shape 41" o:spid="_x0000_s1052" style="position:absolute;left:9856;top:5799;width:301;height:150;visibility:visible;mso-wrap-style:square;v-text-anchor:top" coordsize="30052,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" path="m27627,r2425,10033c25023,12268,16438,14974,3966,14974l,14282,,2001,5909,3987c16120,3987,22267,2235,27627,xe" fillcolor="#211d1f" stroked="f" strokeweight="0">
                <v:stroke miterlimit="83231f" joinstyle="miter"/>
                <v:path arrowok="t" textboxrect="0,0,30052,14974"/>
              </v:shape>
              <v:shape id="Shape 42" o:spid="_x0000_s1053" style="position:absolute;left:9856;top:5143;width:346;height:429;visibility:visible;mso-wrap-style:square;v-text-anchor:top" coordsize="34586,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" path="m2188,c27779,,34586,22136,34586,36309v,2871,-318,5093,-483,6528l,42837,,32804r20819,c20972,23888,17098,10033,1045,10033l,10278,,459,2188,xe" fillcolor="#211d1f" stroked="f" strokeweight="0">
                <v:stroke miterlimit="83231f" joinstyle="miter"/>
                <v:path arrowok="t" textboxrect="0,0,34586,42837"/>
              </v:shape>
              <v:shape id="Shape 43" o:spid="_x0000_s1054" style="position:absolute;left:10324;top:5143;width:513;height:806;visibility:visible;mso-wrap-style:square;v-text-anchor:top" coordsize="51359,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" path="m29325,v7937,,14909,2222,19291,4775l45034,14974c41961,13056,36297,10503,29007,10503v-8433,,-13119,4775,-13119,10516c15888,27394,20574,30252,30785,34074v13601,5093,20574,11786,20574,23254c51359,70866,40665,80582,22047,80582,13450,80582,5512,78346,,75159l3569,64491v4216,2717,11671,5575,18796,5575c32728,70066,37592,64960,37592,58598v,-6680,-4051,-10351,-14579,-14174c8915,39484,2274,31852,2274,22606,2274,10185,12484,,29325,xe" fillcolor="#211d1f" stroked="f" strokeweight="0">
                <v:stroke miterlimit="83231f" joinstyle="miter"/>
                <v:path arrowok="t" textboxrect="0,0,51359,80582"/>
              </v:shape>
              <v:shape id="Shape 44" o:spid="_x0000_s1055" style="position:absolute;left:10963;top:5148;width:346;height:794;visibility:visible;mso-wrap-style:square;v-text-anchor:top" coordsize="34598,7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" path="m34598,r,9820l26310,11765c18397,15893,14627,25058,13780,32345r20818,l34598,42377r-20983,c13780,51852,16939,58541,21839,62862r12759,4287l34598,79432,22353,77296c8115,71773,,58548,,41108,,23668,7844,9006,21405,2765l34598,xe" fillcolor="#211d1f" stroked="f" strokeweight="0">
                <v:stroke miterlimit="83231f" joinstyle="miter"/>
                <v:path arrowok="t" textboxrect="0,0,34598,79432"/>
              </v:shape>
              <v:shape id="Shape 45" o:spid="_x0000_s1056" style="position:absolute;left:11309;top:5799;width:301;height:150;visibility:visible;mso-wrap-style:square;v-text-anchor:top" coordsize="30058,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" path="m27620,r2438,10033c25029,12268,16444,14974,3959,14974l,14283,,2000,5915,3987c16113,3987,22273,2235,27620,xe" fillcolor="#211d1f" stroked="f" strokeweight="0">
                <v:stroke miterlimit="83231f" joinstyle="miter"/>
                <v:path arrowok="t" textboxrect="0,0,30058,14974"/>
              </v:shape>
              <v:shape id="Shape 46" o:spid="_x0000_s1057" style="position:absolute;left:11309;top:5143;width:346;height:429;visibility:visible;mso-wrap-style:square;v-text-anchor:top" coordsize="34579,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" path="m2194,c27785,,34579,22136,34579,36309v,2871,-318,5093,-483,6528l,42837,,32804r20812,c20977,23888,17091,10033,1051,10033l,10280,,460,2194,xe" fillcolor="#211d1f" stroked="f" strokeweight="0">
                <v:stroke miterlimit="83231f" joinstyle="miter"/>
                <v:path arrowok="t" textboxrect="0,0,34579,42837"/>
              </v:shape>
              <v:shape id="Shape 47" o:spid="_x0000_s1058" style="position:absolute;left:11770;top:5456;width:309;height:493;visibility:visible;mso-wrap-style:square;v-text-anchor:top" coordsize="30855,4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" path="m30855,r,10438l25026,11204c18666,13712,14250,18131,14250,25619v,9080,6146,13372,13448,13372l30855,37978r,9725l23965,49342c8103,49342,,38357,,27206,,13233,9472,4011,26992,343l30855,xe" fillcolor="#211d1f" stroked="f" strokeweight="0">
                <v:stroke miterlimit="83231f" joinstyle="miter"/>
                <v:path arrowok="t" textboxrect="0,0,30855,49342"/>
              </v:shape>
              <v:shape id="Shape 48" o:spid="_x0000_s1059" style="position:absolute;left:11827;top:5145;width:252;height:159;visibility:visible;mso-wrap-style:square;v-text-anchor:top" coordsize="25191,1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" path="m25191,r,10516l23661,10213v-7291,,-14910,2222,-20422,5727l,6707,25191,xe" fillcolor="#211d1f" stroked="f" strokeweight="0">
                <v:stroke miterlimit="83231f" joinstyle="miter"/>
                <v:path arrowok="t" textboxrect="0,0,25191,15940"/>
              </v:shape>
              <v:shape id="Shape 49" o:spid="_x0000_s1060" style="position:absolute;left:12079;top:5143;width:317;height:790;visibility:visible;mso-wrap-style:square;v-text-anchor:top" coordsize="31680,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" path="m565,c24555,,30372,16090,30372,31547r,28816c30372,67056,30702,73584,31680,78829r-12966,l17583,69126r-495,c14904,72149,11703,75012,7651,77121l,78942,,69217,9295,66233v3179,-2406,5367,-5629,6497,-8892c16287,55905,16605,54305,16605,52883r,-13386l,41677,,31239,16287,29794r,-1600c16287,23422,15280,15778,8015,12254l,10666,,150,565,xe" fillcolor="#211d1f" stroked="f" strokeweight="0">
                <v:stroke miterlimit="83231f" joinstyle="miter"/>
                <v:path arrowok="t" textboxrect="0,0,31680,78942"/>
              </v:shape>
              <v:shape id="Shape 50" o:spid="_x0000_s1061" style="position:absolute;left:12606;top:5143;width:394;height:789;visibility:visible;mso-wrap-style:square;v-text-anchor:top" coordsize="39370,7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" path="m35319,v1613,,2756,165,4051,482l39370,13703v-1460,-318,-2908,-483,-4864,-483c24461,13220,17336,20713,15393,31217v-330,1917,-648,4140,-648,6540l14745,78829r-14097,l648,25806c648,16725,495,8915,,1753r12485,l12967,16878r635,c17171,6541,25756,,35319,xe" fillcolor="#211d1f" stroked="f" strokeweight="0">
                <v:stroke miterlimit="83231f" joinstyle="miter"/>
                <v:path arrowok="t" textboxrect="0,0,39370,78829"/>
              </v:shape>
              <v:shape id="Shape 51" o:spid="_x0000_s1062" style="position:absolute;left:13069;top:5145;width:619;height:804;visibility:visible;mso-wrap-style:square;v-text-anchor:top" coordsize="61875,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" path="m42113,v8433,,15875,2070,19762,3988l58648,14821c55245,12903,49885,11150,42113,11150v-17983,,-27698,13056,-27698,29147c14415,58127,26073,69114,41631,69114v8089,,13436,-2058,17487,-3811l61557,75806v-3722,1918,-11989,4623,-22518,4623c15380,80429,,64503,,40932,,17208,16522,,42113,xe" fillcolor="#211d1f" stroked="f" strokeweight="0">
                <v:stroke miterlimit="83231f" joinstyle="miter"/>
                <v:path arrowok="t" textboxrect="0,0,61875,80429"/>
              </v:shape>
              <v:shape id="Shape 52" o:spid="_x0000_s1063" style="position:absolute;left:13851;top:4801;width:668;height:1131;visibility:visible;mso-wrap-style:square;v-text-anchor:top" coordsize="66739,1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" path="m,l14262,r,48095l14580,48095v2273,-3988,5829,-7493,10211,-9881c29007,35826,34024,34239,39370,34239v10529,,27369,6363,27369,32957l66739,113068r-14250,l52489,68796v,-12420,-4699,-22936,-18135,-22936c25108,45860,17818,52235,15240,59881v-825,1904,-978,3975,-978,6680l14262,113068,,113068,,xe" fillcolor="#211d1f" stroked="f" strokeweight="0">
                <v:stroke miterlimit="83231f" joinstyle="miter"/>
                <v:path arrowok="t" textboxrect="0,0,66739,113068"/>
              </v:shape>
              <v:shape id="Shape 53" o:spid="_x0000_s1064" style="position:absolute;left:15034;top:4841;width:829;height:1108;visibility:visible;mso-wrap-style:square;v-text-anchor:top" coordsize="82944,1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" path="m57035,c70638,,79222,2857,82944,4763l79553,16078c74206,13526,66598,11620,57531,11620v-25603,,-42621,16078,-42621,44273c14910,82169,30302,99047,56870,99047v8586,,17336,-1752,23013,-4457l82791,105575v-5194,2553,-15545,5258,-28829,5258c23177,110833,,91567,,56362,,22758,23177,,57035,xe" fillcolor="#211d1f" stroked="f" strokeweight="0">
                <v:stroke miterlimit="83231f" joinstyle="miter"/>
                <v:path arrowok="t" textboxrect="0,0,82944,110833"/>
              </v:shape>
              <v:shape id="Shape 54" o:spid="_x0000_s1065" style="position:absolute;left:15960;top:5148;width:346;height:794;visibility:visible;mso-wrap-style:square;v-text-anchor:top" coordsize="34597,7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" path="m34597,r,9820l26298,11767c18389,15895,14626,25060,13779,32347r20818,l34597,42380r-20983,c13779,51854,16938,58544,21837,62864r12760,4290l34597,79434,22352,77298c8115,71775,,58550,,41110,,23670,7844,9008,21399,2767l34597,xe" fillcolor="#211d1f" stroked="f" strokeweight="0">
                <v:stroke miterlimit="83231f" joinstyle="miter"/>
                <v:path arrowok="t" textboxrect="0,0,34597,79434"/>
              </v:shape>
              <v:shape id="Shape 55" o:spid="_x0000_s1066" style="position:absolute;left:16306;top:5799;width:301;height:150;visibility:visible;mso-wrap-style:square;v-text-anchor:top" coordsize="30045,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" path="m27620,r2425,10033c25029,12268,16432,14974,3959,14974l,14283,,2003,5903,3987c16114,3987,22273,2235,27620,xe" fillcolor="#211d1f" stroked="f" strokeweight="0">
                <v:stroke miterlimit="83231f" joinstyle="miter"/>
                <v:path arrowok="t" textboxrect="0,0,30045,14974"/>
              </v:shape>
              <v:shape id="Shape 56" o:spid="_x0000_s1067" style="position:absolute;left:16306;top:5143;width:346;height:429;visibility:visible;mso-wrap-style:square;v-text-anchor:top" coordsize="34579,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" path="m2182,c27785,,34579,22136,34579,36309v,2871,-330,5093,-482,6528l,42837,,32804r20813,c20978,23888,17079,10033,1039,10033l,10278,,457,2182,xe" fillcolor="#211d1f" stroked="f" strokeweight="0">
                <v:stroke miterlimit="83231f" joinstyle="miter"/>
                <v:path arrowok="t" textboxrect="0,0,34579,42837"/>
              </v:shape>
              <v:shape id="Shape 57" o:spid="_x0000_s1068" style="position:absolute;left:16822;top:5143;width:674;height:789;visibility:visible;mso-wrap-style:square;v-text-anchor:top" coordsize="67387,7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" path="m39688,c50547,,67387,6376,67387,32817r,46025l53137,78842r,-44438c53137,21984,48438,11633,34989,11633v-9398,,-16688,6528,-19114,14326c15228,27711,14898,30099,14898,32500r,46342l648,78842r,-56223c648,14656,483,8128,,1753r12636,l13437,14504r330,c17653,7176,26721,,39688,xe" fillcolor="#211d1f" stroked="f" strokeweight="0">
                <v:stroke miterlimit="83231f" joinstyle="miter"/>
                <v:path arrowok="t" textboxrect="0,0,67387,78842"/>
              </v:shape>
              <v:shape id="Shape 58" o:spid="_x0000_s1069" style="position:absolute;left:17633;top:4976;width:466;height:973;visibility:visible;mso-wrap-style:square;v-text-anchor:top" coordsize="46507,9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" path="m26086,r,18466l46507,18466r,10668l26086,29134r,41567c26086,80264,28829,85674,36779,85674v3887,,6160,-317,8255,-952l45682,95238v-2743,1117,-7125,2069,-12624,2069c26404,97307,21057,95072,17666,91249,13615,87109,12154,80264,12154,71183r,-42049l,29134,,18466r12154,l12154,4293,26086,xe" fillcolor="#211d1f" stroked="f" strokeweight="0">
                <v:stroke miterlimit="83231f" joinstyle="miter"/>
                <v:path arrowok="t" textboxrect="0,0,46507,97307"/>
              </v:shape>
              <v:shape id="Shape 59" o:spid="_x0000_s1070" style="position:absolute;left:18252;top:5143;width:394;height:789;visibility:visible;mso-wrap-style:square;v-text-anchor:top" coordsize="39357,7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" path="m35319,v1613,,2756,165,4038,482l39357,13703v-1447,-318,-2908,-483,-4864,-483c24461,13220,17336,20713,15380,31217v-317,1917,-635,4140,-635,6540l14745,78829r-14097,l648,25806c648,16725,483,8915,,1753r12472,l12954,16878r648,c17171,6541,25743,,35319,xe" fillcolor="#211d1f" stroked="f" strokeweight="0">
                <v:stroke miterlimit="83231f" joinstyle="miter"/>
                <v:path arrowok="t" textboxrect="0,0,39357,78829"/>
              </v:shape>
              <v:shape id="Shape 60" o:spid="_x0000_s1071" style="position:absolute;left:18717;top:5148;width:346;height:794;visibility:visible;mso-wrap-style:square;v-text-anchor:top" coordsize="34596,7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" path="m34596,r,9820l26297,11767c18384,15895,14618,25060,13779,32347r20817,l34596,42380r-20982,c13779,51854,16939,58544,21837,62864r12759,4290l34596,79434,22352,77298c8115,71775,,58550,,41110,,23670,7844,9008,21399,2767l34596,xe" fillcolor="#211d1f" stroked="f" strokeweight="0">
                <v:stroke miterlimit="83231f" joinstyle="miter"/>
                <v:path arrowok="t" textboxrect="0,0,34596,79434"/>
              </v:shape>
              <v:shape id="Shape 61" o:spid="_x0000_s1072" style="position:absolute;left:19063;top:5799;width:300;height:150;visibility:visible;mso-wrap-style:square;v-text-anchor:top" coordsize="30046,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" path="m27621,r2425,10033c25029,12268,16432,14974,3960,14974l,14283,,2003,5904,3987c16115,3987,22261,2235,27621,xe" fillcolor="#211d1f" stroked="f" strokeweight="0">
                <v:stroke miterlimit="83231f" joinstyle="miter"/>
                <v:path arrowok="t" textboxrect="0,0,30046,14974"/>
              </v:shape>
              <v:shape id="Shape 62" o:spid="_x0000_s1073" style="position:absolute;left:19063;top:5143;width:346;height:429;visibility:visible;mso-wrap-style:square;v-text-anchor:top" coordsize="34580,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" path="m2183,c27786,,34580,22136,34580,36309v,2871,-330,5093,-482,6528l,42837,,32804r20813,c20966,23888,17080,10033,1039,10033l,10278,,457,2183,xe" fillcolor="#211d1f" stroked="f" strokeweight="0">
                <v:stroke miterlimit="83231f" joinstyle="miter"/>
                <v:path arrowok="t" textboxrect="0,0,34580,42837"/>
              </v:shape>
              <v:shape id="Shape 63" o:spid="_x0000_s1074" style="position:absolute;top:4840;width:660;height:1109;visibility:visible;mso-wrap-style:square;v-text-anchor:top" coordsize="66089,1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" path="m37590,c48754,,56856,2566,61720,5271l57822,16573c54266,14669,46976,11481,37095,11481v-14897,,-20561,8763,-20561,16079c16534,37605,23163,42545,38238,48260v18466,7010,27851,15799,27851,31547c66089,96380,53618,110872,27862,110872v-5264,,-10772,-797,-15694,-2071l,103874r,-5l3567,92228v6325,3835,15545,7010,25260,7010c43255,99238,51675,91758,51675,80925v,-10033,-5830,-15761,-20574,-21349c13270,53378,2284,44310,2284,29159,2284,12421,16356,,37590,xe" fillcolor="#211d1f" stroked="f" strokeweight="0">
                <v:stroke miterlimit="83231f" joinstyle="miter"/>
                <v:path arrowok="t" textboxrect="0,0,66089,110872"/>
              </v:shape>
              <v:shape id="Shape 64" o:spid="_x0000_s1075" style="position:absolute;left:801;top:5144;width:383;height:805;visibility:visible;mso-wrap-style:square;v-text-anchor:top" coordsize="38227,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" path="m38227,r,10462l27665,13004c18508,17991,14415,29340,14415,40332v,16878,9880,29616,23812,29616l38227,80355r-648,109c16358,80464,,65186,,40815,,21469,9658,8117,23644,2650l38227,xe" fillcolor="#211d1f" stroked="f" strokeweight="0">
                <v:stroke miterlimit="83231f" joinstyle="miter"/>
                <v:path arrowok="t" textboxrect="0,0,38227,80464"/>
              </v:shape>
              <v:shape id="Shape 65" o:spid="_x0000_s1076" style="position:absolute;left:1184;top:5143;width:383;height:805;visibility:visible;mso-wrap-style:square;v-text-anchor:top" coordsize="38379,8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" path="m648,c23152,,38379,16091,38379,39650v,21392,-11294,33721,-24935,38548l,80473,,70066v13601,,23813,-12573,23813,-29947c23813,27063,17183,10503,317,10503l,10580,,118,648,xe" fillcolor="#211d1f" stroked="f" strokeweight="0">
                <v:stroke miterlimit="83231f" joinstyle="miter"/>
                <v:path arrowok="t" textboxrect="0,0,38379,80473"/>
              </v:shape>
              <v:shape id="Shape 66" o:spid="_x0000_s1077" style="position:absolute;left:1691;top:5145;width:618;height:804;visibility:visible;mso-wrap-style:square;v-text-anchor:top" coordsize="61862,8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" path="m42113,v8420,,15863,2070,19749,3988l58636,14808c55245,12904,49886,11151,42113,11151v-17970,,-27698,13068,-27698,29147c14415,58116,26073,69127,41630,69127v8091,,13424,-2058,17488,-3823l61557,75819v-3747,1918,-12001,4623,-22530,4623c15392,80442,,64504,,40945,,17209,16523,,42113,xe" fillcolor="#211d1f" stroked="f" strokeweight="0">
                <v:stroke miterlimit="83231f" joinstyle="miter"/>
                <v:path arrowok="t" textboxrect="0,0,61862,80442"/>
              </v:shape>
              <v:shape id="Shape 38236" o:spid="_x0000_s1078" style="position:absolute;left:2473;top:5161;width:142;height:771;visibility:visible;mso-wrap-style:square;v-text-anchor:top" coordsize="14262,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" path="m,l14262,r,77088l,77088,,e" fillcolor="#211d1f" stroked="f" strokeweight="0">
                <v:stroke miterlimit="83231f" joinstyle="miter"/>
                <v:path arrowok="t" textboxrect="0,0,14262,77088"/>
              </v:shape>
              <v:shape id="Shape 68" o:spid="_x0000_s1079" style="position:absolute;left:2455;top:4856;width:178;height:174;visibility:visible;mso-wrap-style:square;v-text-anchor:top" coordsize="17818,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" path="m8915,v5347,,8738,3811,8738,8764c17818,13551,14262,17361,8585,17361,3556,17361,,13551,,8764,,3811,3721,,8915,xe" fillcolor="#211d1f" stroked="f" strokeweight="0">
                <v:stroke miterlimit="83231f" joinstyle="miter"/>
                <v:path arrowok="t" textboxrect="0,0,17818,17361"/>
              </v:shape>
              <v:shape id="Shape 69" o:spid="_x0000_s1080" style="position:absolute;left:2790;top:5455;width:309;height:494;visibility:visible;mso-wrap-style:square;v-text-anchor:top" coordsize="30861,4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" path="m30861,r,10456l25027,11223c18666,13733,14250,18152,14250,25633v,9080,6172,13386,13449,13386l30861,38002r,9724l23965,49369c8103,49369,,38358,,27221,,13247,9480,4025,26998,346l30861,xe" fillcolor="#211d1f" stroked="f" strokeweight="0">
                <v:stroke miterlimit="83231f" joinstyle="miter"/>
                <v:path arrowok="t" textboxrect="0,0,30861,49369"/>
              </v:shape>
              <v:shape id="Shape 70" o:spid="_x0000_s1081" style="position:absolute;left:2847;top:5145;width:252;height:159;visibility:visible;mso-wrap-style:square;v-text-anchor:top" coordsize="25184,1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" path="m25184,r,10516l23660,10215v-7302,,-14923,2210,-20421,5727l,6684,25184,xe" fillcolor="#211d1f" stroked="f" strokeweight="0">
                <v:stroke miterlimit="83231f" joinstyle="miter"/>
                <v:path arrowok="t" textboxrect="0,0,25184,15942"/>
              </v:shape>
              <v:shape id="Shape 71" o:spid="_x0000_s1082" style="position:absolute;left:3099;top:5143;width:317;height:790;visibility:visible;mso-wrap-style:square;v-text-anchor:top" coordsize="31674,7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" path="m559,c24536,,30366,16090,30366,31534r,28829c30366,67056,30683,73596,31674,78841r-12979,l17577,69126r-483,c14904,72148,11703,75016,7652,77126l,78950,,69226,9294,66238v3178,-2411,5362,-5640,6492,-8910c16282,55905,16612,54305,16612,52870r,-13373l,41680,,31224,16282,29769r,-1588c16282,23419,15282,15777,8020,12254l,10664,,148,559,xe" fillcolor="#211d1f" stroked="f" strokeweight="0">
                <v:stroke miterlimit="83231f" joinstyle="miter"/>
                <v:path arrowok="t" textboxrect="0,0,31674,78950"/>
              </v:shape>
              <v:shape id="Shape 38237" o:spid="_x0000_s1083" style="position:absolute;left:3633;top:4801;width:142;height:1131;visibility:visible;mso-wrap-style:square;v-text-anchor:top" coordsize="14250,1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" path="m,l14250,r,113094l,113094,,e" fillcolor="#211d1f" stroked="f" strokeweight="0">
                <v:stroke miterlimit="83231f" joinstyle="miter"/>
                <v:path arrowok="t" textboxrect="0,0,14250,113094"/>
              </v:shape>
              <v:shape id="Shape 73" o:spid="_x0000_s1084" style="position:absolute;left:4363;top:4850;width:336;height:1082;visibility:visible;mso-wrap-style:square;v-text-anchor:top" coordsize="33604,1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" path="m27051,r6553,836l33604,12717,27368,10985v-6146,,-10833,470,-13284,1131l14084,53835v3086,800,6972,1117,11672,1117l33604,52639r,12181l25438,66091v-4216,,-8103,-140,-11354,-966l14084,108153,,108153,,2083c6820,953,15723,,27051,xe" fillcolor="#211d1f" stroked="f" strokeweight="0">
                <v:stroke miterlimit="83231f" joinstyle="miter"/>
                <v:path arrowok="t" textboxrect="0,0,33604,108153"/>
              </v:shape>
              <v:shape id="Shape 74" o:spid="_x0000_s1085" style="position:absolute;left:4699;top:4858;width:336;height:640;visibility:visible;mso-wrap-style:square;v-text-anchor:top" coordsize="33617,6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" path="m,l11546,1474v5101,1512,9269,3741,12508,6605c30048,13184,33617,20982,33617,30545v,9703,-2921,17348,-8420,22924c21476,57374,16573,60320,10882,62291l,63984,,51802,12213,48202v4716,-3884,7307,-9618,7307,-17022c19520,24087,16971,18830,12476,15345l,11881,,xe" fillcolor="#211d1f" stroked="f" strokeweight="0">
                <v:stroke miterlimit="83231f" joinstyle="miter"/>
                <v:path arrowok="t" textboxrect="0,0,33617,63984"/>
              </v:shape>
              <v:shape id="Shape 75" o:spid="_x0000_s1086" style="position:absolute;left:5123;top:5144;width:382;height:805;visibility:visible;mso-wrap-style:square;v-text-anchor:top" coordsize="38227,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" path="m38227,r,10462l27672,13004c18521,17991,14427,29340,14427,40332v,16878,9868,29616,23800,29616l38227,80355r-648,109c16358,80464,,65186,,40815,,21469,9658,8117,23644,2650l38227,xe" fillcolor="#211d1f" stroked="f" strokeweight="0">
                <v:stroke miterlimit="83231f" joinstyle="miter"/>
                <v:path arrowok="t" textboxrect="0,0,38227,80464"/>
              </v:shape>
              <v:shape id="Shape 76" o:spid="_x0000_s1087" style="position:absolute;left:5505;top:5143;width:384;height:805;visibility:visible;mso-wrap-style:square;v-text-anchor:top" coordsize="38379,8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" path="m648,c23165,,38379,16091,38379,39650v,21392,-11294,33721,-24935,38548l,80473,,70066v13601,,23800,-12573,23800,-29947c23800,27063,17170,10503,317,10503l,10580,,118,648,xe" fillcolor="#211d1f" stroked="f" strokeweight="0">
                <v:stroke miterlimit="83231f" joinstyle="miter"/>
                <v:path arrowok="t" textboxrect="0,0,38379,80473"/>
              </v:shape>
              <v:shape id="Shape 38238" o:spid="_x0000_s1088" style="position:absolute;left:6069;top:4801;width:142;height:1131;visibility:visible;mso-wrap-style:square;v-text-anchor:top" coordsize="14250,1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" path="m,l14250,r,113094l,113094,,e" fillcolor="#211d1f" stroked="f" strokeweight="0">
                <v:stroke miterlimit="83231f" joinstyle="miter"/>
                <v:path arrowok="t" textboxrect="0,0,14250,113094"/>
              </v:shape>
              <v:shape id="Shape 38239" o:spid="_x0000_s1089" style="position:absolute;left:6451;top:5161;width:143;height:771;visibility:visible;mso-wrap-style:square;v-text-anchor:top" coordsize="14262,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" path="m,l14262,r,77088l,77088,,e" fillcolor="#211d1f" stroked="f" strokeweight="0">
                <v:stroke miterlimit="83231f" joinstyle="miter"/>
                <v:path arrowok="t" textboxrect="0,0,14262,77088"/>
              </v:shape>
              <v:shape id="Shape 79" o:spid="_x0000_s1090" style="position:absolute;left:6433;top:4856;width:178;height:174;visibility:visible;mso-wrap-style:square;v-text-anchor:top" coordsize="17818,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" path="m8915,v5360,,8751,3811,8751,8764c17818,13551,14275,17361,8598,17361,3569,17361,,13551,,8764,,3811,3734,,8915,xe" fillcolor="#211d1f" stroked="f" strokeweight="0">
                <v:stroke miterlimit="83231f" joinstyle="miter"/>
                <v:path arrowok="t" textboxrect="0,0,17818,17361"/>
              </v:shape>
              <v:shape id="Shape 80" o:spid="_x0000_s1091" style="position:absolute;left:6773;top:5145;width:619;height:804;visibility:visible;mso-wrap-style:square;v-text-anchor:top" coordsize="61875,8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" path="m42126,v8407,,15862,2070,19749,3988l58636,14808c55232,12904,49898,11151,42126,11151v-17983,,-27711,13068,-27711,29147c14415,58116,26073,69127,41630,69127v8103,,13450,-2058,17488,-3823l61557,75819v-3747,1918,-12001,4623,-22517,4623c15392,80442,,64504,,40945,,17209,16523,,42126,xe" fillcolor="#211d1f" stroked="f" strokeweight="0">
                <v:stroke miterlimit="83231f" joinstyle="miter"/>
                <v:path arrowok="t" textboxrect="0,0,61875,80442"/>
              </v:shape>
              <v:shape id="Shape 81" o:spid="_x0000_s1092" style="position:absolute;left:7481;top:5161;width:737;height:1123;visibility:visible;mso-wrap-style:square;v-text-anchor:top" coordsize="73698,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" path="m,l15558,,32715,45568v1791,5067,3721,11125,5017,15748l38062,61316v1448,-4623,3073,-10504,5016,-16092l58636,,73698,,52324,54953c42126,81394,35154,94920,25426,103213v-6960,6045,-13920,8445,-17501,9080l4369,100508v3556,-1144,8255,-3353,12471,-6858c20726,90627,25591,85217,28829,78029v660,-1410,1130,-2515,1130,-3327c29959,73914,29642,72784,28994,71018l,xe" fillcolor="#211d1f" stroked="f" strokeweight="0">
                <v:stroke miterlimit="83231f" joinstyle="miter"/>
                <v:path arrowok="t" textboxrect="0,0,73698,112293"/>
              </v:shape>
              <v:shape id="Shape 82" o:spid="_x0000_s1093" style="position:absolute;left:8696;top:4850;width:336;height:1082;visibility:visible;mso-wrap-style:square;v-text-anchor:top" coordsize="33611,1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" path="m27064,r6547,729l33611,12185,28016,10681v-6807,,-11658,622,-13919,1257l14097,51130r14414,l33611,49540r,14266l27368,61633r-13271,l14097,108153,,108153,,2222c7125,788,17335,,27064,xe" fillcolor="#211d1f" stroked="f" strokeweight="0">
                <v:stroke miterlimit="83231f" joinstyle="miter"/>
                <v:path arrowok="t" textboxrect="0,0,33611,108153"/>
              </v:shape>
              <v:shape id="Shape 83" o:spid="_x0000_s1094" style="position:absolute;left:9032;top:4857;width:375;height:1075;visibility:visible;mso-wrap-style:square;v-text-anchor:top" coordsize="37497,10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" path="m,l12328,1374v5160,1430,9287,3618,12684,6646c30537,12796,33610,20137,33610,28404v,14199,-9080,23584,-20574,27394l13036,56293v8420,2871,13462,10504,16028,21667c32645,92920,35223,103270,37497,107424r-14580,c21126,104236,18700,95168,15627,81769,14008,74359,11741,69263,8279,65960l,63077,,48811,12855,44802v4271,-3567,6659,-8669,6659,-14810c19514,23070,16967,18095,12555,14832l,11456,,xe" fillcolor="#211d1f" stroked="f" strokeweight="0">
                <v:stroke miterlimit="83231f" joinstyle="miter"/>
                <v:path arrowok="t" textboxrect="0,0,37497,107424"/>
              </v:shape>
              <v:shape id="Shape 84" o:spid="_x0000_s1095" style="position:absolute;left:9512;top:5148;width:346;height:794;visibility:visible;mso-wrap-style:square;v-text-anchor:top" coordsize="34585,7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" path="m34585,r,9808l26299,11754c18389,15885,14624,25057,13767,32345r20818,l34585,42377r-20984,c13767,51857,16926,58544,21826,62861r12759,4279l34585,79431,22342,77295c8108,71773,,58548,,41108,,23667,7837,9006,21394,2765l34585,xe" fillcolor="#211d1f" stroked="f" strokeweight="0">
                <v:stroke miterlimit="83231f" joinstyle="miter"/>
                <v:path arrowok="t" textboxrect="0,0,34585,79431"/>
              </v:shape>
              <v:shape id="Shape 85" o:spid="_x0000_s1096" style="position:absolute;left:9858;top:5799;width:300;height:150;visibility:visible;mso-wrap-style:square;v-text-anchor:top" coordsize="30033,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" path="m27620,r2413,10046c25016,12281,16431,14974,3960,14974l,14283,,1992,5916,3976c16114,3976,22273,2236,27620,xe" fillcolor="#211d1f" stroked="f" strokeweight="0">
                <v:stroke miterlimit="83231f" joinstyle="miter"/>
                <v:path arrowok="t" textboxrect="0,0,30033,14974"/>
              </v:shape>
              <v:shape id="Shape 86" o:spid="_x0000_s1097" style="position:absolute;left:9858;top:5143;width:346;height:429;visibility:visible;mso-wrap-style:square;v-text-anchor:top" coordsize="34579,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" path="m2194,c27785,,34579,22136,34579,36296v,2871,-330,5119,-482,6541l,42837,,32804r20813,c20978,23888,17079,10020,1051,10020l,10268,,460,2194,xe" fillcolor="#211d1f" stroked="f" strokeweight="0">
                <v:stroke miterlimit="83231f" joinstyle="miter"/>
                <v:path arrowok="t" textboxrect="0,0,34579,42837"/>
              </v:shape>
              <v:shape id="Shape 87" o:spid="_x0000_s1098" style="position:absolute;left:10325;top:5143;width:514;height:806;visibility:visible;mso-wrap-style:square;v-text-anchor:top" coordsize="51346,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" path="m29324,v7938,,14897,2210,19266,4763l45034,14960c41961,13056,36284,10503,28994,10503v-8433,,-13119,4775,-13119,10516c15875,27394,20561,30252,30772,34074v13614,5093,20574,11786,20574,23254c51346,70879,40653,80582,22047,80582,13449,80582,5512,78372,,75171l3569,64503v4203,2705,11658,5563,18783,5563c32728,70066,37567,64974,37567,58598v,-6680,-4039,-10351,-14567,-14160c8915,39497,2273,31839,2273,22606,2273,10185,12484,,29324,xe" fillcolor="#211d1f" stroked="f" strokeweight="0">
                <v:stroke miterlimit="83231f" joinstyle="miter"/>
                <v:path arrowok="t" textboxrect="0,0,51346,80582"/>
              </v:shape>
              <v:shape id="Shape 88" o:spid="_x0000_s1099" style="position:absolute;left:10965;top:5148;width:346;height:794;visibility:visible;mso-wrap-style:square;v-text-anchor:top" coordsize="34584,7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" path="m34584,r,9810l26293,11757c18382,15887,14624,25060,13767,32347r20817,l34584,42380r-20982,c13761,51860,16916,58547,21815,62863r12769,4283l34584,79433,22342,77298c8108,71775,,58550,,41110,,23669,7830,9008,21383,2767l34584,xe" fillcolor="#211d1f" stroked="f" strokeweight="0">
                <v:stroke miterlimit="83231f" joinstyle="miter"/>
                <v:path arrowok="t" textboxrect="0,0,34584,79433"/>
              </v:shape>
              <v:shape id="Shape 89" o:spid="_x0000_s1100" style="position:absolute;left:11311;top:5799;width:300;height:150;visibility:visible;mso-wrap-style:square;v-text-anchor:top" coordsize="30033,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" path="m27620,r2413,10046c25004,12281,16432,14974,3960,14974l,14283,,1996,5904,3976c16114,3976,22248,2236,27620,xe" fillcolor="#211d1f" stroked="f" strokeweight="0">
                <v:stroke miterlimit="83231f" joinstyle="miter"/>
                <v:path arrowok="t" textboxrect="0,0,30033,14974"/>
              </v:shape>
              <v:shape id="Shape 90" o:spid="_x0000_s1101" style="position:absolute;left:11311;top:5143;width:346;height:429;visibility:visible;mso-wrap-style:square;v-text-anchor:top" coordsize="34567,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" path="m2182,c27773,,34567,22136,34567,36296v,2871,-317,5119,-482,6541l,42837,,32804r20813,c20966,23888,17080,10020,1052,10020l,10268,,457,2182,xe" fillcolor="#211d1f" stroked="f" strokeweight="0">
                <v:stroke miterlimit="83231f" joinstyle="miter"/>
                <v:path arrowok="t" textboxrect="0,0,34567,42837"/>
              </v:shape>
              <v:shape id="Shape 91" o:spid="_x0000_s1102" style="position:absolute;left:11772;top:5455;width:308;height:494;visibility:visible;mso-wrap-style:square;v-text-anchor:top" coordsize="30861,4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" path="m30861,r,10457l25032,11224c18675,13734,14262,18153,14262,25634v,9080,6147,13385,13437,13385l30861,38002r,9724l23965,49370c8090,49370,,38359,,27222,,13248,9472,4025,26988,346l30861,xe" fillcolor="#211d1f" stroked="f" strokeweight="0">
                <v:stroke miterlimit="83231f" joinstyle="miter"/>
                <v:path arrowok="t" textboxrect="0,0,30861,49370"/>
              </v:shape>
              <v:shape id="Shape 92" o:spid="_x0000_s1103" style="position:absolute;left:11828;top:5145;width:252;height:159;visibility:visible;mso-wrap-style:square;v-text-anchor:top" coordsize="25197,1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" path="m25197,r,10522l23647,10215v-7289,,-14909,2210,-20395,5727l,6684,25197,xe" fillcolor="#211d1f" stroked="f" strokeweight="0">
                <v:stroke miterlimit="83231f" joinstyle="miter"/>
                <v:path arrowok="t" textboxrect="0,0,25197,15942"/>
              </v:shape>
              <v:shape id="Shape 93" o:spid="_x0000_s1104" style="position:absolute;left:12080;top:5143;width:317;height:790;visibility:visible;mso-wrap-style:square;v-text-anchor:top" coordsize="31648,7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" path="m559,c24524,,30353,16090,30353,31534r,28829c30353,67056,30696,73596,31648,78841r-12954,l17564,69126r-495,c14891,72148,11694,75016,7644,77126l,78949,,69225,9278,66238v3175,-2411,5359,-5640,6495,-8910c16269,55905,16599,54305,16599,52870r,-13373l,41680,,31224,16269,29769r,-1588c16269,23419,15269,15777,8002,12254l,10670,,148,559,xe" fillcolor="#211d1f" stroked="f" strokeweight="0">
                <v:stroke miterlimit="83231f" joinstyle="miter"/>
                <v:path arrowok="t" textboxrect="0,0,31648,78949"/>
              </v:shape>
              <v:shape id="Shape 94" o:spid="_x0000_s1105" style="position:absolute;left:12608;top:5143;width:393;height:789;visibility:visible;mso-wrap-style:square;v-text-anchor:top" coordsize="39357,7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" path="m35306,v1626,,2769,153,4051,470l39357,13691v-1460,-317,-2920,-470,-4864,-470c24448,13221,17323,20675,15393,31204v-330,1918,-661,4153,-661,6540l14732,78842r-14084,l648,25794c648,16726,483,8903,,1753r12472,l12954,16878r648,c17171,6528,25756,,35306,xe" fillcolor="#211d1f" stroked="f" strokeweight="0">
                <v:stroke miterlimit="83231f" joinstyle="miter"/>
                <v:path arrowok="t" textboxrect="0,0,39357,78842"/>
              </v:shape>
              <v:shape id="Shape 95" o:spid="_x0000_s1106" style="position:absolute;left:13071;top:5145;width:618;height:804;visibility:visible;mso-wrap-style:square;v-text-anchor:top" coordsize="61862,8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" path="m42101,v8432,,15875,2070,19761,3988l58624,14808c55232,12904,49873,11151,42101,11151v-17971,,-27686,13068,-27686,29147c14415,58116,26074,69127,41618,69127v8103,,13437,-2058,17501,-3823l61544,75819v-3734,1918,-11988,4623,-22516,4623c15380,80442,,64504,,40945,,17209,16523,,42101,xe" fillcolor="#211d1f" stroked="f" strokeweight="0">
                <v:stroke miterlimit="83231f" joinstyle="miter"/>
                <v:path arrowok="t" textboxrect="0,0,61862,80442"/>
              </v:shape>
              <v:shape id="Shape 96" o:spid="_x0000_s1107" style="position:absolute;left:13853;top:4801;width:668;height:1131;visibility:visible;mso-wrap-style:square;v-text-anchor:top" coordsize="66739,11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" path="m,l14262,r,48095l14580,48095v2260,-3975,5829,-7494,10211,-9869c28994,35839,34010,34251,39357,34251v10542,,27382,6350,27382,32957l66739,113093r-14250,l52489,68808v,-12421,-4699,-22949,-18148,-22949c25121,45859,17831,52235,15227,59892v-800,1918,-965,3989,-965,6681l14262,113093,,113093,,xe" fillcolor="#211d1f" stroked="f" strokeweight="0">
                <v:stroke miterlimit="83231f" joinstyle="miter"/>
                <v:path arrowok="t" textboxrect="0,0,66739,113093"/>
              </v:shape>
              <v:shape id="Shape 97" o:spid="_x0000_s1108" style="position:absolute;left:15035;top:4840;width:830;height:1109;visibility:visible;mso-wrap-style:square;v-text-anchor:top" coordsize="82944,1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" path="m57036,c70624,,79222,2883,82944,4776l79540,16078c74206,13551,66586,11646,57506,11646v-25603,,-42609,16078,-42609,44272c14897,82194,30290,99085,56858,99085v8585,,17348,-1752,23012,-4470l82779,105614v-5182,2552,-15545,5244,-28842,5244c23178,110858,,91593,,56388,,22784,23178,,57036,xe" fillcolor="#211d1f" stroked="f" strokeweight="0">
                <v:stroke miterlimit="83231f" joinstyle="miter"/>
                <v:path arrowok="t" textboxrect="0,0,82944,110858"/>
              </v:shape>
              <v:shape id="Shape 98" o:spid="_x0000_s1109" style="position:absolute;left:15960;top:5148;width:346;height:794;visibility:visible;mso-wrap-style:square;v-text-anchor:top" coordsize="34585,7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" path="m34585,r,9807l26287,11757c18377,15887,14615,25060,13767,32347r20818,l34585,42380r-20970,c13774,51860,16929,58547,21829,62863r12756,4279l34585,79433,22342,77298c8108,71775,,58550,,41110,,23669,7837,9008,21389,2767l34585,xe" fillcolor="#211d1f" stroked="f" strokeweight="0">
                <v:stroke miterlimit="83231f" joinstyle="miter"/>
                <v:path arrowok="t" textboxrect="0,0,34585,79433"/>
              </v:shape>
              <v:shape id="Shape 99" o:spid="_x0000_s1110" style="position:absolute;left:16306;top:5799;width:301;height:150;visibility:visible;mso-wrap-style:square;v-text-anchor:top" coordsize="30046,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" path="m27620,r2426,10046c25029,12281,16432,14974,3960,14974l,14283,,1991,5916,3976c16114,3976,22261,2236,27620,xe" fillcolor="#211d1f" stroked="f" strokeweight="0">
                <v:stroke miterlimit="83231f" joinstyle="miter"/>
                <v:path arrowok="t" textboxrect="0,0,30046,14974"/>
              </v:shape>
              <v:shape id="Shape 100" o:spid="_x0000_s1111" style="position:absolute;left:16306;top:5143;width:346;height:429;visibility:visible;mso-wrap-style:square;v-text-anchor:top" coordsize="34580,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" path="m2182,c27773,,34580,22136,34580,36296v,2871,-330,5119,-483,6541l,42837,,32804r20813,c20978,23888,17079,10020,1039,10020l,10264,,457,2182,xe" fillcolor="#211d1f" stroked="f" strokeweight="0">
                <v:stroke miterlimit="83231f" joinstyle="miter"/>
                <v:path arrowok="t" textboxrect="0,0,34580,42837"/>
              </v:shape>
              <v:shape id="Shape 101" o:spid="_x0000_s1112" style="position:absolute;left:16822;top:5143;width:674;height:789;visibility:visible;mso-wrap-style:square;v-text-anchor:top" coordsize="67374,7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" path="m39688,c50533,,67374,6350,67374,32804r,46038l53125,78842r,-44438c53125,21971,48438,11608,34989,11608v-9398,,-16701,6553,-19114,14351c15228,27711,14910,30099,14910,32486r,46356l648,78842r,-56223c648,14643,471,8128,,1753r12636,l13437,14478r330,c17653,7163,26708,,39688,xe" fillcolor="#211d1f" stroked="f" strokeweight="0">
                <v:stroke miterlimit="83231f" joinstyle="miter"/>
                <v:path arrowok="t" textboxrect="0,0,67374,78842"/>
              </v:shape>
              <v:shape id="Shape 102" o:spid="_x0000_s1113" style="position:absolute;left:17632;top:4976;width:465;height:973;visibility:visible;mso-wrap-style:square;v-text-anchor:top" coordsize="46494,9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" path="m26085,r,18479l46494,18479r,10667l26085,29146r,41568c26085,80276,28842,85687,36779,85687v3886,,6159,-318,8268,-953l45682,95250v-2744,1105,-7125,2057,-12637,2057c26415,97307,21069,95098,17666,91249,13614,87122,12154,80276,12154,71184r,-42038l,29146,,18479r12154,l12154,4293,26085,xe" fillcolor="#211d1f" stroked="f" strokeweight="0">
                <v:stroke miterlimit="83231f" joinstyle="miter"/>
                <v:path arrowok="t" textboxrect="0,0,46494,97307"/>
              </v:shape>
              <v:shape id="Shape 103" o:spid="_x0000_s1114" style="position:absolute;left:18251;top:5143;width:393;height:789;visibility:visible;mso-wrap-style:square;v-text-anchor:top" coordsize="39344,7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" path="m35306,v1613,,2756,153,4038,470l39344,13691v-1447,-317,-2895,-470,-4851,-470c24460,13221,17335,20675,15380,31204v-318,1918,-648,4153,-648,6540l14732,78842r-14097,l635,25794c635,16726,482,8903,,1753r12471,l12953,16878r648,c17170,6528,25756,,35306,xe" fillcolor="#211d1f" stroked="f" strokeweight="0">
                <v:stroke miterlimit="83231f" joinstyle="miter"/>
                <v:path arrowok="t" textboxrect="0,0,39344,78842"/>
              </v:shape>
              <v:shape id="Shape 104" o:spid="_x0000_s1115" style="position:absolute;left:18714;top:5148;width:346;height:794;visibility:visible;mso-wrap-style:square;v-text-anchor:top" coordsize="34585,7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" path="m34585,r,9805l26287,11754c18377,15885,14615,25057,13767,32345r20818,l34585,42377r-20983,c13767,51857,16927,58544,21827,62861r12758,4278l34585,79429,22347,77295c8108,71773,,58548,,41108,,23667,7837,9006,21394,2765l34585,xe" fillcolor="#211d1f" stroked="f" strokeweight="0">
                <v:stroke miterlimit="83231f" joinstyle="miter"/>
                <v:path arrowok="t" textboxrect="0,0,34585,79429"/>
              </v:shape>
              <v:shape id="Shape 105" o:spid="_x0000_s1116" style="position:absolute;left:19060;top:5799;width:300;height:150;visibility:visible;mso-wrap-style:square;v-text-anchor:top" coordsize="30046,1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" path="m27620,r2426,10046c25029,12281,16432,14974,3973,14974l,14281,,1991,5916,3976c16127,3976,22273,2236,27620,xe" fillcolor="#211d1f" stroked="f" strokeweight="0">
                <v:stroke miterlimit="83231f" joinstyle="miter"/>
                <v:path arrowok="t" textboxrect="0,0,30046,14974"/>
              </v:shape>
              <v:shape id="Shape 106" o:spid="_x0000_s1117" style="position:absolute;left:19060;top:5143;width:346;height:429;visibility:visible;mso-wrap-style:square;v-text-anchor:top" coordsize="34580,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" path="m2194,c27785,,34580,22136,34580,36296v,2871,-318,5119,-483,6541l,42837,,32804r20813,c20978,23888,17092,10020,1039,10020l,10264,,460,2194,xe" fillcolor="#211d1f" stroked="f" strokeweight="0">
                <v:stroke miterlimit="83231f" joinstyle="miter"/>
                <v:path arrowok="t" textboxrect="0,0,34580,42837"/>
              </v:shape>
              <v:shape id="Shape 107" o:spid="_x0000_s1118" style="position:absolute;left:8;top:4413;width:19431;height:0;visibility:visible;mso-wrap-style:square;v-text-anchor:top" coordsize="1943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" path="m,l1943100,e" filled="f" strokeweight=".27128mm">
                <v:stroke miterlimit="1" joinstyle="miter"/>
                <v:path arrowok="t" textboxrect="0,0,194310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color w:val="E37222" w:themeColor="accent1"/>
      </w:rPr>
      <w:id w:val="596757751"/>
      <w:docPartObj>
        <w:docPartGallery w:val="Page Numbers (Bottom of Page)"/>
        <w:docPartUnique/>
      </w:docPartObj>
    </w:sdtPr>
    <w:sdtEndPr>
      <w:rPr>
        <w:color w:val="000000"/>
      </w:rPr>
    </w:sdtEndPr>
    <w:sdtContent>
      <w:sdt>
        <w:sdtPr>
          <w:id w:val="-1707395554"/>
          <w:docPartObj>
            <w:docPartGallery w:val="Page Numbers (Bottom of Page)"/>
            <w:docPartUnique/>
          </w:docPartObj>
        </w:sdtPr>
        <w:sdtEndPr>
          <w:rPr>
            <w:color w:val="000000"/>
          </w:rPr>
        </w:sdtEndPr>
        <w:sdtContent>
          <w:p w14:paraId="6F0592E3" w14:textId="77777777" w:rsidR="001226E1" w:rsidRPr="00B81262" w:rsidRDefault="001226E1" w:rsidP="004D6052">
            <w:pPr>
              <w:pStyle w:val="Footer"/>
              <w:numPr>
                <w:ilvl w:val="0"/>
                <w:numId w:val="15"/>
              </w:numPr>
              <w:jc w:val="right"/>
              <w:rPr>
                <w:color w:val="000000"/>
              </w:rPr>
            </w:pPr>
            <w:r w:rsidRPr="00B81262">
              <w:rPr>
                <w:color w:val="000000"/>
              </w:rPr>
              <w:t>Social Policy Research Centre 2018</w:t>
            </w:r>
            <w:r w:rsidRPr="00B81262">
              <w:rPr>
                <w:color w:val="000000"/>
              </w:rPr>
              <w:ptab w:relativeTo="margin" w:alignment="right" w:leader="none"/>
            </w:r>
            <w:r w:rsidRPr="00B81262">
              <w:rPr>
                <w:color w:val="000000"/>
              </w:rPr>
              <w:fldChar w:fldCharType="begin"/>
            </w:r>
            <w:r w:rsidRPr="00B81262">
              <w:rPr>
                <w:color w:val="000000"/>
              </w:rPr>
              <w:instrText xml:space="preserve"> PAGE   \* MERGEFORMAT </w:instrText>
            </w:r>
            <w:r w:rsidRPr="00B81262">
              <w:rPr>
                <w:color w:val="000000"/>
              </w:rPr>
              <w:fldChar w:fldCharType="separate"/>
            </w:r>
            <w:r w:rsidRPr="00B81262">
              <w:rPr>
                <w:noProof/>
                <w:color w:val="000000"/>
              </w:rPr>
              <w:t>19</w:t>
            </w:r>
            <w:r w:rsidRPr="00B81262">
              <w:rPr>
                <w:color w:val="000000"/>
              </w:rPr>
              <w:fldChar w:fldCharType="end"/>
            </w:r>
          </w:p>
        </w:sdtContent>
      </w:sdt>
      <w:p w14:paraId="43E11017" w14:textId="159F7D49" w:rsidR="001226E1" w:rsidRPr="00B81262" w:rsidRDefault="001226E1" w:rsidP="004D6052">
        <w:pPr>
          <w:pStyle w:val="FooterOrange"/>
          <w:numPr>
            <w:ilvl w:val="0"/>
            <w:numId w:val="15"/>
          </w:numPr>
          <w:rPr>
            <w:color w:val="000000"/>
          </w:rPr>
        </w:pPr>
        <w:r w:rsidRPr="00B81262">
          <w:rPr>
            <w:color w:val="000000"/>
            <w:lang w:val="en-US"/>
          </w:rPr>
          <w:fldChar w:fldCharType="begin"/>
        </w:r>
        <w:r w:rsidRPr="00B81262">
          <w:rPr>
            <w:color w:val="000000"/>
            <w:lang w:val="en-US"/>
          </w:rPr>
          <w:instrText xml:space="preserve"> STYLEREF  Title  \* MERGEFORMAT </w:instrText>
        </w:r>
        <w:r w:rsidRPr="00B81262">
          <w:rPr>
            <w:color w:val="000000"/>
            <w:lang w:val="en-US"/>
          </w:rPr>
          <w:fldChar w:fldCharType="separate"/>
        </w:r>
        <w:r w:rsidR="00395175">
          <w:rPr>
            <w:color w:val="000000"/>
            <w:lang w:val="en-US"/>
          </w:rPr>
          <w:t>National Survey</w:t>
        </w:r>
        <w:r w:rsidR="00395175" w:rsidRPr="00395175">
          <w:rPr>
            <w:color w:val="000000"/>
          </w:rPr>
          <w:t xml:space="preserve"> of Workers in the Domestic, Family and Sexual Violence Sectors</w:t>
        </w:r>
        <w:r w:rsidRPr="00B81262">
          <w:rPr>
            <w:color w:val="00000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color w:val="E37222" w:themeColor="accent1"/>
      </w:rPr>
      <w:id w:val="1773512159"/>
      <w:docPartObj>
        <w:docPartGallery w:val="Page Numbers (Bottom of Page)"/>
        <w:docPartUnique/>
      </w:docPartObj>
    </w:sdtPr>
    <w:sdtEndPr>
      <w:rPr>
        <w:color w:val="000000"/>
      </w:rPr>
    </w:sdtEndPr>
    <w:sdtContent>
      <w:sdt>
        <w:sdtPr>
          <w:id w:val="-827122663"/>
          <w:docPartObj>
            <w:docPartGallery w:val="Page Numbers (Bottom of Page)"/>
            <w:docPartUnique/>
          </w:docPartObj>
        </w:sdtPr>
        <w:sdtEndPr>
          <w:rPr>
            <w:color w:val="000000"/>
          </w:rPr>
        </w:sdtEndPr>
        <w:sdtContent>
          <w:p w14:paraId="4131EBCD" w14:textId="1B50B6A8" w:rsidR="001226E1" w:rsidRPr="00B81262" w:rsidRDefault="001226E1" w:rsidP="004D6052">
            <w:pPr>
              <w:pStyle w:val="Footer"/>
              <w:numPr>
                <w:ilvl w:val="0"/>
                <w:numId w:val="15"/>
              </w:numPr>
              <w:jc w:val="right"/>
              <w:rPr>
                <w:color w:val="000000"/>
              </w:rPr>
            </w:pPr>
            <w:r w:rsidRPr="00B81262">
              <w:rPr>
                <w:color w:val="000000"/>
              </w:rPr>
              <w:t>Social Policy Research Centre 201</w:t>
            </w:r>
            <w:r>
              <w:t>8</w:t>
            </w:r>
            <w:r w:rsidRPr="00B81262">
              <w:rPr>
                <w:color w:val="000000"/>
              </w:rPr>
              <w:ptab w:relativeTo="margin" w:alignment="right" w:leader="none"/>
            </w:r>
            <w:r w:rsidRPr="00B81262">
              <w:rPr>
                <w:color w:val="000000"/>
              </w:rPr>
              <w:fldChar w:fldCharType="begin"/>
            </w:r>
            <w:r w:rsidRPr="00B81262">
              <w:rPr>
                <w:color w:val="000000"/>
              </w:rPr>
              <w:instrText xml:space="preserve"> PAGE   \* MERGEFORMAT </w:instrText>
            </w:r>
            <w:r w:rsidRPr="00B81262">
              <w:rPr>
                <w:color w:val="000000"/>
              </w:rPr>
              <w:fldChar w:fldCharType="separate"/>
            </w:r>
            <w:r w:rsidRPr="00B81262">
              <w:rPr>
                <w:noProof/>
                <w:color w:val="000000"/>
              </w:rPr>
              <w:t>33</w:t>
            </w:r>
            <w:r w:rsidRPr="00B81262">
              <w:rPr>
                <w:color w:val="000000"/>
              </w:rPr>
              <w:fldChar w:fldCharType="end"/>
            </w:r>
          </w:p>
        </w:sdtContent>
      </w:sdt>
      <w:p w14:paraId="332FE493" w14:textId="48876290" w:rsidR="001226E1" w:rsidRPr="00B81262" w:rsidRDefault="001226E1" w:rsidP="004D6052">
        <w:pPr>
          <w:pStyle w:val="FooterOrange"/>
          <w:numPr>
            <w:ilvl w:val="0"/>
            <w:numId w:val="15"/>
          </w:numPr>
          <w:rPr>
            <w:color w:val="000000"/>
          </w:rPr>
        </w:pPr>
        <w:r w:rsidRPr="00B81262">
          <w:rPr>
            <w:color w:val="000000"/>
            <w:lang w:val="en-US"/>
          </w:rPr>
          <w:fldChar w:fldCharType="begin"/>
        </w:r>
        <w:r w:rsidRPr="00B81262">
          <w:rPr>
            <w:color w:val="000000"/>
            <w:lang w:val="en-US"/>
          </w:rPr>
          <w:instrText xml:space="preserve"> STYLEREF  Title  \* MERGEFORMAT </w:instrText>
        </w:r>
        <w:r w:rsidRPr="00B81262">
          <w:rPr>
            <w:color w:val="000000"/>
            <w:lang w:val="en-US"/>
          </w:rPr>
          <w:fldChar w:fldCharType="separate"/>
        </w:r>
        <w:r w:rsidR="00593A99">
          <w:rPr>
            <w:color w:val="000000"/>
            <w:lang w:val="en-US"/>
          </w:rPr>
          <w:t>National Survey</w:t>
        </w:r>
        <w:r w:rsidR="00593A99" w:rsidRPr="00593A99">
          <w:rPr>
            <w:color w:val="000000"/>
          </w:rPr>
          <w:t xml:space="preserve"> of Workers in the Domestic, Family and Sexual Violence Sectors</w:t>
        </w:r>
        <w:r w:rsidRPr="00B81262">
          <w:rPr>
            <w:color w:val="00000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color w:val="E37222" w:themeColor="accent1"/>
      </w:rPr>
      <w:id w:val="210388255"/>
      <w:docPartObj>
        <w:docPartGallery w:val="Page Numbers (Bottom of Page)"/>
        <w:docPartUnique/>
      </w:docPartObj>
    </w:sdtPr>
    <w:sdtEndPr>
      <w:rPr>
        <w:color w:val="000000"/>
      </w:rPr>
    </w:sdtEndPr>
    <w:sdtContent>
      <w:sdt>
        <w:sdtPr>
          <w:id w:val="174700265"/>
          <w:docPartObj>
            <w:docPartGallery w:val="Page Numbers (Bottom of Page)"/>
            <w:docPartUnique/>
          </w:docPartObj>
        </w:sdtPr>
        <w:sdtEndPr/>
        <w:sdtContent>
          <w:p w14:paraId="4B8EC346" w14:textId="6A421A99" w:rsidR="001226E1" w:rsidRDefault="001226E1" w:rsidP="00B23843">
            <w:pPr>
              <w:pStyle w:val="Footer"/>
              <w:numPr>
                <w:ilvl w:val="0"/>
                <w:numId w:val="15"/>
              </w:numPr>
              <w:jc w:val="right"/>
            </w:pPr>
            <w:r>
              <w:t>Social Policy Research Centre 2018</w:t>
            </w:r>
            <w:r>
              <w:ptab w:relativeTo="margin" w:alignment="right" w:leader="none"/>
            </w:r>
            <w:r w:rsidRPr="00B23843">
              <w:fldChar w:fldCharType="begin"/>
            </w:r>
            <w:r w:rsidRPr="00B23843">
              <w:instrText xml:space="preserve"> PAGE   \* MERGEFORMAT </w:instrText>
            </w:r>
            <w:r w:rsidRPr="00B23843">
              <w:fldChar w:fldCharType="separate"/>
            </w:r>
            <w:r>
              <w:rPr>
                <w:noProof/>
              </w:rPr>
              <w:t>0</w:t>
            </w:r>
            <w:r w:rsidRPr="00B23843">
              <w:fldChar w:fldCharType="end"/>
            </w:r>
          </w:p>
        </w:sdtContent>
      </w:sdt>
      <w:p w14:paraId="3EE62FB1" w14:textId="173BD621" w:rsidR="001226E1" w:rsidRPr="005A4777" w:rsidRDefault="001226E1" w:rsidP="00B23843">
        <w:pPr>
          <w:pStyle w:val="FooterOrange"/>
          <w:numPr>
            <w:ilvl w:val="0"/>
            <w:numId w:val="15"/>
          </w:numPr>
          <w:rPr>
            <w:color w:val="000000"/>
          </w:rPr>
        </w:pPr>
        <w:r w:rsidRPr="005A4777">
          <w:rPr>
            <w:color w:val="000000"/>
            <w:lang w:val="en-US"/>
          </w:rPr>
          <w:fldChar w:fldCharType="begin"/>
        </w:r>
        <w:r w:rsidRPr="005A4777">
          <w:rPr>
            <w:color w:val="000000"/>
            <w:lang w:val="en-US"/>
          </w:rPr>
          <w:instrText xml:space="preserve"> STYLEREF  Title  \* MERGEFORMAT </w:instrText>
        </w:r>
        <w:r w:rsidRPr="005A4777">
          <w:rPr>
            <w:color w:val="000000"/>
            <w:lang w:val="en-US"/>
          </w:rPr>
          <w:fldChar w:fldCharType="separate"/>
        </w:r>
        <w:r w:rsidR="005E3AB7">
          <w:rPr>
            <w:color w:val="000000"/>
            <w:lang w:val="en-US"/>
          </w:rPr>
          <w:t>National Survey</w:t>
        </w:r>
        <w:r w:rsidR="005E3AB7" w:rsidRPr="005E3AB7">
          <w:rPr>
            <w:color w:val="000000"/>
          </w:rPr>
          <w:t xml:space="preserve"> of Workers in the Domestic, Family and Sexual Violence Sectors</w:t>
        </w:r>
        <w:r w:rsidRPr="005A4777">
          <w:rPr>
            <w:color w:val="0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84F75" w14:textId="77777777" w:rsidR="00395EB7" w:rsidRPr="000D4EDE" w:rsidRDefault="00395EB7" w:rsidP="000D4EDE">
      <w:r>
        <w:separator/>
      </w:r>
    </w:p>
  </w:footnote>
  <w:footnote w:type="continuationSeparator" w:id="0">
    <w:p w14:paraId="04D4E939" w14:textId="77777777" w:rsidR="00395EB7" w:rsidRPr="000D4EDE" w:rsidRDefault="00395EB7" w:rsidP="000D4EDE">
      <w:r>
        <w:continuationSeparator/>
      </w:r>
    </w:p>
  </w:footnote>
  <w:footnote w:id="1">
    <w:p w14:paraId="503591FA" w14:textId="77777777" w:rsidR="001226E1" w:rsidRDefault="001226E1" w:rsidP="00977F34">
      <w:pPr>
        <w:pStyle w:val="FootnoteText"/>
        <w:numPr>
          <w:ilvl w:val="0"/>
          <w:numId w:val="0"/>
        </w:numPr>
      </w:pPr>
      <w:r>
        <w:rPr>
          <w:rStyle w:val="FootnoteReference"/>
        </w:rPr>
        <w:footnoteRef/>
      </w:r>
      <w:r>
        <w:t xml:space="preserve"> See </w:t>
      </w:r>
      <w:hyperlink r:id="rId1" w:history="1">
        <w:r w:rsidRPr="00806839">
          <w:rPr>
            <w:rStyle w:val="Hyperlink"/>
          </w:rPr>
          <w:t>https://plan4womenssafety.dss.gov.au/</w:t>
        </w:r>
      </w:hyperlink>
    </w:p>
  </w:footnote>
  <w:footnote w:id="2">
    <w:p w14:paraId="322E005C" w14:textId="77777777" w:rsidR="001226E1" w:rsidRDefault="001226E1" w:rsidP="00F13D1B">
      <w:pPr>
        <w:pStyle w:val="FootnoteText"/>
      </w:pPr>
      <w:r>
        <w:rPr>
          <w:rStyle w:val="FootnoteReference"/>
        </w:rPr>
        <w:footnoteRef/>
      </w:r>
      <w:r>
        <w:t xml:space="preserve"> See </w:t>
      </w:r>
      <w:r w:rsidRPr="00F13D1B">
        <w:t>https://www.ag.gov.au/FamiliesAndMarriage/Families/FamilyViolence/Pages/default.aspx</w:t>
      </w:r>
    </w:p>
  </w:footnote>
  <w:footnote w:id="3">
    <w:p w14:paraId="29D0896A" w14:textId="77777777" w:rsidR="001226E1" w:rsidRDefault="001226E1" w:rsidP="004D6052">
      <w:pPr>
        <w:pStyle w:val="FootnoteText"/>
      </w:pPr>
      <w:r>
        <w:rPr>
          <w:rStyle w:val="FootnoteReference"/>
        </w:rPr>
        <w:footnoteRef/>
      </w:r>
      <w:r>
        <w:t xml:space="preserve"> These were services delivered under Commonwealth-funded Families and Children Activity, Financial Wellbeing and Capability, Settlement Grants, and Legal Assistance.</w:t>
      </w:r>
    </w:p>
  </w:footnote>
  <w:footnote w:id="4">
    <w:p w14:paraId="40345FA1" w14:textId="77777777" w:rsidR="001226E1" w:rsidRDefault="001226E1" w:rsidP="004D6052">
      <w:pPr>
        <w:pStyle w:val="FootnoteText"/>
      </w:pPr>
      <w:r>
        <w:rPr>
          <w:rStyle w:val="FootnoteReference"/>
        </w:rPr>
        <w:footnoteRef/>
      </w:r>
      <w:r>
        <w:t xml:space="preserve"> On this basis, the worker survey appears to under-represent casual workers (see Section 3.5). </w:t>
      </w:r>
    </w:p>
  </w:footnote>
  <w:footnote w:id="5">
    <w:p w14:paraId="34457F34" w14:textId="77777777" w:rsidR="001226E1" w:rsidRDefault="001226E1" w:rsidP="004D6052">
      <w:pPr>
        <w:pStyle w:val="FootnoteText"/>
      </w:pPr>
      <w:r>
        <w:rPr>
          <w:rStyle w:val="FootnoteReference"/>
        </w:rPr>
        <w:footnoteRef/>
      </w:r>
      <w:r>
        <w:t xml:space="preserve"> Because many of those who selected 'other' did not provide sufficient detail about their service's focus on victims or perpetrators of domestic violence or sexual assault, they could not be reclassified into more specific service categories. </w:t>
      </w:r>
    </w:p>
  </w:footnote>
  <w:footnote w:id="6">
    <w:p w14:paraId="692DADF4" w14:textId="77777777" w:rsidR="001226E1" w:rsidRDefault="001226E1" w:rsidP="004D6052">
      <w:pPr>
        <w:pStyle w:val="FootnoteText"/>
      </w:pPr>
      <w:r>
        <w:rPr>
          <w:rStyle w:val="FootnoteReference"/>
        </w:rPr>
        <w:footnoteRef/>
      </w:r>
      <w:r>
        <w:t xml:space="preserve"> This categorisation is based on the postcode in which the service was based, and does not capture all locations in which the service may operate.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EFCB" w14:textId="77777777" w:rsidR="001226E1" w:rsidRDefault="001226E1">
    <w:pPr>
      <w:pStyle w:val="Header"/>
    </w:pPr>
    <w:r w:rsidRPr="00CF170B">
      <w:rPr>
        <w:noProof/>
        <w:lang w:eastAsia="en-AU"/>
      </w:rPr>
      <w:drawing>
        <wp:anchor distT="0" distB="1080135" distL="114300" distR="114300" simplePos="0" relativeHeight="251678720" behindDoc="1" locked="0" layoutInCell="1" allowOverlap="0" wp14:anchorId="025AFECE" wp14:editId="4910970B">
          <wp:simplePos x="0" y="0"/>
          <wp:positionH relativeFrom="page">
            <wp:align>left</wp:align>
          </wp:positionH>
          <wp:positionV relativeFrom="page">
            <wp:posOffset>446405</wp:posOffset>
          </wp:positionV>
          <wp:extent cx="2721610" cy="1771015"/>
          <wp:effectExtent l="0" t="0" r="2540" b="635"/>
          <wp:wrapTopAndBottom/>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721895" cy="177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A47476F2"/>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EE04B58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8"/>
    <w:multiLevelType w:val="singleLevel"/>
    <w:tmpl w:val="727C7BC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1A0A58C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03C24"/>
    <w:multiLevelType w:val="multilevel"/>
    <w:tmpl w:val="304E8D1E"/>
    <w:lvl w:ilvl="0">
      <w:start w:val="1"/>
      <w:numFmt w:val="none"/>
      <w:lvlText w:val="Notes:"/>
      <w:lvlJc w:val="left"/>
      <w:pPr>
        <w:tabs>
          <w:tab w:val="num" w:pos="720"/>
        </w:tabs>
        <w:ind w:left="720" w:hanging="720"/>
      </w:pPr>
      <w:rPr>
        <w:rFonts w:hint="default"/>
        <w:color w:val="000000" w:themeColor="text1"/>
      </w:rPr>
    </w:lvl>
    <w:lvl w:ilvl="1">
      <w:start w:val="1"/>
      <w:numFmt w:val="bullet"/>
      <w:lvlText w:val="†"/>
      <w:lvlJc w:val="left"/>
      <w:pPr>
        <w:tabs>
          <w:tab w:val="num" w:pos="1077"/>
        </w:tabs>
        <w:ind w:left="1077" w:hanging="357"/>
      </w:pPr>
      <w:rPr>
        <w:rFonts w:ascii="Arial" w:hAnsi="Arial" w:hint="default"/>
        <w:color w:val="000000" w:themeColor="text1"/>
      </w:rPr>
    </w:lvl>
    <w:lvl w:ilvl="2">
      <w:start w:val="1"/>
      <w:numFmt w:val="bullet"/>
      <w:lvlText w:val="‡"/>
      <w:lvlJc w:val="left"/>
      <w:pPr>
        <w:tabs>
          <w:tab w:val="num" w:pos="1077"/>
        </w:tabs>
        <w:ind w:left="1077" w:hanging="357"/>
      </w:pPr>
      <w:rPr>
        <w:rFonts w:ascii="Arial" w:hAnsi="Arial"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AD13013"/>
    <w:multiLevelType w:val="hybridMultilevel"/>
    <w:tmpl w:val="F752BC60"/>
    <w:lvl w:ilvl="0" w:tplc="A73C3942">
      <w:start w:val="1"/>
      <w:numFmt w:val="bullet"/>
      <w:lvlText w:val="o"/>
      <w:lvlJc w:val="left"/>
      <w:pPr>
        <w:ind w:left="720" w:hanging="360"/>
      </w:pPr>
      <w:rPr>
        <w:rFonts w:ascii="Courier New" w:hAnsi="Courier New" w:hint="default"/>
        <w:color w:val="74380E" w:themeColor="accent1" w:themeShade="80"/>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1D755A"/>
    <w:multiLevelType w:val="multilevel"/>
    <w:tmpl w:val="5226ECA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pStyle w:val="Heading6"/>
      <w:suff w:val="space"/>
      <w:lvlText w:val="Appendix %6"/>
      <w:lvlJc w:val="left"/>
      <w:pPr>
        <w:ind w:left="1985"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CAA4EC3"/>
    <w:multiLevelType w:val="multilevel"/>
    <w:tmpl w:val="336055EC"/>
    <w:numStyleLink w:val="Lists"/>
  </w:abstractNum>
  <w:abstractNum w:abstractNumId="10" w15:restartNumberingAfterBreak="0">
    <w:nsid w:val="1CED5CDB"/>
    <w:multiLevelType w:val="hybridMultilevel"/>
    <w:tmpl w:val="0CE4E26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2516096D"/>
    <w:multiLevelType w:val="multilevel"/>
    <w:tmpl w:val="9B92CF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66C3831"/>
    <w:multiLevelType w:val="hybridMultilevel"/>
    <w:tmpl w:val="A280BB4A"/>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6D20456"/>
    <w:multiLevelType w:val="multilevel"/>
    <w:tmpl w:val="EBEC6306"/>
    <w:lvl w:ilvl="0">
      <w:start w:val="1"/>
      <w:numFmt w:val="bullet"/>
      <w:pStyle w:val="ShadedEmphasisBulletstyle"/>
      <w:lvlText w:val="R"/>
      <w:lvlJc w:val="left"/>
      <w:pPr>
        <w:ind w:left="717" w:hanging="360"/>
      </w:pPr>
      <w:rPr>
        <w:rFonts w:ascii="Wingdings 2" w:hAnsi="Wingdings 2" w:hint="default"/>
        <w:b w:val="0"/>
        <w:i w:val="0"/>
        <w:strike w:val="0"/>
        <w:dstrike w:val="0"/>
        <w:color w:val="000000"/>
        <w:sz w:val="22"/>
        <w:szCs w:val="22"/>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70D59E3"/>
    <w:multiLevelType w:val="multilevel"/>
    <w:tmpl w:val="336055EC"/>
    <w:numStyleLink w:val="Lists"/>
  </w:abstractNum>
  <w:abstractNum w:abstractNumId="15" w15:restartNumberingAfterBreak="0">
    <w:nsid w:val="2D4F791F"/>
    <w:multiLevelType w:val="hybridMultilevel"/>
    <w:tmpl w:val="96361E06"/>
    <w:lvl w:ilvl="0" w:tplc="678E102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39A5212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8564EA"/>
    <w:multiLevelType w:val="multilevel"/>
    <w:tmpl w:val="233AAA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433A3FA9"/>
    <w:multiLevelType w:val="multilevel"/>
    <w:tmpl w:val="0524B3EC"/>
    <w:numStyleLink w:val="MultiLevelheadinglist"/>
  </w:abstractNum>
  <w:abstractNum w:abstractNumId="19" w15:restartNumberingAfterBreak="0">
    <w:nsid w:val="43F148C1"/>
    <w:multiLevelType w:val="multilevel"/>
    <w:tmpl w:val="850A6288"/>
    <w:lvl w:ilvl="0">
      <w:start w:val="1"/>
      <w:numFmt w:val="bullet"/>
      <w:pStyle w:val="ListBullet"/>
      <w:lvlText w:val=""/>
      <w:lvlJc w:val="left"/>
      <w:pPr>
        <w:ind w:left="360" w:hanging="360"/>
      </w:pPr>
      <w:rPr>
        <w:rFonts w:ascii="Symbol" w:hAnsi="Symbol" w:hint="default"/>
        <w:color w:val="E37222" w:themeColor="accent1"/>
      </w:rPr>
    </w:lvl>
    <w:lvl w:ilvl="1">
      <w:start w:val="1"/>
      <w:numFmt w:val="bullet"/>
      <w:pStyle w:val="ListBullet2"/>
      <w:lvlText w:val="-"/>
      <w:lvlJc w:val="left"/>
      <w:pPr>
        <w:tabs>
          <w:tab w:val="num" w:pos="1077"/>
        </w:tabs>
        <w:ind w:left="1077" w:hanging="357"/>
      </w:pPr>
      <w:rPr>
        <w:rFonts w:ascii="Arial" w:hAnsi="Arial" w:hint="default"/>
        <w:color w:val="E37222" w:themeColor="accent1"/>
      </w:rPr>
    </w:lvl>
    <w:lvl w:ilvl="2">
      <w:start w:val="1"/>
      <w:numFmt w:val="bullet"/>
      <w:pStyle w:val="ListBullet3"/>
      <w:lvlText w:val=""/>
      <w:lvlJc w:val="left"/>
      <w:pPr>
        <w:tabs>
          <w:tab w:val="num" w:pos="1792"/>
        </w:tabs>
        <w:ind w:left="1792" w:hanging="357"/>
      </w:pPr>
      <w:rPr>
        <w:rFonts w:ascii="Symbol" w:hAnsi="Symbol" w:hint="default"/>
        <w:color w:val="E37222" w:themeColor="accent1"/>
      </w:rPr>
    </w:lvl>
    <w:lvl w:ilvl="3">
      <w:start w:val="1"/>
      <w:numFmt w:val="none"/>
      <w:suff w:val="nothing"/>
      <w:lvlText w:val="%4"/>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9AD43DA"/>
    <w:multiLevelType w:val="multilevel"/>
    <w:tmpl w:val="0AFE1B7C"/>
    <w:lvl w:ilvl="0">
      <w:start w:val="1"/>
      <w:numFmt w:val="decimal"/>
      <w:suff w:val="space"/>
      <w:lvlText w:val="Accomodation Night %1."/>
      <w:lvlJc w:val="left"/>
      <w:pPr>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0445F4"/>
    <w:multiLevelType w:val="multilevel"/>
    <w:tmpl w:val="336055EC"/>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2" w15:restartNumberingAfterBreak="0">
    <w:nsid w:val="4B234B87"/>
    <w:multiLevelType w:val="multilevel"/>
    <w:tmpl w:val="992E0F54"/>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04C47A1"/>
    <w:multiLevelType w:val="multilevel"/>
    <w:tmpl w:val="93E09C42"/>
    <w:lvl w:ilvl="0">
      <w:start w:val="1"/>
      <w:numFmt w:val="bullet"/>
      <w:lvlText w:val="†"/>
      <w:lvlJc w:val="left"/>
      <w:pPr>
        <w:tabs>
          <w:tab w:val="num" w:pos="1077"/>
        </w:tabs>
        <w:ind w:left="731" w:hanging="11"/>
      </w:pPr>
      <w:rPr>
        <w:rFonts w:ascii="Arial" w:hAnsi="Arial" w:hint="default"/>
        <w:color w:val="000000" w:themeColor="text1"/>
      </w:rPr>
    </w:lvl>
    <w:lvl w:ilvl="1">
      <w:start w:val="1"/>
      <w:numFmt w:val="bullet"/>
      <w:lvlText w:val="‡"/>
      <w:lvlJc w:val="left"/>
      <w:pPr>
        <w:tabs>
          <w:tab w:val="num" w:pos="1077"/>
        </w:tabs>
        <w:ind w:left="1077" w:hanging="357"/>
      </w:pPr>
      <w:rPr>
        <w:rFonts w:ascii="Arial" w:hAnsi="Arial" w:hint="default"/>
        <w:color w:val="000000" w:themeColor="text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57120E2D"/>
    <w:multiLevelType w:val="hybridMultilevel"/>
    <w:tmpl w:val="2A5089D8"/>
    <w:lvl w:ilvl="0" w:tplc="3484293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E46DD9"/>
    <w:multiLevelType w:val="multilevel"/>
    <w:tmpl w:val="118462A2"/>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A426B28"/>
    <w:multiLevelType w:val="multilevel"/>
    <w:tmpl w:val="0524B3EC"/>
    <w:styleLink w:val="MultiLevelheadinglist"/>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upperLetter"/>
      <w:suff w:val="nothing"/>
      <w:lvlText w:val="Appendix %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5F8D7E64"/>
    <w:multiLevelType w:val="hybridMultilevel"/>
    <w:tmpl w:val="14904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9684998">
    <w:abstractNumId w:val="25"/>
  </w:num>
  <w:num w:numId="2" w16cid:durableId="412319618">
    <w:abstractNumId w:val="12"/>
  </w:num>
  <w:num w:numId="3" w16cid:durableId="541476964">
    <w:abstractNumId w:val="15"/>
  </w:num>
  <w:num w:numId="4" w16cid:durableId="1406687919">
    <w:abstractNumId w:val="22"/>
  </w:num>
  <w:num w:numId="5" w16cid:durableId="856120796">
    <w:abstractNumId w:val="25"/>
  </w:num>
  <w:num w:numId="6" w16cid:durableId="599795498">
    <w:abstractNumId w:val="6"/>
  </w:num>
  <w:num w:numId="7" w16cid:durableId="348068129">
    <w:abstractNumId w:val="19"/>
  </w:num>
  <w:num w:numId="8" w16cid:durableId="429394357">
    <w:abstractNumId w:val="3"/>
  </w:num>
  <w:num w:numId="9" w16cid:durableId="27948404">
    <w:abstractNumId w:val="17"/>
  </w:num>
  <w:num w:numId="10" w16cid:durableId="359283445">
    <w:abstractNumId w:val="0"/>
  </w:num>
  <w:num w:numId="11" w16cid:durableId="99111791">
    <w:abstractNumId w:val="21"/>
    <w:lvlOverride w:ilvl="0"/>
  </w:num>
  <w:num w:numId="12" w16cid:durableId="1567571999">
    <w:abstractNumId w:val="26"/>
  </w:num>
  <w:num w:numId="13" w16cid:durableId="2122988613">
    <w:abstractNumId w:val="23"/>
  </w:num>
  <w:num w:numId="14" w16cid:durableId="657461183">
    <w:abstractNumId w:val="14"/>
  </w:num>
  <w:num w:numId="15" w16cid:durableId="2131317906">
    <w:abstractNumId w:val="21"/>
  </w:num>
  <w:num w:numId="16" w16cid:durableId="1118911624">
    <w:abstractNumId w:val="24"/>
  </w:num>
  <w:num w:numId="17" w16cid:durableId="2061048075">
    <w:abstractNumId w:val="20"/>
  </w:num>
  <w:num w:numId="18" w16cid:durableId="557324465">
    <w:abstractNumId w:val="5"/>
  </w:num>
  <w:num w:numId="19" w16cid:durableId="1136289539">
    <w:abstractNumId w:val="4"/>
  </w:num>
  <w:num w:numId="20" w16cid:durableId="1245609289">
    <w:abstractNumId w:val="2"/>
  </w:num>
  <w:num w:numId="21" w16cid:durableId="1807970809">
    <w:abstractNumId w:val="1"/>
  </w:num>
  <w:num w:numId="22" w16cid:durableId="185564160">
    <w:abstractNumId w:val="14"/>
  </w:num>
  <w:num w:numId="23" w16cid:durableId="18775323">
    <w:abstractNumId w:val="15"/>
  </w:num>
  <w:num w:numId="24" w16cid:durableId="1812749376">
    <w:abstractNumId w:val="11"/>
  </w:num>
  <w:num w:numId="25" w16cid:durableId="299961448">
    <w:abstractNumId w:val="11"/>
  </w:num>
  <w:num w:numId="26" w16cid:durableId="1291323184">
    <w:abstractNumId w:val="12"/>
  </w:num>
  <w:num w:numId="27" w16cid:durableId="1192501335">
    <w:abstractNumId w:val="11"/>
    <w:lvlOverride w:ilvl="0">
      <w:startOverride w:val="1"/>
    </w:lvlOverride>
  </w:num>
  <w:num w:numId="28" w16cid:durableId="1786463094">
    <w:abstractNumId w:val="9"/>
    <w:lvlOverride w:ilvl="0">
      <w:lvl w:ilvl="0">
        <w:start w:val="1"/>
        <w:numFmt w:val="none"/>
        <w:pStyle w:val="Normal"/>
        <w:suff w:val="nothing"/>
        <w:lvlText w:val="%1"/>
        <w:lvlJc w:val="left"/>
        <w:pPr>
          <w:ind w:left="0" w:firstLine="0"/>
        </w:pPr>
        <w:rPr>
          <w:rFonts w:hint="default"/>
        </w:rPr>
      </w:lvl>
    </w:lvlOverride>
  </w:num>
  <w:num w:numId="29" w16cid:durableId="1417819605">
    <w:abstractNumId w:val="8"/>
  </w:num>
  <w:num w:numId="30" w16cid:durableId="1955476270">
    <w:abstractNumId w:val="16"/>
  </w:num>
  <w:num w:numId="31" w16cid:durableId="20029311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9835070">
    <w:abstractNumId w:val="13"/>
  </w:num>
  <w:num w:numId="33" w16cid:durableId="11447417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329188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8511510">
    <w:abstractNumId w:val="18"/>
  </w:num>
  <w:num w:numId="36" w16cid:durableId="1162575634">
    <w:abstractNumId w:val="18"/>
    <w:lvlOverride w:ilvl="0"/>
  </w:num>
  <w:num w:numId="37" w16cid:durableId="1349477766">
    <w:abstractNumId w:val="27"/>
  </w:num>
  <w:num w:numId="38" w16cid:durableId="1998455466">
    <w:abstractNumId w:val="10"/>
  </w:num>
  <w:num w:numId="39" w16cid:durableId="67495694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1" w:cryptProviderType="rsaAES" w:cryptAlgorithmClass="hash" w:cryptAlgorithmType="typeAny" w:cryptAlgorithmSid="14" w:cryptSpinCount="100000" w:hash="CZLrd6dOezU679v29QnA7/85j3Cj0LCQTfT+juTM6lXmcrq1U7oWLMJJz8HEVu7ligXy83gT9+roFBphiweJfA==" w:salt="JAruNXIU+O0pgWay1sMikg=="/>
  <w:styleLockTheme/>
  <w:styleLockQFSet/>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M0MDQwMDI2MTc3MTdR0lEKTi0uzszPAykwrAUAE0WwriwAAAA="/>
  </w:docVars>
  <w:rsids>
    <w:rsidRoot w:val="001B2DB7"/>
    <w:rsid w:val="000008AC"/>
    <w:rsid w:val="00002911"/>
    <w:rsid w:val="00005D98"/>
    <w:rsid w:val="00006A71"/>
    <w:rsid w:val="00011527"/>
    <w:rsid w:val="00011C96"/>
    <w:rsid w:val="00014138"/>
    <w:rsid w:val="00017089"/>
    <w:rsid w:val="00020924"/>
    <w:rsid w:val="00024C6B"/>
    <w:rsid w:val="00027E23"/>
    <w:rsid w:val="00034A19"/>
    <w:rsid w:val="00035FC9"/>
    <w:rsid w:val="00036B31"/>
    <w:rsid w:val="00036F9E"/>
    <w:rsid w:val="0004023B"/>
    <w:rsid w:val="000413B3"/>
    <w:rsid w:val="00041A2D"/>
    <w:rsid w:val="00042B72"/>
    <w:rsid w:val="0004795B"/>
    <w:rsid w:val="00047CFC"/>
    <w:rsid w:val="00056CE8"/>
    <w:rsid w:val="0005773F"/>
    <w:rsid w:val="000627C1"/>
    <w:rsid w:val="00063868"/>
    <w:rsid w:val="0006616A"/>
    <w:rsid w:val="00067B0A"/>
    <w:rsid w:val="0007135F"/>
    <w:rsid w:val="0007526D"/>
    <w:rsid w:val="00076083"/>
    <w:rsid w:val="000766CF"/>
    <w:rsid w:val="00081537"/>
    <w:rsid w:val="000827D6"/>
    <w:rsid w:val="00083BCB"/>
    <w:rsid w:val="00084F8B"/>
    <w:rsid w:val="00086F71"/>
    <w:rsid w:val="000920FF"/>
    <w:rsid w:val="0009426B"/>
    <w:rsid w:val="000949AD"/>
    <w:rsid w:val="00094B3C"/>
    <w:rsid w:val="00095109"/>
    <w:rsid w:val="0009636D"/>
    <w:rsid w:val="00096B0F"/>
    <w:rsid w:val="000A0583"/>
    <w:rsid w:val="000A087A"/>
    <w:rsid w:val="000A490E"/>
    <w:rsid w:val="000B003A"/>
    <w:rsid w:val="000B2C59"/>
    <w:rsid w:val="000B63CA"/>
    <w:rsid w:val="000B752A"/>
    <w:rsid w:val="000C01FC"/>
    <w:rsid w:val="000C0A74"/>
    <w:rsid w:val="000C14D9"/>
    <w:rsid w:val="000C452B"/>
    <w:rsid w:val="000D0491"/>
    <w:rsid w:val="000D34DD"/>
    <w:rsid w:val="000D4EDE"/>
    <w:rsid w:val="000D55B5"/>
    <w:rsid w:val="000D58BF"/>
    <w:rsid w:val="000D62DF"/>
    <w:rsid w:val="000D679E"/>
    <w:rsid w:val="000E2A5B"/>
    <w:rsid w:val="000E43AC"/>
    <w:rsid w:val="000F1552"/>
    <w:rsid w:val="00101117"/>
    <w:rsid w:val="00106F39"/>
    <w:rsid w:val="0010709D"/>
    <w:rsid w:val="001136BD"/>
    <w:rsid w:val="00117707"/>
    <w:rsid w:val="001217D4"/>
    <w:rsid w:val="001220C1"/>
    <w:rsid w:val="001226E1"/>
    <w:rsid w:val="00122F67"/>
    <w:rsid w:val="00123576"/>
    <w:rsid w:val="001248AE"/>
    <w:rsid w:val="00124B21"/>
    <w:rsid w:val="00125776"/>
    <w:rsid w:val="00125C03"/>
    <w:rsid w:val="00125DEB"/>
    <w:rsid w:val="001264F8"/>
    <w:rsid w:val="001267B5"/>
    <w:rsid w:val="00126941"/>
    <w:rsid w:val="001316BB"/>
    <w:rsid w:val="00132FA0"/>
    <w:rsid w:val="00134486"/>
    <w:rsid w:val="0013471B"/>
    <w:rsid w:val="00157C98"/>
    <w:rsid w:val="0016348A"/>
    <w:rsid w:val="001653B6"/>
    <w:rsid w:val="0016593B"/>
    <w:rsid w:val="00167F9A"/>
    <w:rsid w:val="001700CA"/>
    <w:rsid w:val="001706EA"/>
    <w:rsid w:val="00170B38"/>
    <w:rsid w:val="0017163F"/>
    <w:rsid w:val="001735F4"/>
    <w:rsid w:val="00174B0F"/>
    <w:rsid w:val="00174B29"/>
    <w:rsid w:val="001758D7"/>
    <w:rsid w:val="00176CF0"/>
    <w:rsid w:val="0018235E"/>
    <w:rsid w:val="00183EE2"/>
    <w:rsid w:val="00190D93"/>
    <w:rsid w:val="001A53A1"/>
    <w:rsid w:val="001B0C6B"/>
    <w:rsid w:val="001B0C92"/>
    <w:rsid w:val="001B0D8F"/>
    <w:rsid w:val="001B2DB7"/>
    <w:rsid w:val="001C243B"/>
    <w:rsid w:val="001C2C65"/>
    <w:rsid w:val="001D714D"/>
    <w:rsid w:val="001E0F51"/>
    <w:rsid w:val="001E55BF"/>
    <w:rsid w:val="001E7528"/>
    <w:rsid w:val="001F464D"/>
    <w:rsid w:val="001F6E1A"/>
    <w:rsid w:val="001F780A"/>
    <w:rsid w:val="001F7917"/>
    <w:rsid w:val="00200613"/>
    <w:rsid w:val="002027AF"/>
    <w:rsid w:val="0020658E"/>
    <w:rsid w:val="002114B1"/>
    <w:rsid w:val="00211697"/>
    <w:rsid w:val="00212851"/>
    <w:rsid w:val="00232435"/>
    <w:rsid w:val="00232A7E"/>
    <w:rsid w:val="00240126"/>
    <w:rsid w:val="00241EB0"/>
    <w:rsid w:val="002420AB"/>
    <w:rsid w:val="002455EA"/>
    <w:rsid w:val="00245B7E"/>
    <w:rsid w:val="0025249E"/>
    <w:rsid w:val="00252E6A"/>
    <w:rsid w:val="00256194"/>
    <w:rsid w:val="00260C45"/>
    <w:rsid w:val="00262E5A"/>
    <w:rsid w:val="002661A6"/>
    <w:rsid w:val="00266C23"/>
    <w:rsid w:val="00270293"/>
    <w:rsid w:val="00274603"/>
    <w:rsid w:val="002845DD"/>
    <w:rsid w:val="00286EAD"/>
    <w:rsid w:val="00290D1A"/>
    <w:rsid w:val="0029389B"/>
    <w:rsid w:val="002A41AC"/>
    <w:rsid w:val="002A7D14"/>
    <w:rsid w:val="002B28E4"/>
    <w:rsid w:val="002B36F3"/>
    <w:rsid w:val="002B3FE0"/>
    <w:rsid w:val="002B7504"/>
    <w:rsid w:val="002C05AC"/>
    <w:rsid w:val="002C07C9"/>
    <w:rsid w:val="002C0D97"/>
    <w:rsid w:val="002C44D9"/>
    <w:rsid w:val="002C7065"/>
    <w:rsid w:val="002C7F4A"/>
    <w:rsid w:val="002D2804"/>
    <w:rsid w:val="002D3C08"/>
    <w:rsid w:val="002D4B6C"/>
    <w:rsid w:val="002E2A9A"/>
    <w:rsid w:val="002E5CA8"/>
    <w:rsid w:val="002F0C2C"/>
    <w:rsid w:val="002F125C"/>
    <w:rsid w:val="002F3D6B"/>
    <w:rsid w:val="002F7B18"/>
    <w:rsid w:val="00300655"/>
    <w:rsid w:val="00303D18"/>
    <w:rsid w:val="00304062"/>
    <w:rsid w:val="00306054"/>
    <w:rsid w:val="00306390"/>
    <w:rsid w:val="00307ADD"/>
    <w:rsid w:val="00310FF2"/>
    <w:rsid w:val="003124D1"/>
    <w:rsid w:val="003130CA"/>
    <w:rsid w:val="00314023"/>
    <w:rsid w:val="003146D3"/>
    <w:rsid w:val="00315DA0"/>
    <w:rsid w:val="0031625F"/>
    <w:rsid w:val="00320973"/>
    <w:rsid w:val="00322208"/>
    <w:rsid w:val="003244E5"/>
    <w:rsid w:val="00325CFC"/>
    <w:rsid w:val="00326DCC"/>
    <w:rsid w:val="003279EA"/>
    <w:rsid w:val="00331BE5"/>
    <w:rsid w:val="00335562"/>
    <w:rsid w:val="00335E2A"/>
    <w:rsid w:val="003417F8"/>
    <w:rsid w:val="003427D0"/>
    <w:rsid w:val="00344113"/>
    <w:rsid w:val="00345C1A"/>
    <w:rsid w:val="0035483B"/>
    <w:rsid w:val="003557C3"/>
    <w:rsid w:val="00355B60"/>
    <w:rsid w:val="00360F01"/>
    <w:rsid w:val="003614FD"/>
    <w:rsid w:val="00361E43"/>
    <w:rsid w:val="00371F54"/>
    <w:rsid w:val="00372A5A"/>
    <w:rsid w:val="00372E2B"/>
    <w:rsid w:val="0037655E"/>
    <w:rsid w:val="00376FD4"/>
    <w:rsid w:val="0038158D"/>
    <w:rsid w:val="00381C17"/>
    <w:rsid w:val="0038389D"/>
    <w:rsid w:val="00383A95"/>
    <w:rsid w:val="00384A36"/>
    <w:rsid w:val="00391F93"/>
    <w:rsid w:val="00395175"/>
    <w:rsid w:val="00395EB7"/>
    <w:rsid w:val="00397AEE"/>
    <w:rsid w:val="003A3021"/>
    <w:rsid w:val="003A3430"/>
    <w:rsid w:val="003B2222"/>
    <w:rsid w:val="003B6E16"/>
    <w:rsid w:val="003C07B3"/>
    <w:rsid w:val="003C0F44"/>
    <w:rsid w:val="003C1E25"/>
    <w:rsid w:val="003C1E27"/>
    <w:rsid w:val="003C1F0F"/>
    <w:rsid w:val="003C60B2"/>
    <w:rsid w:val="003D2293"/>
    <w:rsid w:val="003D27CB"/>
    <w:rsid w:val="003E3762"/>
    <w:rsid w:val="003E6BF6"/>
    <w:rsid w:val="003F0F0D"/>
    <w:rsid w:val="003F1E6D"/>
    <w:rsid w:val="003F2E58"/>
    <w:rsid w:val="003F3BD4"/>
    <w:rsid w:val="003F476F"/>
    <w:rsid w:val="003F65E2"/>
    <w:rsid w:val="0040173E"/>
    <w:rsid w:val="00401DA1"/>
    <w:rsid w:val="004030E7"/>
    <w:rsid w:val="00422116"/>
    <w:rsid w:val="00424E0D"/>
    <w:rsid w:val="00425E08"/>
    <w:rsid w:val="00425EAD"/>
    <w:rsid w:val="00426645"/>
    <w:rsid w:val="00440C3D"/>
    <w:rsid w:val="00440C95"/>
    <w:rsid w:val="004433AB"/>
    <w:rsid w:val="0044447D"/>
    <w:rsid w:val="00445793"/>
    <w:rsid w:val="00463FA8"/>
    <w:rsid w:val="00464384"/>
    <w:rsid w:val="00472DCA"/>
    <w:rsid w:val="004808DA"/>
    <w:rsid w:val="00480C81"/>
    <w:rsid w:val="004836B4"/>
    <w:rsid w:val="00485B4D"/>
    <w:rsid w:val="0049012F"/>
    <w:rsid w:val="00491F9C"/>
    <w:rsid w:val="00494335"/>
    <w:rsid w:val="004967A1"/>
    <w:rsid w:val="004A18FD"/>
    <w:rsid w:val="004A2092"/>
    <w:rsid w:val="004A3BC9"/>
    <w:rsid w:val="004A5158"/>
    <w:rsid w:val="004A747E"/>
    <w:rsid w:val="004B05E3"/>
    <w:rsid w:val="004B584E"/>
    <w:rsid w:val="004B7532"/>
    <w:rsid w:val="004C102F"/>
    <w:rsid w:val="004C1106"/>
    <w:rsid w:val="004C2FA3"/>
    <w:rsid w:val="004C6D4B"/>
    <w:rsid w:val="004D04B6"/>
    <w:rsid w:val="004D6052"/>
    <w:rsid w:val="004E2269"/>
    <w:rsid w:val="004E5015"/>
    <w:rsid w:val="004F5B55"/>
    <w:rsid w:val="00500DCD"/>
    <w:rsid w:val="00503A51"/>
    <w:rsid w:val="0050467F"/>
    <w:rsid w:val="00512309"/>
    <w:rsid w:val="00513EC2"/>
    <w:rsid w:val="005171ED"/>
    <w:rsid w:val="00522D66"/>
    <w:rsid w:val="00523238"/>
    <w:rsid w:val="00533655"/>
    <w:rsid w:val="00534733"/>
    <w:rsid w:val="00536E98"/>
    <w:rsid w:val="005379D1"/>
    <w:rsid w:val="00540035"/>
    <w:rsid w:val="00542522"/>
    <w:rsid w:val="0054526E"/>
    <w:rsid w:val="005476B5"/>
    <w:rsid w:val="005511DF"/>
    <w:rsid w:val="005659A0"/>
    <w:rsid w:val="00565EE2"/>
    <w:rsid w:val="005745ED"/>
    <w:rsid w:val="00574B2E"/>
    <w:rsid w:val="00577C45"/>
    <w:rsid w:val="00581079"/>
    <w:rsid w:val="005811B3"/>
    <w:rsid w:val="00584DA6"/>
    <w:rsid w:val="005850A2"/>
    <w:rsid w:val="00591106"/>
    <w:rsid w:val="00591B52"/>
    <w:rsid w:val="0059229F"/>
    <w:rsid w:val="00593A99"/>
    <w:rsid w:val="00594CD2"/>
    <w:rsid w:val="00596FA5"/>
    <w:rsid w:val="005A20FA"/>
    <w:rsid w:val="005A2408"/>
    <w:rsid w:val="005A26E3"/>
    <w:rsid w:val="005A3F63"/>
    <w:rsid w:val="005A4777"/>
    <w:rsid w:val="005B073E"/>
    <w:rsid w:val="005B227F"/>
    <w:rsid w:val="005B7801"/>
    <w:rsid w:val="005C5891"/>
    <w:rsid w:val="005C6ABB"/>
    <w:rsid w:val="005C71A1"/>
    <w:rsid w:val="005C746F"/>
    <w:rsid w:val="005D00E9"/>
    <w:rsid w:val="005D21A3"/>
    <w:rsid w:val="005D3C72"/>
    <w:rsid w:val="005D47A9"/>
    <w:rsid w:val="005D5FAE"/>
    <w:rsid w:val="005E3AB7"/>
    <w:rsid w:val="005F29B7"/>
    <w:rsid w:val="00600FBE"/>
    <w:rsid w:val="00602713"/>
    <w:rsid w:val="00605537"/>
    <w:rsid w:val="00606EB5"/>
    <w:rsid w:val="00607149"/>
    <w:rsid w:val="0060718C"/>
    <w:rsid w:val="00610D8C"/>
    <w:rsid w:val="00611540"/>
    <w:rsid w:val="006156E8"/>
    <w:rsid w:val="00616DC4"/>
    <w:rsid w:val="00617FDA"/>
    <w:rsid w:val="0062116F"/>
    <w:rsid w:val="00624B29"/>
    <w:rsid w:val="00625A2C"/>
    <w:rsid w:val="006313B5"/>
    <w:rsid w:val="00633946"/>
    <w:rsid w:val="00634E4C"/>
    <w:rsid w:val="006365DD"/>
    <w:rsid w:val="00636B8B"/>
    <w:rsid w:val="006427FE"/>
    <w:rsid w:val="00643E72"/>
    <w:rsid w:val="00644C8E"/>
    <w:rsid w:val="006506C1"/>
    <w:rsid w:val="00651712"/>
    <w:rsid w:val="00653449"/>
    <w:rsid w:val="00655363"/>
    <w:rsid w:val="0066226A"/>
    <w:rsid w:val="006665B2"/>
    <w:rsid w:val="0066674D"/>
    <w:rsid w:val="00666A78"/>
    <w:rsid w:val="00667394"/>
    <w:rsid w:val="0067033C"/>
    <w:rsid w:val="00675B3B"/>
    <w:rsid w:val="006779A4"/>
    <w:rsid w:val="006923D2"/>
    <w:rsid w:val="0069375D"/>
    <w:rsid w:val="0069407C"/>
    <w:rsid w:val="0069574E"/>
    <w:rsid w:val="006B0C2D"/>
    <w:rsid w:val="006B23B8"/>
    <w:rsid w:val="006B3B7B"/>
    <w:rsid w:val="006B4A91"/>
    <w:rsid w:val="006B612B"/>
    <w:rsid w:val="006B6276"/>
    <w:rsid w:val="006B7F7B"/>
    <w:rsid w:val="006C3103"/>
    <w:rsid w:val="006C35C4"/>
    <w:rsid w:val="006C41AA"/>
    <w:rsid w:val="006C7254"/>
    <w:rsid w:val="006D159D"/>
    <w:rsid w:val="006D4B8A"/>
    <w:rsid w:val="006D7781"/>
    <w:rsid w:val="006E2100"/>
    <w:rsid w:val="006E2903"/>
    <w:rsid w:val="006E5907"/>
    <w:rsid w:val="006F145A"/>
    <w:rsid w:val="006F27CB"/>
    <w:rsid w:val="006F5865"/>
    <w:rsid w:val="007018F8"/>
    <w:rsid w:val="00702E37"/>
    <w:rsid w:val="00710FCE"/>
    <w:rsid w:val="007149EA"/>
    <w:rsid w:val="007164DE"/>
    <w:rsid w:val="007365A8"/>
    <w:rsid w:val="00745007"/>
    <w:rsid w:val="0074680A"/>
    <w:rsid w:val="00746AB1"/>
    <w:rsid w:val="007472DD"/>
    <w:rsid w:val="00750DBB"/>
    <w:rsid w:val="007541B0"/>
    <w:rsid w:val="00755163"/>
    <w:rsid w:val="007555A4"/>
    <w:rsid w:val="00755CBA"/>
    <w:rsid w:val="00756AAB"/>
    <w:rsid w:val="00757F63"/>
    <w:rsid w:val="007645AE"/>
    <w:rsid w:val="00764992"/>
    <w:rsid w:val="00767DF0"/>
    <w:rsid w:val="00767E7B"/>
    <w:rsid w:val="007745C0"/>
    <w:rsid w:val="00775AA0"/>
    <w:rsid w:val="007837A2"/>
    <w:rsid w:val="00785788"/>
    <w:rsid w:val="00796F6B"/>
    <w:rsid w:val="007A1D99"/>
    <w:rsid w:val="007A2C40"/>
    <w:rsid w:val="007A4FAD"/>
    <w:rsid w:val="007B0CD8"/>
    <w:rsid w:val="007B2035"/>
    <w:rsid w:val="007B2CB3"/>
    <w:rsid w:val="007B3C64"/>
    <w:rsid w:val="007B592F"/>
    <w:rsid w:val="007B5D4B"/>
    <w:rsid w:val="007C08B1"/>
    <w:rsid w:val="007C2CC2"/>
    <w:rsid w:val="007C79AA"/>
    <w:rsid w:val="007C7DDA"/>
    <w:rsid w:val="007D07B2"/>
    <w:rsid w:val="007D417A"/>
    <w:rsid w:val="007D59D3"/>
    <w:rsid w:val="007D7CAD"/>
    <w:rsid w:val="007D7E38"/>
    <w:rsid w:val="007E3FAF"/>
    <w:rsid w:val="007E525D"/>
    <w:rsid w:val="007E5B48"/>
    <w:rsid w:val="007E5D51"/>
    <w:rsid w:val="007E6A0C"/>
    <w:rsid w:val="007E74B9"/>
    <w:rsid w:val="007F3338"/>
    <w:rsid w:val="007F6C9E"/>
    <w:rsid w:val="0080156A"/>
    <w:rsid w:val="00803003"/>
    <w:rsid w:val="00806839"/>
    <w:rsid w:val="00813F70"/>
    <w:rsid w:val="00814683"/>
    <w:rsid w:val="0081475C"/>
    <w:rsid w:val="00816F44"/>
    <w:rsid w:val="0082173D"/>
    <w:rsid w:val="00824161"/>
    <w:rsid w:val="00824C84"/>
    <w:rsid w:val="0082524D"/>
    <w:rsid w:val="008407B2"/>
    <w:rsid w:val="008412CB"/>
    <w:rsid w:val="00845843"/>
    <w:rsid w:val="00846D34"/>
    <w:rsid w:val="00850591"/>
    <w:rsid w:val="00850EF0"/>
    <w:rsid w:val="0085146E"/>
    <w:rsid w:val="008563E4"/>
    <w:rsid w:val="0086215D"/>
    <w:rsid w:val="008637EC"/>
    <w:rsid w:val="00863C5F"/>
    <w:rsid w:val="00870BC6"/>
    <w:rsid w:val="008731BD"/>
    <w:rsid w:val="00875876"/>
    <w:rsid w:val="00875B80"/>
    <w:rsid w:val="00876C2B"/>
    <w:rsid w:val="00876D1C"/>
    <w:rsid w:val="0088036D"/>
    <w:rsid w:val="00880BC9"/>
    <w:rsid w:val="0088132C"/>
    <w:rsid w:val="00885A14"/>
    <w:rsid w:val="00885D56"/>
    <w:rsid w:val="0088689B"/>
    <w:rsid w:val="00890FA0"/>
    <w:rsid w:val="00891EB3"/>
    <w:rsid w:val="008961D3"/>
    <w:rsid w:val="008A214D"/>
    <w:rsid w:val="008A72D2"/>
    <w:rsid w:val="008B07F9"/>
    <w:rsid w:val="008B3F14"/>
    <w:rsid w:val="008B51AF"/>
    <w:rsid w:val="008B6868"/>
    <w:rsid w:val="008C1DA5"/>
    <w:rsid w:val="008C29B1"/>
    <w:rsid w:val="008C6A43"/>
    <w:rsid w:val="008C70FE"/>
    <w:rsid w:val="008D080C"/>
    <w:rsid w:val="008E0534"/>
    <w:rsid w:val="008E3A7A"/>
    <w:rsid w:val="008E3E16"/>
    <w:rsid w:val="008E6F55"/>
    <w:rsid w:val="008F33B5"/>
    <w:rsid w:val="008F79EE"/>
    <w:rsid w:val="00902571"/>
    <w:rsid w:val="00906799"/>
    <w:rsid w:val="00907F78"/>
    <w:rsid w:val="00914AC0"/>
    <w:rsid w:val="009176AB"/>
    <w:rsid w:val="00917796"/>
    <w:rsid w:val="00922F80"/>
    <w:rsid w:val="00924152"/>
    <w:rsid w:val="0093194D"/>
    <w:rsid w:val="00931EA4"/>
    <w:rsid w:val="00932198"/>
    <w:rsid w:val="00933B6D"/>
    <w:rsid w:val="00934C3F"/>
    <w:rsid w:val="00935464"/>
    <w:rsid w:val="00935E90"/>
    <w:rsid w:val="00935F8A"/>
    <w:rsid w:val="009417AE"/>
    <w:rsid w:val="00941D0D"/>
    <w:rsid w:val="009516A5"/>
    <w:rsid w:val="00951AF2"/>
    <w:rsid w:val="00952D4C"/>
    <w:rsid w:val="00955E45"/>
    <w:rsid w:val="00957A79"/>
    <w:rsid w:val="00974F0E"/>
    <w:rsid w:val="00975952"/>
    <w:rsid w:val="009766D8"/>
    <w:rsid w:val="0097670D"/>
    <w:rsid w:val="00977F34"/>
    <w:rsid w:val="00980BEE"/>
    <w:rsid w:val="009875BB"/>
    <w:rsid w:val="009906D1"/>
    <w:rsid w:val="00990EF1"/>
    <w:rsid w:val="009979F4"/>
    <w:rsid w:val="009A45B2"/>
    <w:rsid w:val="009A70CF"/>
    <w:rsid w:val="009B0231"/>
    <w:rsid w:val="009B1A07"/>
    <w:rsid w:val="009B2644"/>
    <w:rsid w:val="009B59C5"/>
    <w:rsid w:val="009B780F"/>
    <w:rsid w:val="009C00CE"/>
    <w:rsid w:val="009C14DD"/>
    <w:rsid w:val="009C1803"/>
    <w:rsid w:val="009D2DDD"/>
    <w:rsid w:val="009D77DA"/>
    <w:rsid w:val="009E0693"/>
    <w:rsid w:val="009E0B15"/>
    <w:rsid w:val="009E6745"/>
    <w:rsid w:val="009F38B2"/>
    <w:rsid w:val="009F7ADA"/>
    <w:rsid w:val="00A00A80"/>
    <w:rsid w:val="00A02D1E"/>
    <w:rsid w:val="00A12316"/>
    <w:rsid w:val="00A160BA"/>
    <w:rsid w:val="00A2362F"/>
    <w:rsid w:val="00A24AD0"/>
    <w:rsid w:val="00A2795C"/>
    <w:rsid w:val="00A27D18"/>
    <w:rsid w:val="00A30904"/>
    <w:rsid w:val="00A32A9A"/>
    <w:rsid w:val="00A33802"/>
    <w:rsid w:val="00A3591A"/>
    <w:rsid w:val="00A37E51"/>
    <w:rsid w:val="00A40BC0"/>
    <w:rsid w:val="00A4253D"/>
    <w:rsid w:val="00A53D23"/>
    <w:rsid w:val="00A55513"/>
    <w:rsid w:val="00A55F6D"/>
    <w:rsid w:val="00A61FDC"/>
    <w:rsid w:val="00A6276D"/>
    <w:rsid w:val="00A62D31"/>
    <w:rsid w:val="00A63380"/>
    <w:rsid w:val="00A66CAB"/>
    <w:rsid w:val="00A7181F"/>
    <w:rsid w:val="00A75C59"/>
    <w:rsid w:val="00A76B38"/>
    <w:rsid w:val="00A82D82"/>
    <w:rsid w:val="00A9054A"/>
    <w:rsid w:val="00A92719"/>
    <w:rsid w:val="00A97E3B"/>
    <w:rsid w:val="00AA232A"/>
    <w:rsid w:val="00AA600A"/>
    <w:rsid w:val="00AA70A0"/>
    <w:rsid w:val="00AB039E"/>
    <w:rsid w:val="00AB6572"/>
    <w:rsid w:val="00AC4554"/>
    <w:rsid w:val="00AC4B06"/>
    <w:rsid w:val="00AC591D"/>
    <w:rsid w:val="00AC68A6"/>
    <w:rsid w:val="00AC69A0"/>
    <w:rsid w:val="00AC7056"/>
    <w:rsid w:val="00AD1922"/>
    <w:rsid w:val="00AD2E2D"/>
    <w:rsid w:val="00AD34A1"/>
    <w:rsid w:val="00AD3D7D"/>
    <w:rsid w:val="00AD432F"/>
    <w:rsid w:val="00AD45EE"/>
    <w:rsid w:val="00AD700E"/>
    <w:rsid w:val="00AD7B75"/>
    <w:rsid w:val="00AE00EA"/>
    <w:rsid w:val="00AF129F"/>
    <w:rsid w:val="00AF3548"/>
    <w:rsid w:val="00AF5E46"/>
    <w:rsid w:val="00B00549"/>
    <w:rsid w:val="00B02CCA"/>
    <w:rsid w:val="00B1023A"/>
    <w:rsid w:val="00B11E6B"/>
    <w:rsid w:val="00B12DC9"/>
    <w:rsid w:val="00B13F84"/>
    <w:rsid w:val="00B1522D"/>
    <w:rsid w:val="00B15ABA"/>
    <w:rsid w:val="00B16765"/>
    <w:rsid w:val="00B17652"/>
    <w:rsid w:val="00B21E26"/>
    <w:rsid w:val="00B23843"/>
    <w:rsid w:val="00B23A0C"/>
    <w:rsid w:val="00B250F2"/>
    <w:rsid w:val="00B32120"/>
    <w:rsid w:val="00B42B2F"/>
    <w:rsid w:val="00B472E1"/>
    <w:rsid w:val="00B50A3B"/>
    <w:rsid w:val="00B60B15"/>
    <w:rsid w:val="00B631F5"/>
    <w:rsid w:val="00B67C66"/>
    <w:rsid w:val="00B7011B"/>
    <w:rsid w:val="00B70D27"/>
    <w:rsid w:val="00B71170"/>
    <w:rsid w:val="00B8001C"/>
    <w:rsid w:val="00B80BCE"/>
    <w:rsid w:val="00B81262"/>
    <w:rsid w:val="00B81740"/>
    <w:rsid w:val="00B8346F"/>
    <w:rsid w:val="00B85D7B"/>
    <w:rsid w:val="00B900EA"/>
    <w:rsid w:val="00B91069"/>
    <w:rsid w:val="00B92842"/>
    <w:rsid w:val="00B947EC"/>
    <w:rsid w:val="00B95DAA"/>
    <w:rsid w:val="00BB0134"/>
    <w:rsid w:val="00BB7739"/>
    <w:rsid w:val="00BD1116"/>
    <w:rsid w:val="00BD12A1"/>
    <w:rsid w:val="00BD606D"/>
    <w:rsid w:val="00BE1F2A"/>
    <w:rsid w:val="00BE395E"/>
    <w:rsid w:val="00BE4181"/>
    <w:rsid w:val="00BE7FAC"/>
    <w:rsid w:val="00BF17C6"/>
    <w:rsid w:val="00BF429C"/>
    <w:rsid w:val="00BF5E78"/>
    <w:rsid w:val="00C00FDA"/>
    <w:rsid w:val="00C00FE0"/>
    <w:rsid w:val="00C04E4B"/>
    <w:rsid w:val="00C053FF"/>
    <w:rsid w:val="00C06983"/>
    <w:rsid w:val="00C102C1"/>
    <w:rsid w:val="00C136AD"/>
    <w:rsid w:val="00C161CC"/>
    <w:rsid w:val="00C16843"/>
    <w:rsid w:val="00C22D43"/>
    <w:rsid w:val="00C34916"/>
    <w:rsid w:val="00C3606D"/>
    <w:rsid w:val="00C36195"/>
    <w:rsid w:val="00C575E0"/>
    <w:rsid w:val="00C62BF5"/>
    <w:rsid w:val="00C636DA"/>
    <w:rsid w:val="00C639BE"/>
    <w:rsid w:val="00C63B56"/>
    <w:rsid w:val="00C661E4"/>
    <w:rsid w:val="00C67F07"/>
    <w:rsid w:val="00C70AD5"/>
    <w:rsid w:val="00C72271"/>
    <w:rsid w:val="00C74993"/>
    <w:rsid w:val="00C77E37"/>
    <w:rsid w:val="00C8496E"/>
    <w:rsid w:val="00C874EB"/>
    <w:rsid w:val="00C87DA0"/>
    <w:rsid w:val="00C932C9"/>
    <w:rsid w:val="00C93894"/>
    <w:rsid w:val="00C94B24"/>
    <w:rsid w:val="00C94F01"/>
    <w:rsid w:val="00C97BAA"/>
    <w:rsid w:val="00CA1EDA"/>
    <w:rsid w:val="00CA43A5"/>
    <w:rsid w:val="00CA4625"/>
    <w:rsid w:val="00CA4FBE"/>
    <w:rsid w:val="00CA6FF9"/>
    <w:rsid w:val="00CB4238"/>
    <w:rsid w:val="00CC1A64"/>
    <w:rsid w:val="00CC24AC"/>
    <w:rsid w:val="00CC34EB"/>
    <w:rsid w:val="00CC66EA"/>
    <w:rsid w:val="00CD3B8A"/>
    <w:rsid w:val="00CD3C17"/>
    <w:rsid w:val="00CE1F9C"/>
    <w:rsid w:val="00CE2120"/>
    <w:rsid w:val="00CE2E48"/>
    <w:rsid w:val="00CE7843"/>
    <w:rsid w:val="00CF0C86"/>
    <w:rsid w:val="00CF170B"/>
    <w:rsid w:val="00CF19C8"/>
    <w:rsid w:val="00CF7C0A"/>
    <w:rsid w:val="00CF7D0D"/>
    <w:rsid w:val="00D00F20"/>
    <w:rsid w:val="00D021F7"/>
    <w:rsid w:val="00D04834"/>
    <w:rsid w:val="00D078A2"/>
    <w:rsid w:val="00D10D45"/>
    <w:rsid w:val="00D11FFD"/>
    <w:rsid w:val="00D14EFA"/>
    <w:rsid w:val="00D24661"/>
    <w:rsid w:val="00D255D3"/>
    <w:rsid w:val="00D26033"/>
    <w:rsid w:val="00D264D9"/>
    <w:rsid w:val="00D26AAA"/>
    <w:rsid w:val="00D30283"/>
    <w:rsid w:val="00D367EB"/>
    <w:rsid w:val="00D41C19"/>
    <w:rsid w:val="00D45C47"/>
    <w:rsid w:val="00D461C2"/>
    <w:rsid w:val="00D46353"/>
    <w:rsid w:val="00D47F1C"/>
    <w:rsid w:val="00D50DFD"/>
    <w:rsid w:val="00D55596"/>
    <w:rsid w:val="00D56956"/>
    <w:rsid w:val="00D56D45"/>
    <w:rsid w:val="00D61AAE"/>
    <w:rsid w:val="00D627EF"/>
    <w:rsid w:val="00D67FA6"/>
    <w:rsid w:val="00D7033B"/>
    <w:rsid w:val="00D723F0"/>
    <w:rsid w:val="00D74454"/>
    <w:rsid w:val="00D771F9"/>
    <w:rsid w:val="00D83AEB"/>
    <w:rsid w:val="00D9093A"/>
    <w:rsid w:val="00D9602C"/>
    <w:rsid w:val="00DA3826"/>
    <w:rsid w:val="00DA4C48"/>
    <w:rsid w:val="00DA5262"/>
    <w:rsid w:val="00DA727D"/>
    <w:rsid w:val="00DA72D0"/>
    <w:rsid w:val="00DB53A7"/>
    <w:rsid w:val="00DB626F"/>
    <w:rsid w:val="00DC1887"/>
    <w:rsid w:val="00DC5B92"/>
    <w:rsid w:val="00DC6AA6"/>
    <w:rsid w:val="00DD170F"/>
    <w:rsid w:val="00DD1A06"/>
    <w:rsid w:val="00DD1ACD"/>
    <w:rsid w:val="00DD32FD"/>
    <w:rsid w:val="00DD4FA3"/>
    <w:rsid w:val="00DE0646"/>
    <w:rsid w:val="00DE0A8A"/>
    <w:rsid w:val="00DE62FA"/>
    <w:rsid w:val="00DE7FAD"/>
    <w:rsid w:val="00DF0239"/>
    <w:rsid w:val="00DF3CAD"/>
    <w:rsid w:val="00DF6E54"/>
    <w:rsid w:val="00E011B5"/>
    <w:rsid w:val="00E01576"/>
    <w:rsid w:val="00E0272D"/>
    <w:rsid w:val="00E04228"/>
    <w:rsid w:val="00E04457"/>
    <w:rsid w:val="00E04BBC"/>
    <w:rsid w:val="00E11C20"/>
    <w:rsid w:val="00E12DCD"/>
    <w:rsid w:val="00E159D7"/>
    <w:rsid w:val="00E17CB1"/>
    <w:rsid w:val="00E200FB"/>
    <w:rsid w:val="00E21653"/>
    <w:rsid w:val="00E2414E"/>
    <w:rsid w:val="00E26830"/>
    <w:rsid w:val="00E27544"/>
    <w:rsid w:val="00E30747"/>
    <w:rsid w:val="00E31C63"/>
    <w:rsid w:val="00E40773"/>
    <w:rsid w:val="00E41483"/>
    <w:rsid w:val="00E43692"/>
    <w:rsid w:val="00E44E40"/>
    <w:rsid w:val="00E5508A"/>
    <w:rsid w:val="00E55A59"/>
    <w:rsid w:val="00E55EE5"/>
    <w:rsid w:val="00E603CB"/>
    <w:rsid w:val="00E61191"/>
    <w:rsid w:val="00E638FF"/>
    <w:rsid w:val="00E7257D"/>
    <w:rsid w:val="00E728CB"/>
    <w:rsid w:val="00E74C29"/>
    <w:rsid w:val="00E81DA8"/>
    <w:rsid w:val="00E8255C"/>
    <w:rsid w:val="00E84A6B"/>
    <w:rsid w:val="00E87318"/>
    <w:rsid w:val="00E9078B"/>
    <w:rsid w:val="00E92385"/>
    <w:rsid w:val="00E96DEA"/>
    <w:rsid w:val="00EA081B"/>
    <w:rsid w:val="00EA48AE"/>
    <w:rsid w:val="00EA542C"/>
    <w:rsid w:val="00EB4A26"/>
    <w:rsid w:val="00EB7834"/>
    <w:rsid w:val="00EB7F9D"/>
    <w:rsid w:val="00EC7DE5"/>
    <w:rsid w:val="00ED1175"/>
    <w:rsid w:val="00ED4326"/>
    <w:rsid w:val="00ED5C81"/>
    <w:rsid w:val="00ED661A"/>
    <w:rsid w:val="00EE0126"/>
    <w:rsid w:val="00EE4D89"/>
    <w:rsid w:val="00EE5B8F"/>
    <w:rsid w:val="00EE5C9B"/>
    <w:rsid w:val="00EE7B27"/>
    <w:rsid w:val="00EF2A15"/>
    <w:rsid w:val="00EF5BFD"/>
    <w:rsid w:val="00F00009"/>
    <w:rsid w:val="00F0057D"/>
    <w:rsid w:val="00F01A45"/>
    <w:rsid w:val="00F058B7"/>
    <w:rsid w:val="00F11AAE"/>
    <w:rsid w:val="00F12BB2"/>
    <w:rsid w:val="00F13D1B"/>
    <w:rsid w:val="00F16246"/>
    <w:rsid w:val="00F17D65"/>
    <w:rsid w:val="00F206A4"/>
    <w:rsid w:val="00F21685"/>
    <w:rsid w:val="00F21A36"/>
    <w:rsid w:val="00F23485"/>
    <w:rsid w:val="00F243E7"/>
    <w:rsid w:val="00F26E46"/>
    <w:rsid w:val="00F27DD5"/>
    <w:rsid w:val="00F3104E"/>
    <w:rsid w:val="00F34D63"/>
    <w:rsid w:val="00F43255"/>
    <w:rsid w:val="00F44A29"/>
    <w:rsid w:val="00F44E18"/>
    <w:rsid w:val="00F450D7"/>
    <w:rsid w:val="00F46CCB"/>
    <w:rsid w:val="00F53C10"/>
    <w:rsid w:val="00F55DF1"/>
    <w:rsid w:val="00F64947"/>
    <w:rsid w:val="00F6570B"/>
    <w:rsid w:val="00F6597B"/>
    <w:rsid w:val="00F6715B"/>
    <w:rsid w:val="00F67615"/>
    <w:rsid w:val="00F72FBB"/>
    <w:rsid w:val="00F74455"/>
    <w:rsid w:val="00F749DE"/>
    <w:rsid w:val="00F76C98"/>
    <w:rsid w:val="00F804CD"/>
    <w:rsid w:val="00F80750"/>
    <w:rsid w:val="00F84587"/>
    <w:rsid w:val="00F85C43"/>
    <w:rsid w:val="00F85F59"/>
    <w:rsid w:val="00F86DD4"/>
    <w:rsid w:val="00F90EE4"/>
    <w:rsid w:val="00F91080"/>
    <w:rsid w:val="00FA5F43"/>
    <w:rsid w:val="00FA749D"/>
    <w:rsid w:val="00FB0076"/>
    <w:rsid w:val="00FB4CF2"/>
    <w:rsid w:val="00FB71DE"/>
    <w:rsid w:val="00FC234A"/>
    <w:rsid w:val="00FC32E1"/>
    <w:rsid w:val="00FC76F6"/>
    <w:rsid w:val="00FD0B85"/>
    <w:rsid w:val="00FD4F27"/>
    <w:rsid w:val="00FE419E"/>
    <w:rsid w:val="00FE56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7A133"/>
  <w15:docId w15:val="{65AE08DD-A545-484C-935A-10825FBE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AU" w:eastAsia="en-US" w:bidi="ar-SA"/>
      </w:rPr>
    </w:rPrDefault>
    <w:pPrDefault>
      <w:pPr>
        <w:spacing w:before="40" w:after="120" w:line="276" w:lineRule="auto"/>
      </w:pPr>
    </w:pPrDefault>
  </w:docDefaults>
  <w:latentStyles w:defLockedState="1" w:defUIPriority="99" w:defSemiHidden="0" w:defUnhideWhenUsed="0" w:defQFormat="0" w:count="376">
    <w:lsdException w:name="Normal" w:locked="0" w:uiPriority="11"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2"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iPriority="40" w:unhideWhenUsed="1"/>
    <w:lsdException w:name="List" w:semiHidden="1" w:unhideWhenUsed="1" w:qFormat="1"/>
    <w:lsdException w:name="List Bullet" w:uiPriority="14" w:unhideWhenUsed="1" w:qFormat="1"/>
    <w:lsdException w:name="List Number" w:uiPriority="16"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uiPriority="14" w:unhideWhenUsed="1" w:qFormat="1"/>
    <w:lsdException w:name="List Bullet 3" w:uiPriority="14" w:unhideWhenUsed="1" w:qFormat="1"/>
    <w:lsdException w:name="List Bullet 4" w:unhideWhenUsed="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38"/>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C6AA6"/>
    <w:pPr>
      <w:numPr>
        <w:numId w:val="28"/>
      </w:numPr>
      <w:tabs>
        <w:tab w:val="left" w:pos="357"/>
      </w:tabs>
      <w:spacing w:before="0" w:after="240" w:line="288" w:lineRule="auto"/>
    </w:pPr>
  </w:style>
  <w:style w:type="paragraph" w:styleId="Heading1">
    <w:name w:val="heading 1"/>
    <w:basedOn w:val="Normal"/>
    <w:next w:val="Normal"/>
    <w:link w:val="Heading1Char"/>
    <w:uiPriority w:val="9"/>
    <w:qFormat/>
    <w:rsid w:val="00306054"/>
    <w:pPr>
      <w:keepNext/>
      <w:pageBreakBefore/>
      <w:numPr>
        <w:numId w:val="35"/>
      </w:numPr>
      <w:tabs>
        <w:tab w:val="clear" w:pos="357"/>
      </w:tabs>
      <w:spacing w:after="360"/>
      <w:outlineLvl w:val="0"/>
    </w:pPr>
    <w:rPr>
      <w:rFonts w:eastAsiaTheme="majorEastAsia" w:cstheme="majorBidi"/>
      <w:b/>
      <w:bCs/>
      <w:color w:val="E37222" w:themeColor="accent1"/>
      <w:sz w:val="40"/>
      <w:szCs w:val="28"/>
    </w:rPr>
  </w:style>
  <w:style w:type="paragraph" w:styleId="Heading2">
    <w:name w:val="heading 2"/>
    <w:basedOn w:val="Normal"/>
    <w:next w:val="Normal"/>
    <w:link w:val="Heading2Char"/>
    <w:uiPriority w:val="9"/>
    <w:qFormat/>
    <w:rsid w:val="00876D1C"/>
    <w:pPr>
      <w:keepNext/>
      <w:numPr>
        <w:ilvl w:val="1"/>
        <w:numId w:val="35"/>
      </w:numPr>
      <w:spacing w:before="320" w:after="120"/>
      <w:outlineLvl w:val="1"/>
    </w:pPr>
    <w:rPr>
      <w:rFonts w:asciiTheme="majorHAnsi" w:eastAsiaTheme="majorEastAsia" w:hAnsiTheme="majorHAnsi" w:cstheme="majorBidi"/>
      <w:b/>
      <w:bCs/>
      <w:color w:val="E37222" w:themeColor="accent1"/>
      <w:sz w:val="28"/>
      <w:szCs w:val="26"/>
    </w:rPr>
  </w:style>
  <w:style w:type="paragraph" w:styleId="Heading3">
    <w:name w:val="heading 3"/>
    <w:basedOn w:val="Normal"/>
    <w:next w:val="Normal"/>
    <w:link w:val="Heading3Char"/>
    <w:uiPriority w:val="9"/>
    <w:qFormat/>
    <w:rsid w:val="0035483B"/>
    <w:pPr>
      <w:keepNext/>
      <w:numPr>
        <w:ilvl w:val="2"/>
        <w:numId w:val="35"/>
      </w:numPr>
      <w:tabs>
        <w:tab w:val="clear" w:pos="357"/>
        <w:tab w:val="left" w:pos="1077"/>
      </w:tabs>
      <w:spacing w:before="240" w:after="0"/>
      <w:outlineLvl w:val="2"/>
    </w:pPr>
    <w:rPr>
      <w:rFonts w:asciiTheme="majorHAnsi" w:eastAsiaTheme="majorEastAsia" w:hAnsiTheme="majorHAnsi" w:cstheme="majorBidi"/>
      <w:bCs/>
      <w:color w:val="000000" w:themeColor="text1"/>
      <w:sz w:val="26"/>
    </w:rPr>
  </w:style>
  <w:style w:type="paragraph" w:styleId="Heading4">
    <w:name w:val="heading 4"/>
    <w:basedOn w:val="Normal"/>
    <w:next w:val="Normal"/>
    <w:link w:val="Heading4Char"/>
    <w:uiPriority w:val="9"/>
    <w:semiHidden/>
    <w:qFormat/>
    <w:rsid w:val="00372E2B"/>
    <w:pPr>
      <w:keepNext/>
      <w:numPr>
        <w:numId w:val="0"/>
      </w:numPr>
      <w:spacing w:before="113" w:after="57" w:line="216" w:lineRule="atLeast"/>
      <w:outlineLvl w:val="3"/>
    </w:pPr>
    <w:rPr>
      <w:rFonts w:asciiTheme="majorHAnsi" w:eastAsiaTheme="majorEastAsia" w:hAnsiTheme="majorHAnsi" w:cstheme="majorBidi"/>
      <w:b/>
      <w:bCs/>
      <w:iCs/>
      <w:color w:val="000000" w:themeColor="text1"/>
      <w:sz w:val="26"/>
    </w:rPr>
  </w:style>
  <w:style w:type="paragraph" w:styleId="Heading5">
    <w:name w:val="heading 5"/>
    <w:basedOn w:val="Normal"/>
    <w:next w:val="Normal"/>
    <w:link w:val="Heading5Char"/>
    <w:uiPriority w:val="9"/>
    <w:semiHidden/>
    <w:qFormat/>
    <w:locked/>
    <w:rsid w:val="00372E2B"/>
    <w:pPr>
      <w:keepNext/>
      <w:spacing w:before="200"/>
      <w:outlineLvl w:val="4"/>
    </w:pPr>
    <w:rPr>
      <w:rFonts w:asciiTheme="majorHAnsi" w:eastAsiaTheme="majorEastAsia" w:hAnsiTheme="majorHAnsi" w:cstheme="majorBidi"/>
      <w:color w:val="73370E" w:themeColor="accent1" w:themeShade="7F"/>
    </w:rPr>
  </w:style>
  <w:style w:type="paragraph" w:styleId="Heading6">
    <w:name w:val="heading 6"/>
    <w:aliases w:val="Appendix Heading"/>
    <w:basedOn w:val="Normal"/>
    <w:next w:val="Normal"/>
    <w:link w:val="Heading6Char"/>
    <w:uiPriority w:val="12"/>
    <w:qFormat/>
    <w:rsid w:val="00315DA0"/>
    <w:pPr>
      <w:keepNext/>
      <w:pageBreakBefore/>
      <w:numPr>
        <w:ilvl w:val="5"/>
        <w:numId w:val="29"/>
      </w:numPr>
      <w:spacing w:after="400"/>
      <w:ind w:left="0"/>
      <w:outlineLvl w:val="5"/>
    </w:pPr>
    <w:rPr>
      <w:rFonts w:asciiTheme="majorHAnsi" w:eastAsiaTheme="majorEastAsia" w:hAnsiTheme="majorHAnsi" w:cstheme="majorBidi"/>
      <w:b/>
      <w:iCs/>
      <w:color w:val="E37222" w:themeColor="accent1"/>
      <w:sz w:val="40"/>
    </w:rPr>
  </w:style>
  <w:style w:type="paragraph" w:styleId="Heading7">
    <w:name w:val="heading 7"/>
    <w:basedOn w:val="Normal"/>
    <w:next w:val="Normal"/>
    <w:link w:val="Heading7Char"/>
    <w:uiPriority w:val="9"/>
    <w:semiHidden/>
    <w:qFormat/>
    <w:locked/>
    <w:rsid w:val="00372E2B"/>
    <w:pPr>
      <w:keepNext/>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372E2B"/>
    <w:pPr>
      <w:keepNext/>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locked/>
    <w:rsid w:val="00372E2B"/>
    <w:pPr>
      <w:keepNext/>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054"/>
    <w:rPr>
      <w:rFonts w:eastAsiaTheme="majorEastAsia" w:cstheme="majorBidi"/>
      <w:b/>
      <w:bCs/>
      <w:color w:val="E37222" w:themeColor="accent1"/>
      <w:sz w:val="40"/>
      <w:szCs w:val="28"/>
    </w:rPr>
  </w:style>
  <w:style w:type="character" w:customStyle="1" w:styleId="Heading2Char">
    <w:name w:val="Heading 2 Char"/>
    <w:basedOn w:val="DefaultParagraphFont"/>
    <w:link w:val="Heading2"/>
    <w:uiPriority w:val="9"/>
    <w:rsid w:val="00876D1C"/>
    <w:rPr>
      <w:rFonts w:asciiTheme="majorHAnsi" w:eastAsiaTheme="majorEastAsia" w:hAnsiTheme="majorHAnsi" w:cstheme="majorBidi"/>
      <w:b/>
      <w:bCs/>
      <w:color w:val="E37222" w:themeColor="accent1"/>
      <w:sz w:val="28"/>
      <w:szCs w:val="26"/>
    </w:rPr>
  </w:style>
  <w:style w:type="character" w:customStyle="1" w:styleId="Heading3Char">
    <w:name w:val="Heading 3 Char"/>
    <w:basedOn w:val="DefaultParagraphFont"/>
    <w:link w:val="Heading3"/>
    <w:uiPriority w:val="9"/>
    <w:rsid w:val="0035483B"/>
    <w:rPr>
      <w:rFonts w:asciiTheme="majorHAnsi" w:eastAsiaTheme="majorEastAsia" w:hAnsiTheme="majorHAnsi" w:cstheme="majorBidi"/>
      <w:bCs/>
      <w:color w:val="000000" w:themeColor="text1"/>
      <w:sz w:val="26"/>
    </w:rPr>
  </w:style>
  <w:style w:type="paragraph" w:customStyle="1" w:styleId="SubHeading">
    <w:name w:val="Sub Heading"/>
    <w:basedOn w:val="Normal"/>
    <w:next w:val="Normal"/>
    <w:uiPriority w:val="11"/>
    <w:qFormat/>
    <w:rsid w:val="00EB7834"/>
    <w:pPr>
      <w:keepNext/>
      <w:spacing w:before="240" w:after="0"/>
    </w:pPr>
    <w:rPr>
      <w:rFonts w:asciiTheme="minorHAnsi" w:hAnsiTheme="minorHAnsi"/>
      <w:b/>
      <w:sz w:val="28"/>
    </w:rPr>
  </w:style>
  <w:style w:type="character" w:customStyle="1" w:styleId="Heading4Char">
    <w:name w:val="Heading 4 Char"/>
    <w:basedOn w:val="DefaultParagraphFont"/>
    <w:link w:val="Heading4"/>
    <w:uiPriority w:val="9"/>
    <w:semiHidden/>
    <w:rsid w:val="00F44A29"/>
    <w:rPr>
      <w:rFonts w:asciiTheme="majorHAnsi" w:eastAsiaTheme="majorEastAsia" w:hAnsiTheme="majorHAnsi" w:cstheme="majorBidi"/>
      <w:b/>
      <w:bCs/>
      <w:iCs/>
      <w:color w:val="000000" w:themeColor="text1"/>
      <w:sz w:val="26"/>
      <w:szCs w:val="22"/>
    </w:rPr>
  </w:style>
  <w:style w:type="paragraph" w:styleId="ListBullet">
    <w:name w:val="List Bullet"/>
    <w:basedOn w:val="Normal"/>
    <w:uiPriority w:val="14"/>
    <w:qFormat/>
    <w:rsid w:val="00876D1C"/>
    <w:pPr>
      <w:numPr>
        <w:numId w:val="7"/>
      </w:numPr>
      <w:spacing w:after="120"/>
      <w:ind w:left="357" w:hanging="357"/>
    </w:pPr>
    <w:rPr>
      <w:color w:val="000000" w:themeColor="text1"/>
    </w:rPr>
  </w:style>
  <w:style w:type="paragraph" w:styleId="ListBullet2">
    <w:name w:val="List Bullet 2"/>
    <w:basedOn w:val="ListBullet"/>
    <w:uiPriority w:val="14"/>
    <w:qFormat/>
    <w:rsid w:val="007F3338"/>
    <w:pPr>
      <w:numPr>
        <w:ilvl w:val="1"/>
      </w:numPr>
    </w:pPr>
  </w:style>
  <w:style w:type="paragraph" w:styleId="ListNumber">
    <w:name w:val="List Number"/>
    <w:basedOn w:val="Normal"/>
    <w:uiPriority w:val="16"/>
    <w:qFormat/>
    <w:rsid w:val="00A9054A"/>
    <w:pPr>
      <w:numPr>
        <w:ilvl w:val="1"/>
      </w:numPr>
    </w:pPr>
  </w:style>
  <w:style w:type="paragraph" w:styleId="ListNumber2">
    <w:name w:val="List Number 2"/>
    <w:basedOn w:val="Normal"/>
    <w:uiPriority w:val="16"/>
    <w:qFormat/>
    <w:rsid w:val="00A9054A"/>
    <w:pPr>
      <w:numPr>
        <w:ilvl w:val="2"/>
      </w:numPr>
    </w:pPr>
  </w:style>
  <w:style w:type="numbering" w:customStyle="1" w:styleId="Lists">
    <w:name w:val="Lists"/>
    <w:uiPriority w:val="99"/>
    <w:rsid w:val="009176AB"/>
    <w:pPr>
      <w:numPr>
        <w:numId w:val="15"/>
      </w:numPr>
    </w:pPr>
  </w:style>
  <w:style w:type="paragraph" w:styleId="ListNumber3">
    <w:name w:val="List Number 3"/>
    <w:basedOn w:val="Normal"/>
    <w:uiPriority w:val="16"/>
    <w:qFormat/>
    <w:rsid w:val="00A9054A"/>
    <w:pPr>
      <w:numPr>
        <w:ilvl w:val="3"/>
      </w:numPr>
      <w:tabs>
        <w:tab w:val="right" w:leader="dot" w:pos="9072"/>
      </w:tabs>
    </w:pPr>
  </w:style>
  <w:style w:type="paragraph" w:styleId="Title">
    <w:name w:val="Title"/>
    <w:basedOn w:val="Preparedfor"/>
    <w:link w:val="TitleChar"/>
    <w:uiPriority w:val="38"/>
    <w:rsid w:val="00CF170B"/>
    <w:pPr>
      <w:spacing w:after="1418"/>
    </w:pPr>
    <w:rPr>
      <w:rFonts w:asciiTheme="majorHAnsi" w:eastAsiaTheme="majorEastAsia" w:hAnsiTheme="majorHAnsi" w:cstheme="majorBidi"/>
      <w:sz w:val="52"/>
      <w:szCs w:val="52"/>
    </w:rPr>
  </w:style>
  <w:style w:type="character" w:customStyle="1" w:styleId="TitleChar">
    <w:name w:val="Title Char"/>
    <w:basedOn w:val="DefaultParagraphFont"/>
    <w:link w:val="Title"/>
    <w:uiPriority w:val="38"/>
    <w:rsid w:val="00CF170B"/>
    <w:rPr>
      <w:rFonts w:asciiTheme="majorHAnsi" w:eastAsiaTheme="majorEastAsia" w:hAnsiTheme="majorHAnsi" w:cstheme="majorBidi"/>
      <w:sz w:val="52"/>
      <w:szCs w:val="52"/>
    </w:rPr>
  </w:style>
  <w:style w:type="numbering" w:customStyle="1" w:styleId="MultiLevelheadinglist">
    <w:name w:val="Multi Level heading list"/>
    <w:uiPriority w:val="99"/>
    <w:rsid w:val="008407B2"/>
    <w:pPr>
      <w:numPr>
        <w:numId w:val="12"/>
      </w:numPr>
    </w:pPr>
  </w:style>
  <w:style w:type="paragraph" w:styleId="TOC1">
    <w:name w:val="toc 1"/>
    <w:basedOn w:val="Normal"/>
    <w:next w:val="Normal"/>
    <w:autoRedefine/>
    <w:uiPriority w:val="39"/>
    <w:rsid w:val="00425EAD"/>
    <w:pPr>
      <w:tabs>
        <w:tab w:val="clear" w:pos="357"/>
        <w:tab w:val="left" w:pos="794"/>
        <w:tab w:val="right" w:pos="9129"/>
      </w:tabs>
      <w:spacing w:before="240"/>
      <w:ind w:left="454" w:right="907"/>
    </w:pPr>
    <w:rPr>
      <w:b/>
      <w:noProof/>
    </w:rPr>
  </w:style>
  <w:style w:type="paragraph" w:styleId="TOCHeading">
    <w:name w:val="TOC Heading"/>
    <w:basedOn w:val="Heading1"/>
    <w:next w:val="Normal"/>
    <w:uiPriority w:val="39"/>
    <w:rsid w:val="003F476F"/>
    <w:pPr>
      <w:numPr>
        <w:numId w:val="0"/>
      </w:numPr>
      <w:outlineLvl w:val="9"/>
    </w:pPr>
  </w:style>
  <w:style w:type="paragraph" w:styleId="Footer">
    <w:name w:val="footer"/>
    <w:basedOn w:val="Normal"/>
    <w:link w:val="FooterChar"/>
    <w:uiPriority w:val="99"/>
    <w:rsid w:val="006B6276"/>
    <w:pPr>
      <w:pBdr>
        <w:top w:val="single" w:sz="4" w:space="3" w:color="auto"/>
      </w:pBdr>
      <w:tabs>
        <w:tab w:val="clear" w:pos="357"/>
        <w:tab w:val="right" w:pos="369"/>
      </w:tabs>
      <w:spacing w:after="0" w:line="200" w:lineRule="exact"/>
    </w:pPr>
    <w:rPr>
      <w:rFonts w:ascii="Calibri Light" w:hAnsi="Calibri Light"/>
      <w:color w:val="000000" w:themeColor="text2"/>
      <w:sz w:val="13"/>
    </w:rPr>
  </w:style>
  <w:style w:type="character" w:customStyle="1" w:styleId="FooterChar">
    <w:name w:val="Footer Char"/>
    <w:basedOn w:val="DefaultParagraphFont"/>
    <w:link w:val="Footer"/>
    <w:uiPriority w:val="99"/>
    <w:rsid w:val="006B6276"/>
    <w:rPr>
      <w:rFonts w:ascii="Calibri Light" w:hAnsi="Calibri Light"/>
      <w:color w:val="000000" w:themeColor="text2"/>
      <w:sz w:val="13"/>
    </w:rPr>
  </w:style>
  <w:style w:type="paragraph" w:styleId="ListBullet3">
    <w:name w:val="List Bullet 3"/>
    <w:basedOn w:val="Normal"/>
    <w:uiPriority w:val="14"/>
    <w:qFormat/>
    <w:rsid w:val="004030E7"/>
    <w:pPr>
      <w:numPr>
        <w:ilvl w:val="2"/>
        <w:numId w:val="7"/>
      </w:numPr>
    </w:pPr>
  </w:style>
  <w:style w:type="paragraph" w:styleId="ListBullet4">
    <w:name w:val="List Bullet 4"/>
    <w:basedOn w:val="Normal"/>
    <w:uiPriority w:val="99"/>
    <w:semiHidden/>
    <w:qFormat/>
    <w:rsid w:val="00372E2B"/>
    <w:pPr>
      <w:numPr>
        <w:numId w:val="0"/>
      </w:numPr>
      <w:spacing w:before="85"/>
    </w:pPr>
  </w:style>
  <w:style w:type="table" w:styleId="TableGrid">
    <w:name w:val="Table Grid"/>
    <w:basedOn w:val="TableNormal"/>
    <w:uiPriority w:val="59"/>
    <w:rsid w:val="00A9054A"/>
    <w:pPr>
      <w:spacing w:before="57" w:after="57"/>
      <w:jc w:val="center"/>
    </w:pPr>
    <w:rPr>
      <w:color w:val="000000" w:themeColor="text2"/>
      <w:sz w:val="20"/>
    </w:rPr>
    <w:tblPr>
      <w:tblStyleRowBandSize w:val="1"/>
      <w:tblStyleColBandSize w:val="1"/>
      <w:tblBorders>
        <w:bottom w:val="single" w:sz="8" w:space="0" w:color="E37222" w:themeColor="accent1"/>
      </w:tblBorders>
      <w:tblCellMar>
        <w:left w:w="91" w:type="dxa"/>
        <w:right w:w="91" w:type="dxa"/>
      </w:tblCellMar>
    </w:tblPr>
    <w:tcPr>
      <w:shd w:val="clear" w:color="auto" w:fill="auto"/>
    </w:tcPr>
    <w:tblStylePr w:type="firstRow">
      <w:rPr>
        <w:rFonts w:ascii="Arial" w:hAnsi="Arial"/>
        <w:b/>
        <w:color w:val="000000" w:themeColor="text2"/>
        <w:sz w:val="20"/>
      </w:rPr>
      <w:tblPr/>
      <w:trPr>
        <w:tblHeader/>
      </w:trPr>
      <w:tcPr>
        <w:tcBorders>
          <w:top w:val="single" w:sz="4" w:space="0" w:color="E37222" w:themeColor="accent1"/>
          <w:left w:val="nil"/>
          <w:bottom w:val="single" w:sz="4" w:space="0" w:color="E37222" w:themeColor="accent1"/>
          <w:right w:val="nil"/>
          <w:insideH w:val="nil"/>
          <w:insideV w:val="nil"/>
          <w:tl2br w:val="nil"/>
          <w:tr2bl w:val="nil"/>
        </w:tcBorders>
        <w:shd w:val="solid" w:color="FBBC86" w:fill="FBBC86"/>
      </w:tcPr>
    </w:tblStylePr>
    <w:tblStylePr w:type="lastRow">
      <w:rPr>
        <w:rFonts w:ascii="Arial" w:hAnsi="Arial"/>
        <w:b/>
        <w:sz w:val="20"/>
      </w:rPr>
      <w:tblPr/>
      <w:tcPr>
        <w:tcBorders>
          <w:top w:val="single" w:sz="8" w:space="0" w:color="E37222" w:themeColor="accent1"/>
          <w:left w:val="nil"/>
          <w:bottom w:val="single" w:sz="8" w:space="0" w:color="E37222" w:themeColor="accent1"/>
          <w:right w:val="nil"/>
          <w:insideH w:val="nil"/>
          <w:insideV w:val="nil"/>
          <w:tl2br w:val="nil"/>
          <w:tr2bl w:val="nil"/>
        </w:tcBorders>
      </w:tcPr>
    </w:tblStylePr>
    <w:tblStylePr w:type="firstCol">
      <w:pPr>
        <w:jc w:val="left"/>
      </w:pPr>
      <w:rPr>
        <w:b/>
      </w:rPr>
    </w:tblStylePr>
    <w:tblStylePr w:type="lastCol">
      <w:pPr>
        <w:jc w:val="right"/>
      </w:pPr>
    </w:tblStylePr>
    <w:tblStylePr w:type="band1Vert">
      <w:tblPr/>
      <w:tcPr>
        <w:shd w:val="clear" w:color="auto" w:fill="F9E2D2" w:themeFill="accent1" w:themeFillTint="33"/>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F9E2D2" w:themeFill="accent1" w:themeFillTint="33"/>
      </w:tcPr>
    </w:tblStylePr>
  </w:style>
  <w:style w:type="paragraph" w:styleId="Caption">
    <w:name w:val="caption"/>
    <w:basedOn w:val="Normal"/>
    <w:next w:val="Normal"/>
    <w:uiPriority w:val="35"/>
    <w:qFormat/>
    <w:rsid w:val="00D55596"/>
    <w:pPr>
      <w:spacing w:before="60" w:after="0"/>
    </w:pPr>
    <w:rPr>
      <w:b/>
      <w:bCs/>
      <w:sz w:val="20"/>
      <w:szCs w:val="18"/>
    </w:rPr>
  </w:style>
  <w:style w:type="paragraph" w:styleId="Header">
    <w:name w:val="header"/>
    <w:basedOn w:val="Normal"/>
    <w:link w:val="HeaderChar"/>
    <w:uiPriority w:val="42"/>
    <w:rsid w:val="009C14DD"/>
    <w:pPr>
      <w:tabs>
        <w:tab w:val="center" w:pos="4513"/>
        <w:tab w:val="right" w:pos="9026"/>
      </w:tabs>
      <w:spacing w:line="240" w:lineRule="auto"/>
      <w:jc w:val="right"/>
    </w:pPr>
    <w:rPr>
      <w:color w:val="E37222" w:themeColor="accent1"/>
      <w:sz w:val="13"/>
    </w:rPr>
  </w:style>
  <w:style w:type="character" w:customStyle="1" w:styleId="HeaderChar">
    <w:name w:val="Header Char"/>
    <w:basedOn w:val="DefaultParagraphFont"/>
    <w:link w:val="Header"/>
    <w:uiPriority w:val="42"/>
    <w:rsid w:val="009C14DD"/>
    <w:rPr>
      <w:color w:val="E37222" w:themeColor="accent1"/>
      <w:sz w:val="13"/>
    </w:rPr>
  </w:style>
  <w:style w:type="paragraph" w:styleId="BalloonText">
    <w:name w:val="Balloon Text"/>
    <w:basedOn w:val="Normal"/>
    <w:link w:val="BalloonTextChar"/>
    <w:uiPriority w:val="99"/>
    <w:semiHidden/>
    <w:unhideWhenUsed/>
    <w:locked/>
    <w:rsid w:val="00372E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E2B"/>
    <w:rPr>
      <w:rFonts w:ascii="Tahoma" w:hAnsi="Tahoma" w:cs="Tahoma"/>
      <w:sz w:val="16"/>
      <w:szCs w:val="16"/>
    </w:rPr>
  </w:style>
  <w:style w:type="character" w:styleId="PlaceholderText">
    <w:name w:val="Placeholder Text"/>
    <w:basedOn w:val="DefaultParagraphFont"/>
    <w:uiPriority w:val="99"/>
    <w:rsid w:val="004030E7"/>
    <w:rPr>
      <w:noProof w:val="0"/>
      <w:color w:val="000000" w:themeColor="text2"/>
      <w:sz w:val="22"/>
      <w:lang w:val="en-AU"/>
    </w:rPr>
  </w:style>
  <w:style w:type="paragraph" w:styleId="ListNumber4">
    <w:name w:val="List Number 4"/>
    <w:basedOn w:val="Normal"/>
    <w:uiPriority w:val="16"/>
    <w:semiHidden/>
    <w:qFormat/>
    <w:rsid w:val="00372E2B"/>
    <w:pPr>
      <w:spacing w:before="85"/>
    </w:pPr>
  </w:style>
  <w:style w:type="character" w:styleId="Hyperlink">
    <w:name w:val="Hyperlink"/>
    <w:basedOn w:val="DefaultParagraphFont"/>
    <w:uiPriority w:val="99"/>
    <w:rsid w:val="009906D1"/>
    <w:rPr>
      <w:noProof w:val="0"/>
      <w:color w:val="1F5D9E" w:themeColor="accent2"/>
      <w:u w:val="single"/>
      <w:lang w:val="en-AU"/>
    </w:rPr>
  </w:style>
  <w:style w:type="paragraph" w:styleId="Bibliography">
    <w:name w:val="Bibliography"/>
    <w:basedOn w:val="Normal"/>
    <w:next w:val="Normal"/>
    <w:uiPriority w:val="37"/>
    <w:semiHidden/>
    <w:unhideWhenUsed/>
    <w:locked/>
    <w:rsid w:val="00372E2B"/>
  </w:style>
  <w:style w:type="paragraph" w:styleId="BlockText">
    <w:name w:val="Block Text"/>
    <w:basedOn w:val="Normal"/>
    <w:uiPriority w:val="99"/>
    <w:semiHidden/>
    <w:unhideWhenUsed/>
    <w:locked/>
    <w:rsid w:val="00372E2B"/>
    <w:pPr>
      <w:pBdr>
        <w:top w:val="single" w:sz="2" w:space="10" w:color="E37222" w:themeColor="accent1"/>
        <w:left w:val="single" w:sz="2" w:space="10" w:color="E37222" w:themeColor="accent1"/>
        <w:bottom w:val="single" w:sz="2" w:space="10" w:color="E37222" w:themeColor="accent1"/>
        <w:right w:val="single" w:sz="2" w:space="10" w:color="E37222" w:themeColor="accent1"/>
      </w:pBdr>
      <w:ind w:left="1152" w:right="1152"/>
    </w:pPr>
    <w:rPr>
      <w:rFonts w:asciiTheme="minorHAnsi" w:eastAsiaTheme="minorEastAsia" w:hAnsiTheme="minorHAnsi"/>
      <w:i/>
      <w:iCs/>
      <w:color w:val="E37222" w:themeColor="accent1"/>
    </w:rPr>
  </w:style>
  <w:style w:type="paragraph" w:styleId="BodyText">
    <w:name w:val="Body Text"/>
    <w:aliases w:val="Body Text (for Web)"/>
    <w:basedOn w:val="Normal"/>
    <w:link w:val="BodyTextChar"/>
    <w:uiPriority w:val="1"/>
    <w:qFormat/>
    <w:rsid w:val="00DC6AA6"/>
  </w:style>
  <w:style w:type="character" w:customStyle="1" w:styleId="BodyTextChar">
    <w:name w:val="Body Text Char"/>
    <w:aliases w:val="Body Text (for Web) Char"/>
    <w:basedOn w:val="DefaultParagraphFont"/>
    <w:link w:val="BodyText"/>
    <w:uiPriority w:val="1"/>
    <w:rsid w:val="00DC6AA6"/>
  </w:style>
  <w:style w:type="paragraph" w:styleId="BodyText2">
    <w:name w:val="Body Text 2"/>
    <w:basedOn w:val="Normal"/>
    <w:link w:val="BodyText2Char"/>
    <w:uiPriority w:val="99"/>
    <w:semiHidden/>
    <w:unhideWhenUsed/>
    <w:locked/>
    <w:rsid w:val="00372E2B"/>
    <w:pPr>
      <w:spacing w:line="480" w:lineRule="auto"/>
    </w:pPr>
  </w:style>
  <w:style w:type="character" w:customStyle="1" w:styleId="BodyText2Char">
    <w:name w:val="Body Text 2 Char"/>
    <w:basedOn w:val="DefaultParagraphFont"/>
    <w:link w:val="BodyText2"/>
    <w:uiPriority w:val="99"/>
    <w:semiHidden/>
    <w:rsid w:val="00372E2B"/>
    <w:rPr>
      <w:sz w:val="22"/>
      <w:szCs w:val="22"/>
    </w:rPr>
  </w:style>
  <w:style w:type="paragraph" w:styleId="BodyText3">
    <w:name w:val="Body Text 3"/>
    <w:basedOn w:val="Normal"/>
    <w:link w:val="BodyText3Char"/>
    <w:uiPriority w:val="99"/>
    <w:semiHidden/>
    <w:unhideWhenUsed/>
    <w:locked/>
    <w:rsid w:val="00372E2B"/>
    <w:rPr>
      <w:sz w:val="16"/>
      <w:szCs w:val="16"/>
    </w:rPr>
  </w:style>
  <w:style w:type="character" w:customStyle="1" w:styleId="BodyText3Char">
    <w:name w:val="Body Text 3 Char"/>
    <w:basedOn w:val="DefaultParagraphFont"/>
    <w:link w:val="BodyText3"/>
    <w:uiPriority w:val="99"/>
    <w:semiHidden/>
    <w:rsid w:val="00372E2B"/>
    <w:rPr>
      <w:sz w:val="16"/>
      <w:szCs w:val="16"/>
    </w:rPr>
  </w:style>
  <w:style w:type="paragraph" w:styleId="BodyTextFirstIndent">
    <w:name w:val="Body Text First Indent"/>
    <w:basedOn w:val="BodyText"/>
    <w:link w:val="BodyTextFirstIndentChar"/>
    <w:uiPriority w:val="99"/>
    <w:semiHidden/>
    <w:unhideWhenUsed/>
    <w:locked/>
    <w:rsid w:val="00372E2B"/>
    <w:pPr>
      <w:spacing w:after="170"/>
      <w:ind w:firstLine="360"/>
    </w:pPr>
  </w:style>
  <w:style w:type="character" w:customStyle="1" w:styleId="BodyTextFirstIndentChar">
    <w:name w:val="Body Text First Indent Char"/>
    <w:basedOn w:val="BodyTextChar"/>
    <w:link w:val="BodyTextFirstIndent"/>
    <w:uiPriority w:val="99"/>
    <w:semiHidden/>
    <w:rsid w:val="00372E2B"/>
    <w:rPr>
      <w:sz w:val="22"/>
      <w:szCs w:val="22"/>
    </w:rPr>
  </w:style>
  <w:style w:type="paragraph" w:styleId="BodyTextIndent">
    <w:name w:val="Body Text Indent"/>
    <w:basedOn w:val="Normal"/>
    <w:link w:val="BodyTextIndentChar"/>
    <w:uiPriority w:val="99"/>
    <w:semiHidden/>
    <w:unhideWhenUsed/>
    <w:locked/>
    <w:rsid w:val="00372E2B"/>
    <w:pPr>
      <w:ind w:left="283"/>
    </w:pPr>
  </w:style>
  <w:style w:type="character" w:customStyle="1" w:styleId="BodyTextIndentChar">
    <w:name w:val="Body Text Indent Char"/>
    <w:basedOn w:val="DefaultParagraphFont"/>
    <w:link w:val="BodyTextIndent"/>
    <w:uiPriority w:val="99"/>
    <w:semiHidden/>
    <w:rsid w:val="00372E2B"/>
    <w:rPr>
      <w:sz w:val="22"/>
      <w:szCs w:val="22"/>
    </w:rPr>
  </w:style>
  <w:style w:type="paragraph" w:styleId="BodyTextFirstIndent2">
    <w:name w:val="Body Text First Indent 2"/>
    <w:basedOn w:val="BodyTextIndent"/>
    <w:link w:val="BodyTextFirstIndent2Char"/>
    <w:uiPriority w:val="99"/>
    <w:semiHidden/>
    <w:unhideWhenUsed/>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372E2B"/>
    <w:rPr>
      <w:sz w:val="22"/>
      <w:szCs w:val="22"/>
    </w:rPr>
  </w:style>
  <w:style w:type="paragraph" w:styleId="BodyTextIndent2">
    <w:name w:val="Body Text Indent 2"/>
    <w:basedOn w:val="Normal"/>
    <w:link w:val="BodyTextIndent2Char"/>
    <w:uiPriority w:val="99"/>
    <w:semiHidden/>
    <w:unhideWhenUsed/>
    <w:locked/>
    <w:rsid w:val="00372E2B"/>
    <w:pPr>
      <w:spacing w:line="480" w:lineRule="auto"/>
      <w:ind w:left="283"/>
    </w:pPr>
  </w:style>
  <w:style w:type="character" w:customStyle="1" w:styleId="BodyTextIndent2Char">
    <w:name w:val="Body Text Indent 2 Char"/>
    <w:basedOn w:val="DefaultParagraphFont"/>
    <w:link w:val="BodyTextIndent2"/>
    <w:uiPriority w:val="99"/>
    <w:semiHidden/>
    <w:rsid w:val="00372E2B"/>
    <w:rPr>
      <w:sz w:val="22"/>
      <w:szCs w:val="22"/>
    </w:rPr>
  </w:style>
  <w:style w:type="paragraph" w:styleId="BodyTextIndent3">
    <w:name w:val="Body Text Indent 3"/>
    <w:basedOn w:val="Normal"/>
    <w:link w:val="BodyTextIndent3Char"/>
    <w:uiPriority w:val="99"/>
    <w:semiHidden/>
    <w:unhideWhenUsed/>
    <w:locked/>
    <w:rsid w:val="00372E2B"/>
    <w:pPr>
      <w:ind w:left="283"/>
    </w:pPr>
    <w:rPr>
      <w:sz w:val="16"/>
      <w:szCs w:val="16"/>
    </w:rPr>
  </w:style>
  <w:style w:type="character" w:customStyle="1" w:styleId="BodyTextIndent3Char">
    <w:name w:val="Body Text Indent 3 Char"/>
    <w:basedOn w:val="DefaultParagraphFont"/>
    <w:link w:val="BodyTextIndent3"/>
    <w:uiPriority w:val="99"/>
    <w:semiHidden/>
    <w:rsid w:val="00372E2B"/>
    <w:rPr>
      <w:sz w:val="16"/>
      <w:szCs w:val="16"/>
    </w:rPr>
  </w:style>
  <w:style w:type="character" w:styleId="BookTitle">
    <w:name w:val="Book Title"/>
    <w:basedOn w:val="DefaultParagraphFont"/>
    <w:uiPriority w:val="33"/>
    <w:semiHidden/>
    <w:qFormat/>
    <w:locked/>
    <w:rsid w:val="00372E2B"/>
    <w:rPr>
      <w:b/>
      <w:bCs/>
      <w:smallCaps/>
      <w:noProof w:val="0"/>
      <w:spacing w:val="5"/>
      <w:lang w:val="en-AU"/>
    </w:rPr>
  </w:style>
  <w:style w:type="paragraph" w:styleId="Closing">
    <w:name w:val="Closing"/>
    <w:basedOn w:val="Normal"/>
    <w:link w:val="ClosingChar"/>
    <w:uiPriority w:val="99"/>
    <w:semiHidden/>
    <w:unhideWhenUsed/>
    <w:locked/>
    <w:rsid w:val="00372E2B"/>
    <w:pPr>
      <w:spacing w:line="240" w:lineRule="auto"/>
      <w:ind w:left="4252"/>
    </w:pPr>
  </w:style>
  <w:style w:type="character" w:customStyle="1" w:styleId="ClosingChar">
    <w:name w:val="Closing Char"/>
    <w:basedOn w:val="DefaultParagraphFont"/>
    <w:link w:val="Closing"/>
    <w:uiPriority w:val="99"/>
    <w:semiHidden/>
    <w:rsid w:val="00372E2B"/>
    <w:rPr>
      <w:sz w:val="22"/>
      <w:szCs w:val="22"/>
    </w:rPr>
  </w:style>
  <w:style w:type="table" w:styleId="ColourfulGrid">
    <w:name w:val="Colorful Grid"/>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2D2" w:themeFill="accent1" w:themeFillTint="33"/>
    </w:tcPr>
    <w:tblStylePr w:type="firstRow">
      <w:rPr>
        <w:b/>
        <w:bCs/>
      </w:rPr>
      <w:tblPr/>
      <w:tcPr>
        <w:shd w:val="clear" w:color="auto" w:fill="F3C6A6" w:themeFill="accent1" w:themeFillTint="66"/>
      </w:tcPr>
    </w:tblStylePr>
    <w:tblStylePr w:type="lastRow">
      <w:rPr>
        <w:b/>
        <w:bCs/>
        <w:color w:val="000000" w:themeColor="text1"/>
      </w:rPr>
      <w:tblPr/>
      <w:tcPr>
        <w:shd w:val="clear" w:color="auto" w:fill="F3C6A6" w:themeFill="accent1" w:themeFillTint="66"/>
      </w:tcPr>
    </w:tblStylePr>
    <w:tblStylePr w:type="firstCol">
      <w:rPr>
        <w:color w:val="FFFFFF" w:themeColor="background1"/>
      </w:rPr>
      <w:tblPr/>
      <w:tcPr>
        <w:shd w:val="clear" w:color="auto" w:fill="AD5416" w:themeFill="accent1" w:themeFillShade="BF"/>
      </w:tcPr>
    </w:tblStylePr>
    <w:tblStylePr w:type="lastCol">
      <w:rPr>
        <w:color w:val="FFFFFF" w:themeColor="background1"/>
      </w:rPr>
      <w:tblPr/>
      <w:tcPr>
        <w:shd w:val="clear" w:color="auto" w:fill="AD5416" w:themeFill="accent1" w:themeFillShade="BF"/>
      </w:tcPr>
    </w:tblStylePr>
    <w:tblStylePr w:type="band1Vert">
      <w:tblPr/>
      <w:tcPr>
        <w:shd w:val="clear" w:color="auto" w:fill="F1B890" w:themeFill="accent1" w:themeFillTint="7F"/>
      </w:tcPr>
    </w:tblStylePr>
    <w:tblStylePr w:type="band1Horz">
      <w:tblPr/>
      <w:tcPr>
        <w:shd w:val="clear" w:color="auto" w:fill="F1B890" w:themeFill="accent1" w:themeFillTint="7F"/>
      </w:tcPr>
    </w:tblStylePr>
  </w:style>
  <w:style w:type="table" w:styleId="ColourfulGridAccent2">
    <w:name w:val="Colorful Grid Accent 2"/>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EF4" w:themeFill="accent2" w:themeFillTint="33"/>
    </w:tcPr>
    <w:tblStylePr w:type="firstRow">
      <w:rPr>
        <w:b/>
        <w:bCs/>
      </w:rPr>
      <w:tblPr/>
      <w:tcPr>
        <w:shd w:val="clear" w:color="auto" w:fill="93BDEA" w:themeFill="accent2" w:themeFillTint="66"/>
      </w:tcPr>
    </w:tblStylePr>
    <w:tblStylePr w:type="lastRow">
      <w:rPr>
        <w:b/>
        <w:bCs/>
        <w:color w:val="000000" w:themeColor="text1"/>
      </w:rPr>
      <w:tblPr/>
      <w:tcPr>
        <w:shd w:val="clear" w:color="auto" w:fill="93BDEA" w:themeFill="accent2" w:themeFillTint="66"/>
      </w:tcPr>
    </w:tblStylePr>
    <w:tblStylePr w:type="firstCol">
      <w:rPr>
        <w:color w:val="FFFFFF" w:themeColor="background1"/>
      </w:rPr>
      <w:tblPr/>
      <w:tcPr>
        <w:shd w:val="clear" w:color="auto" w:fill="174576" w:themeFill="accent2" w:themeFillShade="BF"/>
      </w:tcPr>
    </w:tblStylePr>
    <w:tblStylePr w:type="lastCol">
      <w:rPr>
        <w:color w:val="FFFFFF" w:themeColor="background1"/>
      </w:rPr>
      <w:tblPr/>
      <w:tcPr>
        <w:shd w:val="clear" w:color="auto" w:fill="174576" w:themeFill="accent2" w:themeFillShade="BF"/>
      </w:tcPr>
    </w:tblStylePr>
    <w:tblStylePr w:type="band1Vert">
      <w:tblPr/>
      <w:tcPr>
        <w:shd w:val="clear" w:color="auto" w:fill="79ADE4" w:themeFill="accent2" w:themeFillTint="7F"/>
      </w:tcPr>
    </w:tblStylePr>
    <w:tblStylePr w:type="band1Horz">
      <w:tblPr/>
      <w:tcPr>
        <w:shd w:val="clear" w:color="auto" w:fill="79ADE4" w:themeFill="accent2" w:themeFillTint="7F"/>
      </w:tcPr>
    </w:tblStylePr>
  </w:style>
  <w:style w:type="table" w:styleId="ColourfulGridAccent3">
    <w:name w:val="Colorful Grid Accent 3"/>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3F1" w:themeFill="accent3" w:themeFillTint="33"/>
    </w:tcPr>
    <w:tblStylePr w:type="firstRow">
      <w:rPr>
        <w:b/>
        <w:bCs/>
      </w:rPr>
      <w:tblPr/>
      <w:tcPr>
        <w:shd w:val="clear" w:color="auto" w:fill="CAE8E3" w:themeFill="accent3" w:themeFillTint="66"/>
      </w:tcPr>
    </w:tblStylePr>
    <w:tblStylePr w:type="lastRow">
      <w:rPr>
        <w:b/>
        <w:bCs/>
        <w:color w:val="000000" w:themeColor="text1"/>
      </w:rPr>
      <w:tblPr/>
      <w:tcPr>
        <w:shd w:val="clear" w:color="auto" w:fill="CAE8E3" w:themeFill="accent3" w:themeFillTint="66"/>
      </w:tcPr>
    </w:tblStylePr>
    <w:tblStylePr w:type="firstCol">
      <w:rPr>
        <w:color w:val="FFFFFF" w:themeColor="background1"/>
      </w:rPr>
      <w:tblPr/>
      <w:tcPr>
        <w:shd w:val="clear" w:color="auto" w:fill="47A998" w:themeFill="accent3" w:themeFillShade="BF"/>
      </w:tcPr>
    </w:tblStylePr>
    <w:tblStylePr w:type="lastCol">
      <w:rPr>
        <w:color w:val="FFFFFF" w:themeColor="background1"/>
      </w:rPr>
      <w:tblPr/>
      <w:tcPr>
        <w:shd w:val="clear" w:color="auto" w:fill="47A998" w:themeFill="accent3" w:themeFillShade="BF"/>
      </w:tcPr>
    </w:tblStylePr>
    <w:tblStylePr w:type="band1Vert">
      <w:tblPr/>
      <w:tcPr>
        <w:shd w:val="clear" w:color="auto" w:fill="BDE3DC" w:themeFill="accent3" w:themeFillTint="7F"/>
      </w:tcPr>
    </w:tblStylePr>
    <w:tblStylePr w:type="band1Horz">
      <w:tblPr/>
      <w:tcPr>
        <w:shd w:val="clear" w:color="auto" w:fill="BDE3DC" w:themeFill="accent3" w:themeFillTint="7F"/>
      </w:tcPr>
    </w:tblStylePr>
  </w:style>
  <w:style w:type="table" w:styleId="ColourfulGridAccent4">
    <w:name w:val="Colorful Grid Accent 4"/>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6CC" w:themeFill="accent4" w:themeFillTint="33"/>
    </w:tcPr>
    <w:tblStylePr w:type="firstRow">
      <w:rPr>
        <w:b/>
        <w:bCs/>
      </w:rPr>
      <w:tblPr/>
      <w:tcPr>
        <w:shd w:val="clear" w:color="auto" w:fill="FFED99" w:themeFill="accent4" w:themeFillTint="66"/>
      </w:tcPr>
    </w:tblStylePr>
    <w:tblStylePr w:type="lastRow">
      <w:rPr>
        <w:b/>
        <w:bCs/>
        <w:color w:val="000000" w:themeColor="text1"/>
      </w:rPr>
      <w:tblPr/>
      <w:tcPr>
        <w:shd w:val="clear" w:color="auto" w:fill="FFED99" w:themeFill="accent4" w:themeFillTint="66"/>
      </w:tcPr>
    </w:tblStylePr>
    <w:tblStylePr w:type="firstCol">
      <w:rPr>
        <w:color w:val="FFFFFF" w:themeColor="background1"/>
      </w:rPr>
      <w:tblPr/>
      <w:tcPr>
        <w:shd w:val="clear" w:color="auto" w:fill="BF9E00" w:themeFill="accent4" w:themeFillShade="BF"/>
      </w:tcPr>
    </w:tblStylePr>
    <w:tblStylePr w:type="lastCol">
      <w:rPr>
        <w:color w:val="FFFFFF" w:themeColor="background1"/>
      </w:rPr>
      <w:tblPr/>
      <w:tcPr>
        <w:shd w:val="clear" w:color="auto" w:fill="BF9E00" w:themeFill="accent4" w:themeFillShade="BF"/>
      </w:tcPr>
    </w:tblStylePr>
    <w:tblStylePr w:type="band1Vert">
      <w:tblPr/>
      <w:tcPr>
        <w:shd w:val="clear" w:color="auto" w:fill="FFE980" w:themeFill="accent4" w:themeFillTint="7F"/>
      </w:tcPr>
    </w:tblStylePr>
    <w:tblStylePr w:type="band1Horz">
      <w:tblPr/>
      <w:tcPr>
        <w:shd w:val="clear" w:color="auto" w:fill="FFE980" w:themeFill="accent4" w:themeFillTint="7F"/>
      </w:tcPr>
    </w:tblStylePr>
  </w:style>
  <w:style w:type="table" w:styleId="ColourfulGridAccent5">
    <w:name w:val="Colorful Grid Accent 5"/>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DFB" w:themeFill="accent5" w:themeFillTint="33"/>
    </w:tcPr>
    <w:tblStylePr w:type="firstRow">
      <w:rPr>
        <w:b/>
        <w:bCs/>
      </w:rPr>
      <w:tblPr/>
      <w:tcPr>
        <w:shd w:val="clear" w:color="auto" w:fill="75FCF8" w:themeFill="accent5" w:themeFillTint="66"/>
      </w:tcPr>
    </w:tblStylePr>
    <w:tblStylePr w:type="lastRow">
      <w:rPr>
        <w:b/>
        <w:bCs/>
        <w:color w:val="000000" w:themeColor="text1"/>
      </w:rPr>
      <w:tblPr/>
      <w:tcPr>
        <w:shd w:val="clear" w:color="auto" w:fill="75FCF8" w:themeFill="accent5" w:themeFillTint="66"/>
      </w:tcPr>
    </w:tblStylePr>
    <w:tblStylePr w:type="firstCol">
      <w:rPr>
        <w:color w:val="FFFFFF" w:themeColor="background1"/>
      </w:rPr>
      <w:tblPr/>
      <w:tcPr>
        <w:shd w:val="clear" w:color="auto" w:fill="027672" w:themeFill="accent5" w:themeFillShade="BF"/>
      </w:tcPr>
    </w:tblStylePr>
    <w:tblStylePr w:type="lastCol">
      <w:rPr>
        <w:color w:val="FFFFFF" w:themeColor="background1"/>
      </w:rPr>
      <w:tblPr/>
      <w:tcPr>
        <w:shd w:val="clear" w:color="auto" w:fill="027672" w:themeFill="accent5" w:themeFillShade="BF"/>
      </w:tcPr>
    </w:tblStylePr>
    <w:tblStylePr w:type="band1Vert">
      <w:tblPr/>
      <w:tcPr>
        <w:shd w:val="clear" w:color="auto" w:fill="54FBF7" w:themeFill="accent5" w:themeFillTint="7F"/>
      </w:tcPr>
    </w:tblStylePr>
    <w:tblStylePr w:type="band1Horz">
      <w:tblPr/>
      <w:tcPr>
        <w:shd w:val="clear" w:color="auto" w:fill="54FBF7" w:themeFill="accent5" w:themeFillTint="7F"/>
      </w:tcPr>
    </w:tblStylePr>
  </w:style>
  <w:style w:type="table" w:styleId="ColourfulGridAccent6">
    <w:name w:val="Colorful Grid Accent 6"/>
    <w:basedOn w:val="TableNormal"/>
    <w:uiPriority w:val="73"/>
    <w:locked/>
    <w:rsid w:val="00372E2B"/>
    <w:pPr>
      <w:spacing w:before="17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6CE" w:themeFill="accent6" w:themeFillTint="33"/>
    </w:tcPr>
    <w:tblStylePr w:type="firstRow">
      <w:rPr>
        <w:b/>
        <w:bCs/>
      </w:rPr>
      <w:tblPr/>
      <w:tcPr>
        <w:shd w:val="clear" w:color="auto" w:fill="F0AD9D" w:themeFill="accent6" w:themeFillTint="66"/>
      </w:tcPr>
    </w:tblStylePr>
    <w:tblStylePr w:type="lastRow">
      <w:rPr>
        <w:b/>
        <w:bCs/>
        <w:color w:val="000000" w:themeColor="text1"/>
      </w:rPr>
      <w:tblPr/>
      <w:tcPr>
        <w:shd w:val="clear" w:color="auto" w:fill="F0AD9D" w:themeFill="accent6" w:themeFillTint="66"/>
      </w:tcPr>
    </w:tblStylePr>
    <w:tblStylePr w:type="firstCol">
      <w:rPr>
        <w:color w:val="FFFFFF" w:themeColor="background1"/>
      </w:rPr>
      <w:tblPr/>
      <w:tcPr>
        <w:shd w:val="clear" w:color="auto" w:fill="943016" w:themeFill="accent6" w:themeFillShade="BF"/>
      </w:tcPr>
    </w:tblStylePr>
    <w:tblStylePr w:type="lastCol">
      <w:rPr>
        <w:color w:val="FFFFFF" w:themeColor="background1"/>
      </w:rPr>
      <w:tblPr/>
      <w:tcPr>
        <w:shd w:val="clear" w:color="auto" w:fill="943016" w:themeFill="accent6" w:themeFillShade="BF"/>
      </w:tcPr>
    </w:tblStylePr>
    <w:tblStylePr w:type="band1Vert">
      <w:tblPr/>
      <w:tcPr>
        <w:shd w:val="clear" w:color="auto" w:fill="EC9A85" w:themeFill="accent6" w:themeFillTint="7F"/>
      </w:tcPr>
    </w:tblStylePr>
    <w:tblStylePr w:type="band1Horz">
      <w:tblPr/>
      <w:tcPr>
        <w:shd w:val="clear" w:color="auto" w:fill="EC9A85" w:themeFill="accent6" w:themeFillTint="7F"/>
      </w:tcPr>
    </w:tblStylePr>
  </w:style>
  <w:style w:type="table" w:styleId="ColourfulList">
    <w:name w:val="Colorful List"/>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84A7E" w:themeFill="accent2" w:themeFillShade="CC"/>
      </w:tcPr>
    </w:tblStylePr>
    <w:tblStylePr w:type="lastRow">
      <w:rPr>
        <w:b/>
        <w:bCs/>
        <w:color w:val="184A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FCF0E9" w:themeFill="accent1" w:themeFillTint="19"/>
    </w:tcPr>
    <w:tblStylePr w:type="firstRow">
      <w:rPr>
        <w:b/>
        <w:bCs/>
        <w:color w:val="FFFFFF" w:themeColor="background1"/>
      </w:rPr>
      <w:tblPr/>
      <w:tcPr>
        <w:tcBorders>
          <w:bottom w:val="single" w:sz="12" w:space="0" w:color="FFFFFF" w:themeColor="background1"/>
        </w:tcBorders>
        <w:shd w:val="clear" w:color="auto" w:fill="184A7E" w:themeFill="accent2" w:themeFillShade="CC"/>
      </w:tcPr>
    </w:tblStylePr>
    <w:tblStylePr w:type="lastRow">
      <w:rPr>
        <w:b/>
        <w:bCs/>
        <w:color w:val="184A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BC8" w:themeFill="accent1" w:themeFillTint="3F"/>
      </w:tcPr>
    </w:tblStylePr>
    <w:tblStylePr w:type="band1Horz">
      <w:tblPr/>
      <w:tcPr>
        <w:shd w:val="clear" w:color="auto" w:fill="F9E2D2" w:themeFill="accent1" w:themeFillTint="33"/>
      </w:tcPr>
    </w:tblStylePr>
  </w:style>
  <w:style w:type="table" w:styleId="ColourfulListAccent2">
    <w:name w:val="Colorful List Accent 2"/>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E4EEF9" w:themeFill="accent2" w:themeFillTint="19"/>
    </w:tcPr>
    <w:tblStylePr w:type="firstRow">
      <w:rPr>
        <w:b/>
        <w:bCs/>
        <w:color w:val="FFFFFF" w:themeColor="background1"/>
      </w:rPr>
      <w:tblPr/>
      <w:tcPr>
        <w:tcBorders>
          <w:bottom w:val="single" w:sz="12" w:space="0" w:color="FFFFFF" w:themeColor="background1"/>
        </w:tcBorders>
        <w:shd w:val="clear" w:color="auto" w:fill="184A7E" w:themeFill="accent2" w:themeFillShade="CC"/>
      </w:tcPr>
    </w:tblStylePr>
    <w:tblStylePr w:type="lastRow">
      <w:rPr>
        <w:b/>
        <w:bCs/>
        <w:color w:val="184A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D6F2" w:themeFill="accent2" w:themeFillTint="3F"/>
      </w:tcPr>
    </w:tblStylePr>
    <w:tblStylePr w:type="band1Horz">
      <w:tblPr/>
      <w:tcPr>
        <w:shd w:val="clear" w:color="auto" w:fill="C9DEF4" w:themeFill="accent2" w:themeFillTint="33"/>
      </w:tcPr>
    </w:tblStylePr>
  </w:style>
  <w:style w:type="table" w:styleId="ColourfulListAccent3">
    <w:name w:val="Colorful List Accent 3"/>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F1F9F8" w:themeFill="accent3" w:themeFillTint="19"/>
    </w:tcPr>
    <w:tblStylePr w:type="firstRow">
      <w:rPr>
        <w:b/>
        <w:bCs/>
        <w:color w:val="FFFFFF" w:themeColor="background1"/>
      </w:rPr>
      <w:tblPr/>
      <w:tcPr>
        <w:tcBorders>
          <w:bottom w:val="single" w:sz="12" w:space="0" w:color="FFFFFF" w:themeColor="background1"/>
        </w:tcBorders>
        <w:shd w:val="clear" w:color="auto" w:fill="CCA900" w:themeFill="accent4" w:themeFillShade="CC"/>
      </w:tcPr>
    </w:tblStylePr>
    <w:tblStylePr w:type="lastRow">
      <w:rPr>
        <w:b/>
        <w:bCs/>
        <w:color w:val="CCA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ED" w:themeFill="accent3" w:themeFillTint="3F"/>
      </w:tcPr>
    </w:tblStylePr>
    <w:tblStylePr w:type="band1Horz">
      <w:tblPr/>
      <w:tcPr>
        <w:shd w:val="clear" w:color="auto" w:fill="E4F3F1" w:themeFill="accent3" w:themeFillTint="33"/>
      </w:tcPr>
    </w:tblStylePr>
  </w:style>
  <w:style w:type="table" w:styleId="ColourfulListAccent4">
    <w:name w:val="Colorful List Accent 4"/>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FFFAE6" w:themeFill="accent4" w:themeFillTint="19"/>
    </w:tcPr>
    <w:tblStylePr w:type="firstRow">
      <w:rPr>
        <w:b/>
        <w:bCs/>
        <w:color w:val="FFFFFF" w:themeColor="background1"/>
      </w:rPr>
      <w:tblPr/>
      <w:tcPr>
        <w:tcBorders>
          <w:bottom w:val="single" w:sz="12" w:space="0" w:color="FFFFFF" w:themeColor="background1"/>
        </w:tcBorders>
        <w:shd w:val="clear" w:color="auto" w:fill="4DB3A2" w:themeFill="accent3" w:themeFillShade="CC"/>
      </w:tcPr>
    </w:tblStylePr>
    <w:tblStylePr w:type="lastRow">
      <w:rPr>
        <w:b/>
        <w:bCs/>
        <w:color w:val="4DB3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C0" w:themeFill="accent4" w:themeFillTint="3F"/>
      </w:tcPr>
    </w:tblStylePr>
    <w:tblStylePr w:type="band1Horz">
      <w:tblPr/>
      <w:tcPr>
        <w:shd w:val="clear" w:color="auto" w:fill="FFF6CC" w:themeFill="accent4" w:themeFillTint="33"/>
      </w:tcPr>
    </w:tblStylePr>
  </w:style>
  <w:style w:type="table" w:styleId="ColourfulListAccent5">
    <w:name w:val="Colorful List Accent 5"/>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DDFEFD" w:themeFill="accent5" w:themeFillTint="19"/>
    </w:tcPr>
    <w:tblStylePr w:type="firstRow">
      <w:rPr>
        <w:b/>
        <w:bCs/>
        <w:color w:val="FFFFFF" w:themeColor="background1"/>
      </w:rPr>
      <w:tblPr/>
      <w:tcPr>
        <w:tcBorders>
          <w:bottom w:val="single" w:sz="12" w:space="0" w:color="FFFFFF" w:themeColor="background1"/>
        </w:tcBorders>
        <w:shd w:val="clear" w:color="auto" w:fill="9F3318" w:themeFill="accent6" w:themeFillShade="CC"/>
      </w:tcPr>
    </w:tblStylePr>
    <w:tblStylePr w:type="lastRow">
      <w:rPr>
        <w:b/>
        <w:bCs/>
        <w:color w:val="9F331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DFB" w:themeFill="accent5" w:themeFillTint="3F"/>
      </w:tcPr>
    </w:tblStylePr>
    <w:tblStylePr w:type="band1Horz">
      <w:tblPr/>
      <w:tcPr>
        <w:shd w:val="clear" w:color="auto" w:fill="BAFDFB" w:themeFill="accent5" w:themeFillTint="33"/>
      </w:tcPr>
    </w:tblStylePr>
  </w:style>
  <w:style w:type="table" w:styleId="ColourfulListAccent6">
    <w:name w:val="Colorful List Accent 6"/>
    <w:basedOn w:val="TableNormal"/>
    <w:uiPriority w:val="72"/>
    <w:locked/>
    <w:rsid w:val="00372E2B"/>
    <w:pPr>
      <w:spacing w:before="170" w:after="0" w:line="240" w:lineRule="auto"/>
    </w:pPr>
    <w:rPr>
      <w:color w:val="000000" w:themeColor="text1"/>
    </w:rPr>
    <w:tblPr>
      <w:tblStyleRowBandSize w:val="1"/>
      <w:tblStyleColBandSize w:val="1"/>
    </w:tblPr>
    <w:tcPr>
      <w:shd w:val="clear" w:color="auto" w:fill="FBEBE6" w:themeFill="accent6" w:themeFillTint="19"/>
    </w:tcPr>
    <w:tblStylePr w:type="firstRow">
      <w:rPr>
        <w:b/>
        <w:bCs/>
        <w:color w:val="FFFFFF" w:themeColor="background1"/>
      </w:rPr>
      <w:tblPr/>
      <w:tcPr>
        <w:tcBorders>
          <w:bottom w:val="single" w:sz="12" w:space="0" w:color="FFFFFF" w:themeColor="background1"/>
        </w:tcBorders>
        <w:shd w:val="clear" w:color="auto" w:fill="027E7A" w:themeFill="accent5" w:themeFillShade="CC"/>
      </w:tcPr>
    </w:tblStylePr>
    <w:tblStylePr w:type="lastRow">
      <w:rPr>
        <w:b/>
        <w:bCs/>
        <w:color w:val="027E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CC2" w:themeFill="accent6" w:themeFillTint="3F"/>
      </w:tcPr>
    </w:tblStylePr>
    <w:tblStylePr w:type="band1Horz">
      <w:tblPr/>
      <w:tcPr>
        <w:shd w:val="clear" w:color="auto" w:fill="F7D6CE" w:themeFill="accent6" w:themeFillTint="33"/>
      </w:tcPr>
    </w:tblStylePr>
  </w:style>
  <w:style w:type="table" w:styleId="ColourfulShading">
    <w:name w:val="Colorful Shading"/>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1F5D9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F5D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1F5D9E" w:themeColor="accent2"/>
        <w:left w:val="single" w:sz="4" w:space="0" w:color="E37222" w:themeColor="accent1"/>
        <w:bottom w:val="single" w:sz="4" w:space="0" w:color="E37222" w:themeColor="accent1"/>
        <w:right w:val="single" w:sz="4" w:space="0" w:color="E37222" w:themeColor="accent1"/>
        <w:insideH w:val="single" w:sz="4" w:space="0" w:color="FFFFFF" w:themeColor="background1"/>
        <w:insideV w:val="single" w:sz="4" w:space="0" w:color="FFFFFF" w:themeColor="background1"/>
      </w:tblBorders>
    </w:tblPr>
    <w:tcPr>
      <w:shd w:val="clear" w:color="auto" w:fill="FCF0E9" w:themeFill="accent1" w:themeFillTint="19"/>
    </w:tcPr>
    <w:tblStylePr w:type="firstRow">
      <w:rPr>
        <w:b/>
        <w:bCs/>
      </w:rPr>
      <w:tblPr/>
      <w:tcPr>
        <w:tcBorders>
          <w:top w:val="nil"/>
          <w:left w:val="nil"/>
          <w:bottom w:val="single" w:sz="24" w:space="0" w:color="1F5D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4311" w:themeFill="accent1" w:themeFillShade="99"/>
      </w:tcPr>
    </w:tblStylePr>
    <w:tblStylePr w:type="firstCol">
      <w:rPr>
        <w:color w:val="FFFFFF" w:themeColor="background1"/>
      </w:rPr>
      <w:tblPr/>
      <w:tcPr>
        <w:tcBorders>
          <w:top w:val="nil"/>
          <w:left w:val="nil"/>
          <w:bottom w:val="nil"/>
          <w:right w:val="nil"/>
          <w:insideH w:val="single" w:sz="4" w:space="0" w:color="8A4311" w:themeColor="accent1" w:themeShade="99"/>
          <w:insideV w:val="nil"/>
        </w:tcBorders>
        <w:shd w:val="clear" w:color="auto" w:fill="8A431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A4311" w:themeFill="accent1" w:themeFillShade="99"/>
      </w:tcPr>
    </w:tblStylePr>
    <w:tblStylePr w:type="band1Vert">
      <w:tblPr/>
      <w:tcPr>
        <w:shd w:val="clear" w:color="auto" w:fill="F3C6A6" w:themeFill="accent1" w:themeFillTint="66"/>
      </w:tcPr>
    </w:tblStylePr>
    <w:tblStylePr w:type="band1Horz">
      <w:tblPr/>
      <w:tcPr>
        <w:shd w:val="clear" w:color="auto" w:fill="F1B89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1F5D9E" w:themeColor="accent2"/>
        <w:left w:val="single" w:sz="4" w:space="0" w:color="1F5D9E" w:themeColor="accent2"/>
        <w:bottom w:val="single" w:sz="4" w:space="0" w:color="1F5D9E" w:themeColor="accent2"/>
        <w:right w:val="single" w:sz="4" w:space="0" w:color="1F5D9E" w:themeColor="accent2"/>
        <w:insideH w:val="single" w:sz="4" w:space="0" w:color="FFFFFF" w:themeColor="background1"/>
        <w:insideV w:val="single" w:sz="4" w:space="0" w:color="FFFFFF" w:themeColor="background1"/>
      </w:tblBorders>
    </w:tblPr>
    <w:tcPr>
      <w:shd w:val="clear" w:color="auto" w:fill="E4EEF9" w:themeFill="accent2" w:themeFillTint="19"/>
    </w:tcPr>
    <w:tblStylePr w:type="firstRow">
      <w:rPr>
        <w:b/>
        <w:bCs/>
      </w:rPr>
      <w:tblPr/>
      <w:tcPr>
        <w:tcBorders>
          <w:top w:val="nil"/>
          <w:left w:val="nil"/>
          <w:bottom w:val="single" w:sz="24" w:space="0" w:color="1F5D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375E" w:themeFill="accent2" w:themeFillShade="99"/>
      </w:tcPr>
    </w:tblStylePr>
    <w:tblStylePr w:type="firstCol">
      <w:rPr>
        <w:color w:val="FFFFFF" w:themeColor="background1"/>
      </w:rPr>
      <w:tblPr/>
      <w:tcPr>
        <w:tcBorders>
          <w:top w:val="nil"/>
          <w:left w:val="nil"/>
          <w:bottom w:val="nil"/>
          <w:right w:val="nil"/>
          <w:insideH w:val="single" w:sz="4" w:space="0" w:color="12375E" w:themeColor="accent2" w:themeShade="99"/>
          <w:insideV w:val="nil"/>
        </w:tcBorders>
        <w:shd w:val="clear" w:color="auto" w:fill="12375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2375E" w:themeFill="accent2" w:themeFillShade="99"/>
      </w:tcPr>
    </w:tblStylePr>
    <w:tblStylePr w:type="band1Vert">
      <w:tblPr/>
      <w:tcPr>
        <w:shd w:val="clear" w:color="auto" w:fill="93BDEA" w:themeFill="accent2" w:themeFillTint="66"/>
      </w:tcPr>
    </w:tblStylePr>
    <w:tblStylePr w:type="band1Horz">
      <w:tblPr/>
      <w:tcPr>
        <w:shd w:val="clear" w:color="auto" w:fill="79ADE4"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FFD401" w:themeColor="accent4"/>
        <w:left w:val="single" w:sz="4" w:space="0" w:color="7BC7BA" w:themeColor="accent3"/>
        <w:bottom w:val="single" w:sz="4" w:space="0" w:color="7BC7BA" w:themeColor="accent3"/>
        <w:right w:val="single" w:sz="4" w:space="0" w:color="7BC7BA" w:themeColor="accent3"/>
        <w:insideH w:val="single" w:sz="4" w:space="0" w:color="FFFFFF" w:themeColor="background1"/>
        <w:insideV w:val="single" w:sz="4" w:space="0" w:color="FFFFFF" w:themeColor="background1"/>
      </w:tblBorders>
    </w:tblPr>
    <w:tcPr>
      <w:shd w:val="clear" w:color="auto" w:fill="F1F9F8" w:themeFill="accent3" w:themeFillTint="19"/>
    </w:tcPr>
    <w:tblStylePr w:type="firstRow">
      <w:rPr>
        <w:b/>
        <w:bCs/>
      </w:rPr>
      <w:tblPr/>
      <w:tcPr>
        <w:tcBorders>
          <w:top w:val="nil"/>
          <w:left w:val="nil"/>
          <w:bottom w:val="single" w:sz="24" w:space="0" w:color="FFD40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8779" w:themeFill="accent3" w:themeFillShade="99"/>
      </w:tcPr>
    </w:tblStylePr>
    <w:tblStylePr w:type="firstCol">
      <w:rPr>
        <w:color w:val="FFFFFF" w:themeColor="background1"/>
      </w:rPr>
      <w:tblPr/>
      <w:tcPr>
        <w:tcBorders>
          <w:top w:val="nil"/>
          <w:left w:val="nil"/>
          <w:bottom w:val="nil"/>
          <w:right w:val="nil"/>
          <w:insideH w:val="single" w:sz="4" w:space="0" w:color="398779" w:themeColor="accent3" w:themeShade="99"/>
          <w:insideV w:val="nil"/>
        </w:tcBorders>
        <w:shd w:val="clear" w:color="auto" w:fill="39877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98779" w:themeFill="accent3" w:themeFillShade="99"/>
      </w:tcPr>
    </w:tblStylePr>
    <w:tblStylePr w:type="band1Vert">
      <w:tblPr/>
      <w:tcPr>
        <w:shd w:val="clear" w:color="auto" w:fill="CAE8E3" w:themeFill="accent3" w:themeFillTint="66"/>
      </w:tcPr>
    </w:tblStylePr>
    <w:tblStylePr w:type="band1Horz">
      <w:tblPr/>
      <w:tcPr>
        <w:shd w:val="clear" w:color="auto" w:fill="BDE3DC" w:themeFill="accent3" w:themeFillTint="7F"/>
      </w:tcPr>
    </w:tblStylePr>
  </w:style>
  <w:style w:type="table" w:styleId="ColourfulShadingAccent4">
    <w:name w:val="Colorful Shading Accent 4"/>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7BC7BA" w:themeColor="accent3"/>
        <w:left w:val="single" w:sz="4" w:space="0" w:color="FFD401" w:themeColor="accent4"/>
        <w:bottom w:val="single" w:sz="4" w:space="0" w:color="FFD401" w:themeColor="accent4"/>
        <w:right w:val="single" w:sz="4" w:space="0" w:color="FFD401" w:themeColor="accent4"/>
        <w:insideH w:val="single" w:sz="4" w:space="0" w:color="FFFFFF" w:themeColor="background1"/>
        <w:insideV w:val="single" w:sz="4" w:space="0" w:color="FFFFFF" w:themeColor="background1"/>
      </w:tblBorders>
    </w:tblPr>
    <w:tcPr>
      <w:shd w:val="clear" w:color="auto" w:fill="FFFAE6" w:themeFill="accent4" w:themeFillTint="19"/>
    </w:tcPr>
    <w:tblStylePr w:type="firstRow">
      <w:rPr>
        <w:b/>
        <w:bCs/>
      </w:rPr>
      <w:tblPr/>
      <w:tcPr>
        <w:tcBorders>
          <w:top w:val="nil"/>
          <w:left w:val="nil"/>
          <w:bottom w:val="single" w:sz="24" w:space="0" w:color="7BC7B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E00" w:themeFill="accent4" w:themeFillShade="99"/>
      </w:tcPr>
    </w:tblStylePr>
    <w:tblStylePr w:type="firstCol">
      <w:rPr>
        <w:color w:val="FFFFFF" w:themeColor="background1"/>
      </w:rPr>
      <w:tblPr/>
      <w:tcPr>
        <w:tcBorders>
          <w:top w:val="nil"/>
          <w:left w:val="nil"/>
          <w:bottom w:val="nil"/>
          <w:right w:val="nil"/>
          <w:insideH w:val="single" w:sz="4" w:space="0" w:color="997E00" w:themeColor="accent4" w:themeShade="99"/>
          <w:insideV w:val="nil"/>
        </w:tcBorders>
        <w:shd w:val="clear" w:color="auto" w:fill="997E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E00" w:themeFill="accent4" w:themeFillShade="99"/>
      </w:tcPr>
    </w:tblStylePr>
    <w:tblStylePr w:type="band1Vert">
      <w:tblPr/>
      <w:tcPr>
        <w:shd w:val="clear" w:color="auto" w:fill="FFED99" w:themeFill="accent4" w:themeFillTint="66"/>
      </w:tcPr>
    </w:tblStylePr>
    <w:tblStylePr w:type="band1Horz">
      <w:tblPr/>
      <w:tcPr>
        <w:shd w:val="clear" w:color="auto" w:fill="FFE98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C7411E" w:themeColor="accent6"/>
        <w:left w:val="single" w:sz="4" w:space="0" w:color="039E9A" w:themeColor="accent5"/>
        <w:bottom w:val="single" w:sz="4" w:space="0" w:color="039E9A" w:themeColor="accent5"/>
        <w:right w:val="single" w:sz="4" w:space="0" w:color="039E9A" w:themeColor="accent5"/>
        <w:insideH w:val="single" w:sz="4" w:space="0" w:color="FFFFFF" w:themeColor="background1"/>
        <w:insideV w:val="single" w:sz="4" w:space="0" w:color="FFFFFF" w:themeColor="background1"/>
      </w:tblBorders>
    </w:tblPr>
    <w:tcPr>
      <w:shd w:val="clear" w:color="auto" w:fill="DDFEFD" w:themeFill="accent5" w:themeFillTint="19"/>
    </w:tcPr>
    <w:tblStylePr w:type="firstRow">
      <w:rPr>
        <w:b/>
        <w:bCs/>
      </w:rPr>
      <w:tblPr/>
      <w:tcPr>
        <w:tcBorders>
          <w:top w:val="nil"/>
          <w:left w:val="nil"/>
          <w:bottom w:val="single" w:sz="24" w:space="0" w:color="C741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E5B" w:themeFill="accent5" w:themeFillShade="99"/>
      </w:tcPr>
    </w:tblStylePr>
    <w:tblStylePr w:type="firstCol">
      <w:rPr>
        <w:color w:val="FFFFFF" w:themeColor="background1"/>
      </w:rPr>
      <w:tblPr/>
      <w:tcPr>
        <w:tcBorders>
          <w:top w:val="nil"/>
          <w:left w:val="nil"/>
          <w:bottom w:val="nil"/>
          <w:right w:val="nil"/>
          <w:insideH w:val="single" w:sz="4" w:space="0" w:color="015E5B" w:themeColor="accent5" w:themeShade="99"/>
          <w:insideV w:val="nil"/>
        </w:tcBorders>
        <w:shd w:val="clear" w:color="auto" w:fill="015E5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15E5B" w:themeFill="accent5" w:themeFillShade="99"/>
      </w:tcPr>
    </w:tblStylePr>
    <w:tblStylePr w:type="band1Vert">
      <w:tblPr/>
      <w:tcPr>
        <w:shd w:val="clear" w:color="auto" w:fill="75FCF8" w:themeFill="accent5" w:themeFillTint="66"/>
      </w:tcPr>
    </w:tblStylePr>
    <w:tblStylePr w:type="band1Horz">
      <w:tblPr/>
      <w:tcPr>
        <w:shd w:val="clear" w:color="auto" w:fill="54FBF7"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locked/>
    <w:rsid w:val="00372E2B"/>
    <w:pPr>
      <w:spacing w:before="170" w:after="0" w:line="240" w:lineRule="auto"/>
    </w:pPr>
    <w:rPr>
      <w:color w:val="000000" w:themeColor="text1"/>
    </w:rPr>
    <w:tblPr>
      <w:tblStyleRowBandSize w:val="1"/>
      <w:tblStyleColBandSize w:val="1"/>
      <w:tblBorders>
        <w:top w:val="single" w:sz="24" w:space="0" w:color="039E9A" w:themeColor="accent5"/>
        <w:left w:val="single" w:sz="4" w:space="0" w:color="C7411E" w:themeColor="accent6"/>
        <w:bottom w:val="single" w:sz="4" w:space="0" w:color="C7411E" w:themeColor="accent6"/>
        <w:right w:val="single" w:sz="4" w:space="0" w:color="C7411E" w:themeColor="accent6"/>
        <w:insideH w:val="single" w:sz="4" w:space="0" w:color="FFFFFF" w:themeColor="background1"/>
        <w:insideV w:val="single" w:sz="4" w:space="0" w:color="FFFFFF" w:themeColor="background1"/>
      </w:tblBorders>
    </w:tblPr>
    <w:tcPr>
      <w:shd w:val="clear" w:color="auto" w:fill="FBEBE6" w:themeFill="accent6" w:themeFillTint="19"/>
    </w:tcPr>
    <w:tblStylePr w:type="firstRow">
      <w:rPr>
        <w:b/>
        <w:bCs/>
      </w:rPr>
      <w:tblPr/>
      <w:tcPr>
        <w:tcBorders>
          <w:top w:val="nil"/>
          <w:left w:val="nil"/>
          <w:bottom w:val="single" w:sz="24" w:space="0" w:color="039E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612" w:themeFill="accent6" w:themeFillShade="99"/>
      </w:tcPr>
    </w:tblStylePr>
    <w:tblStylePr w:type="firstCol">
      <w:rPr>
        <w:color w:val="FFFFFF" w:themeColor="background1"/>
      </w:rPr>
      <w:tblPr/>
      <w:tcPr>
        <w:tcBorders>
          <w:top w:val="nil"/>
          <w:left w:val="nil"/>
          <w:bottom w:val="nil"/>
          <w:right w:val="nil"/>
          <w:insideH w:val="single" w:sz="4" w:space="0" w:color="772612" w:themeColor="accent6" w:themeShade="99"/>
          <w:insideV w:val="nil"/>
        </w:tcBorders>
        <w:shd w:val="clear" w:color="auto" w:fill="77261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72612" w:themeFill="accent6" w:themeFillShade="99"/>
      </w:tcPr>
    </w:tblStylePr>
    <w:tblStylePr w:type="band1Vert">
      <w:tblPr/>
      <w:tcPr>
        <w:shd w:val="clear" w:color="auto" w:fill="F0AD9D" w:themeFill="accent6" w:themeFillTint="66"/>
      </w:tcPr>
    </w:tblStylePr>
    <w:tblStylePr w:type="band1Horz">
      <w:tblPr/>
      <w:tcPr>
        <w:shd w:val="clear" w:color="auto" w:fill="EC9A8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372E2B"/>
    <w:rPr>
      <w:noProof w:val="0"/>
      <w:sz w:val="16"/>
      <w:szCs w:val="16"/>
      <w:lang w:val="en-AU"/>
    </w:rPr>
  </w:style>
  <w:style w:type="paragraph" w:styleId="CommentText">
    <w:name w:val="annotation text"/>
    <w:basedOn w:val="Normal"/>
    <w:link w:val="CommentTextChar"/>
    <w:uiPriority w:val="99"/>
    <w:semiHidden/>
    <w:unhideWhenUsed/>
    <w:locked/>
    <w:rsid w:val="00372E2B"/>
    <w:pPr>
      <w:spacing w:line="240" w:lineRule="auto"/>
    </w:pPr>
    <w:rPr>
      <w:sz w:val="20"/>
      <w:szCs w:val="20"/>
    </w:rPr>
  </w:style>
  <w:style w:type="character" w:customStyle="1" w:styleId="CommentTextChar">
    <w:name w:val="Comment Text Char"/>
    <w:basedOn w:val="DefaultParagraphFont"/>
    <w:link w:val="CommentText"/>
    <w:uiPriority w:val="99"/>
    <w:semiHidden/>
    <w:rsid w:val="00372E2B"/>
    <w:rPr>
      <w:sz w:val="20"/>
      <w:szCs w:val="20"/>
    </w:rPr>
  </w:style>
  <w:style w:type="paragraph" w:styleId="CommentSubject">
    <w:name w:val="annotation subject"/>
    <w:basedOn w:val="CommentText"/>
    <w:next w:val="CommentText"/>
    <w:link w:val="CommentSubjectChar"/>
    <w:uiPriority w:val="99"/>
    <w:semiHidden/>
    <w:unhideWhenUsed/>
    <w:locked/>
    <w:rsid w:val="00372E2B"/>
    <w:rPr>
      <w:b/>
      <w:bCs/>
    </w:rPr>
  </w:style>
  <w:style w:type="character" w:customStyle="1" w:styleId="CommentSubjectChar">
    <w:name w:val="Comment Subject Char"/>
    <w:basedOn w:val="CommentTextChar"/>
    <w:link w:val="CommentSubject"/>
    <w:uiPriority w:val="99"/>
    <w:semiHidden/>
    <w:rsid w:val="00372E2B"/>
    <w:rPr>
      <w:b/>
      <w:bCs/>
      <w:sz w:val="20"/>
      <w:szCs w:val="20"/>
    </w:rPr>
  </w:style>
  <w:style w:type="table" w:styleId="DarkList">
    <w:name w:val="Dark List"/>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E372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370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D541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D5416" w:themeFill="accent1" w:themeFillShade="BF"/>
      </w:tcPr>
    </w:tblStylePr>
    <w:tblStylePr w:type="band1Vert">
      <w:tblPr/>
      <w:tcPr>
        <w:tcBorders>
          <w:top w:val="nil"/>
          <w:left w:val="nil"/>
          <w:bottom w:val="nil"/>
          <w:right w:val="nil"/>
          <w:insideH w:val="nil"/>
          <w:insideV w:val="nil"/>
        </w:tcBorders>
        <w:shd w:val="clear" w:color="auto" w:fill="AD5416" w:themeFill="accent1" w:themeFillShade="BF"/>
      </w:tcPr>
    </w:tblStylePr>
    <w:tblStylePr w:type="band1Horz">
      <w:tblPr/>
      <w:tcPr>
        <w:tcBorders>
          <w:top w:val="nil"/>
          <w:left w:val="nil"/>
          <w:bottom w:val="nil"/>
          <w:right w:val="nil"/>
          <w:insideH w:val="nil"/>
          <w:insideV w:val="nil"/>
        </w:tcBorders>
        <w:shd w:val="clear" w:color="auto" w:fill="AD5416" w:themeFill="accent1" w:themeFillShade="BF"/>
      </w:tcPr>
    </w:tblStylePr>
  </w:style>
  <w:style w:type="table" w:styleId="DarkList-Accent2">
    <w:name w:val="Dark List Accent 2"/>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1F5D9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E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45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4576" w:themeFill="accent2" w:themeFillShade="BF"/>
      </w:tcPr>
    </w:tblStylePr>
    <w:tblStylePr w:type="band1Vert">
      <w:tblPr/>
      <w:tcPr>
        <w:tcBorders>
          <w:top w:val="nil"/>
          <w:left w:val="nil"/>
          <w:bottom w:val="nil"/>
          <w:right w:val="nil"/>
          <w:insideH w:val="nil"/>
          <w:insideV w:val="nil"/>
        </w:tcBorders>
        <w:shd w:val="clear" w:color="auto" w:fill="174576" w:themeFill="accent2" w:themeFillShade="BF"/>
      </w:tcPr>
    </w:tblStylePr>
    <w:tblStylePr w:type="band1Horz">
      <w:tblPr/>
      <w:tcPr>
        <w:tcBorders>
          <w:top w:val="nil"/>
          <w:left w:val="nil"/>
          <w:bottom w:val="nil"/>
          <w:right w:val="nil"/>
          <w:insideH w:val="nil"/>
          <w:insideV w:val="nil"/>
        </w:tcBorders>
        <w:shd w:val="clear" w:color="auto" w:fill="174576" w:themeFill="accent2" w:themeFillShade="BF"/>
      </w:tcPr>
    </w:tblStylePr>
  </w:style>
  <w:style w:type="table" w:styleId="DarkList-Accent3">
    <w:name w:val="Dark List Accent 3"/>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7BC7B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70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7A9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7A998" w:themeFill="accent3" w:themeFillShade="BF"/>
      </w:tcPr>
    </w:tblStylePr>
    <w:tblStylePr w:type="band1Vert">
      <w:tblPr/>
      <w:tcPr>
        <w:tcBorders>
          <w:top w:val="nil"/>
          <w:left w:val="nil"/>
          <w:bottom w:val="nil"/>
          <w:right w:val="nil"/>
          <w:insideH w:val="nil"/>
          <w:insideV w:val="nil"/>
        </w:tcBorders>
        <w:shd w:val="clear" w:color="auto" w:fill="47A998" w:themeFill="accent3" w:themeFillShade="BF"/>
      </w:tcPr>
    </w:tblStylePr>
    <w:tblStylePr w:type="band1Horz">
      <w:tblPr/>
      <w:tcPr>
        <w:tcBorders>
          <w:top w:val="nil"/>
          <w:left w:val="nil"/>
          <w:bottom w:val="nil"/>
          <w:right w:val="nil"/>
          <w:insideH w:val="nil"/>
          <w:insideV w:val="nil"/>
        </w:tcBorders>
        <w:shd w:val="clear" w:color="auto" w:fill="47A998" w:themeFill="accent3" w:themeFillShade="BF"/>
      </w:tcPr>
    </w:tblStylePr>
  </w:style>
  <w:style w:type="table" w:styleId="DarkList-Accent4">
    <w:name w:val="Dark List Accent 4"/>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FFD40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9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9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9E00" w:themeFill="accent4" w:themeFillShade="BF"/>
      </w:tcPr>
    </w:tblStylePr>
    <w:tblStylePr w:type="band1Vert">
      <w:tblPr/>
      <w:tcPr>
        <w:tcBorders>
          <w:top w:val="nil"/>
          <w:left w:val="nil"/>
          <w:bottom w:val="nil"/>
          <w:right w:val="nil"/>
          <w:insideH w:val="nil"/>
          <w:insideV w:val="nil"/>
        </w:tcBorders>
        <w:shd w:val="clear" w:color="auto" w:fill="BF9E00" w:themeFill="accent4" w:themeFillShade="BF"/>
      </w:tcPr>
    </w:tblStylePr>
    <w:tblStylePr w:type="band1Horz">
      <w:tblPr/>
      <w:tcPr>
        <w:tcBorders>
          <w:top w:val="nil"/>
          <w:left w:val="nil"/>
          <w:bottom w:val="nil"/>
          <w:right w:val="nil"/>
          <w:insideH w:val="nil"/>
          <w:insideV w:val="nil"/>
        </w:tcBorders>
        <w:shd w:val="clear" w:color="auto" w:fill="BF9E00" w:themeFill="accent4" w:themeFillShade="BF"/>
      </w:tcPr>
    </w:tblStylePr>
  </w:style>
  <w:style w:type="table" w:styleId="DarkList-Accent5">
    <w:name w:val="Dark List Accent 5"/>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039E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E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2767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27672" w:themeFill="accent5" w:themeFillShade="BF"/>
      </w:tcPr>
    </w:tblStylePr>
    <w:tblStylePr w:type="band1Vert">
      <w:tblPr/>
      <w:tcPr>
        <w:tcBorders>
          <w:top w:val="nil"/>
          <w:left w:val="nil"/>
          <w:bottom w:val="nil"/>
          <w:right w:val="nil"/>
          <w:insideH w:val="nil"/>
          <w:insideV w:val="nil"/>
        </w:tcBorders>
        <w:shd w:val="clear" w:color="auto" w:fill="027672" w:themeFill="accent5" w:themeFillShade="BF"/>
      </w:tcPr>
    </w:tblStylePr>
    <w:tblStylePr w:type="band1Horz">
      <w:tblPr/>
      <w:tcPr>
        <w:tcBorders>
          <w:top w:val="nil"/>
          <w:left w:val="nil"/>
          <w:bottom w:val="nil"/>
          <w:right w:val="nil"/>
          <w:insideH w:val="nil"/>
          <w:insideV w:val="nil"/>
        </w:tcBorders>
        <w:shd w:val="clear" w:color="auto" w:fill="027672" w:themeFill="accent5" w:themeFillShade="BF"/>
      </w:tcPr>
    </w:tblStylePr>
  </w:style>
  <w:style w:type="table" w:styleId="DarkList-Accent6">
    <w:name w:val="Dark List Accent 6"/>
    <w:basedOn w:val="TableNormal"/>
    <w:uiPriority w:val="70"/>
    <w:locked/>
    <w:rsid w:val="00372E2B"/>
    <w:pPr>
      <w:spacing w:before="170" w:after="0" w:line="240" w:lineRule="auto"/>
    </w:pPr>
    <w:rPr>
      <w:color w:val="FFFFFF" w:themeColor="background1"/>
    </w:rPr>
    <w:tblPr>
      <w:tblStyleRowBandSize w:val="1"/>
      <w:tblStyleColBandSize w:val="1"/>
    </w:tblPr>
    <w:tcPr>
      <w:shd w:val="clear" w:color="auto" w:fill="C741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200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430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43016" w:themeFill="accent6" w:themeFillShade="BF"/>
      </w:tcPr>
    </w:tblStylePr>
    <w:tblStylePr w:type="band1Vert">
      <w:tblPr/>
      <w:tcPr>
        <w:tcBorders>
          <w:top w:val="nil"/>
          <w:left w:val="nil"/>
          <w:bottom w:val="nil"/>
          <w:right w:val="nil"/>
          <w:insideH w:val="nil"/>
          <w:insideV w:val="nil"/>
        </w:tcBorders>
        <w:shd w:val="clear" w:color="auto" w:fill="943016" w:themeFill="accent6" w:themeFillShade="BF"/>
      </w:tcPr>
    </w:tblStylePr>
    <w:tblStylePr w:type="band1Horz">
      <w:tblPr/>
      <w:tcPr>
        <w:tcBorders>
          <w:top w:val="nil"/>
          <w:left w:val="nil"/>
          <w:bottom w:val="nil"/>
          <w:right w:val="nil"/>
          <w:insideH w:val="nil"/>
          <w:insideV w:val="nil"/>
        </w:tcBorders>
        <w:shd w:val="clear" w:color="auto" w:fill="943016" w:themeFill="accent6" w:themeFillShade="BF"/>
      </w:tcPr>
    </w:tblStylePr>
  </w:style>
  <w:style w:type="paragraph" w:styleId="Date">
    <w:name w:val="Date"/>
    <w:basedOn w:val="Preparedfor"/>
    <w:next w:val="Author"/>
    <w:link w:val="DateChar"/>
    <w:uiPriority w:val="99"/>
    <w:rsid w:val="00AE00EA"/>
    <w:pPr>
      <w:spacing w:before="1200" w:after="480"/>
    </w:pPr>
  </w:style>
  <w:style w:type="character" w:customStyle="1" w:styleId="DateChar">
    <w:name w:val="Date Char"/>
    <w:basedOn w:val="DefaultParagraphFont"/>
    <w:link w:val="Date"/>
    <w:uiPriority w:val="99"/>
    <w:rsid w:val="00AE00EA"/>
    <w:rPr>
      <w:sz w:val="28"/>
    </w:rPr>
  </w:style>
  <w:style w:type="paragraph" w:styleId="DocumentMap">
    <w:name w:val="Document Map"/>
    <w:basedOn w:val="Normal"/>
    <w:link w:val="DocumentMapChar"/>
    <w:uiPriority w:val="99"/>
    <w:semiHidden/>
    <w:unhideWhenUsed/>
    <w:locked/>
    <w:rsid w:val="00372E2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2E2B"/>
    <w:rPr>
      <w:rFonts w:ascii="Tahoma" w:hAnsi="Tahoma" w:cs="Tahoma"/>
      <w:sz w:val="16"/>
      <w:szCs w:val="16"/>
    </w:rPr>
  </w:style>
  <w:style w:type="paragraph" w:styleId="EmailSignature">
    <w:name w:val="E-mail Signature"/>
    <w:basedOn w:val="Normal"/>
    <w:link w:val="EmailSignatureChar"/>
    <w:uiPriority w:val="99"/>
    <w:semiHidden/>
    <w:unhideWhenUsed/>
    <w:locked/>
    <w:rsid w:val="00372E2B"/>
    <w:pPr>
      <w:spacing w:line="240" w:lineRule="auto"/>
    </w:pPr>
  </w:style>
  <w:style w:type="character" w:customStyle="1" w:styleId="EmailSignatureChar">
    <w:name w:val="Email Signature Char"/>
    <w:basedOn w:val="DefaultParagraphFont"/>
    <w:link w:val="EmailSignature"/>
    <w:uiPriority w:val="99"/>
    <w:semiHidden/>
    <w:rsid w:val="00372E2B"/>
    <w:rPr>
      <w:sz w:val="22"/>
      <w:szCs w:val="22"/>
    </w:rPr>
  </w:style>
  <w:style w:type="character" w:styleId="Emphasis">
    <w:name w:val="Emphasis"/>
    <w:basedOn w:val="DefaultParagraphFont"/>
    <w:uiPriority w:val="20"/>
    <w:semiHidden/>
    <w:locked/>
    <w:rsid w:val="00F44A29"/>
    <w:rPr>
      <w:i/>
      <w:iCs/>
    </w:rPr>
  </w:style>
  <w:style w:type="character" w:styleId="EndnoteReference">
    <w:name w:val="endnote reference"/>
    <w:basedOn w:val="DefaultParagraphFont"/>
    <w:uiPriority w:val="99"/>
    <w:rsid w:val="00372E2B"/>
    <w:rPr>
      <w:noProof w:val="0"/>
      <w:vertAlign w:val="superscript"/>
      <w:lang w:val="en-AU"/>
    </w:rPr>
  </w:style>
  <w:style w:type="paragraph" w:styleId="EndnoteText">
    <w:name w:val="endnote text"/>
    <w:basedOn w:val="Normal"/>
    <w:link w:val="EndnoteTextChar"/>
    <w:uiPriority w:val="99"/>
    <w:rsid w:val="00372E2B"/>
    <w:pPr>
      <w:spacing w:line="240" w:lineRule="auto"/>
    </w:pPr>
    <w:rPr>
      <w:sz w:val="20"/>
      <w:szCs w:val="20"/>
    </w:rPr>
  </w:style>
  <w:style w:type="character" w:customStyle="1" w:styleId="EndnoteTextChar">
    <w:name w:val="Endnote Text Char"/>
    <w:basedOn w:val="DefaultParagraphFont"/>
    <w:link w:val="EndnoteText"/>
    <w:uiPriority w:val="99"/>
    <w:rsid w:val="00445793"/>
    <w:rPr>
      <w:sz w:val="20"/>
      <w:szCs w:val="20"/>
    </w:rPr>
  </w:style>
  <w:style w:type="paragraph" w:styleId="EnvelopeAddress">
    <w:name w:val="envelope address"/>
    <w:basedOn w:val="Normal"/>
    <w:uiPriority w:val="99"/>
    <w:semiHidden/>
    <w:unhideWhenUsed/>
    <w:locked/>
    <w:rsid w:val="00372E2B"/>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372E2B"/>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rsid w:val="009906D1"/>
    <w:rPr>
      <w:noProof w:val="0"/>
      <w:color w:val="1F5D9E" w:themeColor="accent2"/>
      <w:u w:val="single"/>
      <w:lang w:val="en-AU"/>
    </w:rPr>
  </w:style>
  <w:style w:type="character" w:styleId="FootnoteReference">
    <w:name w:val="footnote reference"/>
    <w:basedOn w:val="DefaultParagraphFont"/>
    <w:uiPriority w:val="99"/>
    <w:rsid w:val="00D41C19"/>
    <w:rPr>
      <w:rFonts w:ascii="Arial" w:hAnsi="Arial"/>
      <w:noProof w:val="0"/>
      <w:sz w:val="18"/>
      <w:vertAlign w:val="superscript"/>
      <w:lang w:val="en-AU"/>
    </w:rPr>
  </w:style>
  <w:style w:type="paragraph" w:styleId="FootnoteText">
    <w:name w:val="footnote text"/>
    <w:basedOn w:val="Normal"/>
    <w:link w:val="FootnoteTextChar"/>
    <w:uiPriority w:val="99"/>
    <w:rsid w:val="00424E0D"/>
    <w:pPr>
      <w:spacing w:line="240" w:lineRule="auto"/>
      <w:ind w:left="142" w:hanging="142"/>
    </w:pPr>
    <w:rPr>
      <w:sz w:val="18"/>
      <w:szCs w:val="20"/>
    </w:rPr>
  </w:style>
  <w:style w:type="character" w:customStyle="1" w:styleId="FootnoteTextChar">
    <w:name w:val="Footnote Text Char"/>
    <w:basedOn w:val="DefaultParagraphFont"/>
    <w:link w:val="FootnoteText"/>
    <w:uiPriority w:val="99"/>
    <w:rsid w:val="00424E0D"/>
    <w:rPr>
      <w:sz w:val="18"/>
      <w:szCs w:val="20"/>
    </w:rPr>
  </w:style>
  <w:style w:type="character" w:customStyle="1" w:styleId="Heading5Char">
    <w:name w:val="Heading 5 Char"/>
    <w:basedOn w:val="DefaultParagraphFont"/>
    <w:link w:val="Heading5"/>
    <w:uiPriority w:val="9"/>
    <w:semiHidden/>
    <w:rsid w:val="00372E2B"/>
    <w:rPr>
      <w:rFonts w:asciiTheme="majorHAnsi" w:eastAsiaTheme="majorEastAsia" w:hAnsiTheme="majorHAnsi" w:cstheme="majorBidi"/>
      <w:color w:val="73370E" w:themeColor="accent1" w:themeShade="7F"/>
      <w:sz w:val="22"/>
      <w:szCs w:val="22"/>
    </w:rPr>
  </w:style>
  <w:style w:type="character" w:customStyle="1" w:styleId="Heading6Char">
    <w:name w:val="Heading 6 Char"/>
    <w:aliases w:val="Appendix Heading Char"/>
    <w:basedOn w:val="DefaultParagraphFont"/>
    <w:link w:val="Heading6"/>
    <w:uiPriority w:val="12"/>
    <w:rsid w:val="00315DA0"/>
    <w:rPr>
      <w:rFonts w:asciiTheme="majorHAnsi" w:eastAsiaTheme="majorEastAsia" w:hAnsiTheme="majorHAnsi" w:cstheme="majorBidi"/>
      <w:b/>
      <w:iCs/>
      <w:color w:val="E37222" w:themeColor="accent1"/>
      <w:sz w:val="40"/>
    </w:rPr>
  </w:style>
  <w:style w:type="character" w:customStyle="1" w:styleId="Heading7Char">
    <w:name w:val="Heading 7 Char"/>
    <w:basedOn w:val="DefaultParagraphFont"/>
    <w:link w:val="Heading7"/>
    <w:uiPriority w:val="9"/>
    <w:semiHidden/>
    <w:rsid w:val="00F44A29"/>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F44A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44A29"/>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locked/>
    <w:rsid w:val="00372E2B"/>
    <w:rPr>
      <w:noProof w:val="0"/>
      <w:lang w:val="en-AU"/>
    </w:rPr>
  </w:style>
  <w:style w:type="paragraph" w:styleId="HTMLAddress">
    <w:name w:val="HTML Address"/>
    <w:basedOn w:val="Normal"/>
    <w:link w:val="HTMLAddressChar"/>
    <w:uiPriority w:val="99"/>
    <w:semiHidden/>
    <w:unhideWhenUsed/>
    <w:locked/>
    <w:rsid w:val="00372E2B"/>
    <w:pPr>
      <w:spacing w:line="240" w:lineRule="auto"/>
    </w:pPr>
    <w:rPr>
      <w:i/>
      <w:iCs/>
    </w:rPr>
  </w:style>
  <w:style w:type="character" w:customStyle="1" w:styleId="HTMLAddressChar">
    <w:name w:val="HTML Address Char"/>
    <w:basedOn w:val="DefaultParagraphFont"/>
    <w:link w:val="HTMLAddress"/>
    <w:uiPriority w:val="99"/>
    <w:semiHidden/>
    <w:rsid w:val="00372E2B"/>
    <w:rPr>
      <w:i/>
      <w:iCs/>
      <w:sz w:val="22"/>
      <w:szCs w:val="22"/>
    </w:rPr>
  </w:style>
  <w:style w:type="character" w:styleId="HTMLCite">
    <w:name w:val="HTML Cite"/>
    <w:basedOn w:val="DefaultParagraphFont"/>
    <w:uiPriority w:val="99"/>
    <w:semiHidden/>
    <w:unhideWhenUsed/>
    <w:locked/>
    <w:rsid w:val="00372E2B"/>
    <w:rPr>
      <w:i/>
      <w:iCs/>
      <w:noProof w:val="0"/>
      <w:lang w:val="en-AU"/>
    </w:rPr>
  </w:style>
  <w:style w:type="character" w:styleId="HTMLCode">
    <w:name w:val="HTML Code"/>
    <w:basedOn w:val="DefaultParagraphFont"/>
    <w:uiPriority w:val="99"/>
    <w:semiHidden/>
    <w:unhideWhenUsed/>
    <w:locked/>
    <w:rsid w:val="00372E2B"/>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372E2B"/>
    <w:rPr>
      <w:i/>
      <w:iCs/>
      <w:noProof w:val="0"/>
      <w:lang w:val="en-AU"/>
    </w:rPr>
  </w:style>
  <w:style w:type="character" w:styleId="HTMLKeyboard">
    <w:name w:val="HTML Keyboard"/>
    <w:basedOn w:val="DefaultParagraphFont"/>
    <w:uiPriority w:val="99"/>
    <w:semiHidden/>
    <w:unhideWhenUsed/>
    <w:locked/>
    <w:rsid w:val="00372E2B"/>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372E2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72E2B"/>
    <w:rPr>
      <w:rFonts w:ascii="Consolas" w:hAnsi="Consolas"/>
      <w:sz w:val="20"/>
      <w:szCs w:val="20"/>
    </w:rPr>
  </w:style>
  <w:style w:type="character" w:styleId="HTMLSample">
    <w:name w:val="HTML Sample"/>
    <w:basedOn w:val="DefaultParagraphFont"/>
    <w:uiPriority w:val="99"/>
    <w:semiHidden/>
    <w:unhideWhenUsed/>
    <w:locked/>
    <w:rsid w:val="00372E2B"/>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372E2B"/>
    <w:rPr>
      <w:rFonts w:ascii="Consolas" w:hAnsi="Consolas"/>
      <w:noProof w:val="0"/>
      <w:sz w:val="20"/>
      <w:szCs w:val="20"/>
      <w:lang w:val="en-AU"/>
    </w:rPr>
  </w:style>
  <w:style w:type="character" w:styleId="HTMLVariable">
    <w:name w:val="HTML Variable"/>
    <w:basedOn w:val="DefaultParagraphFont"/>
    <w:uiPriority w:val="99"/>
    <w:semiHidden/>
    <w:unhideWhenUsed/>
    <w:locked/>
    <w:rsid w:val="00372E2B"/>
    <w:rPr>
      <w:i/>
      <w:iCs/>
      <w:noProof w:val="0"/>
      <w:lang w:val="en-AU"/>
    </w:rPr>
  </w:style>
  <w:style w:type="paragraph" w:styleId="Index1">
    <w:name w:val="index 1"/>
    <w:basedOn w:val="Normal"/>
    <w:next w:val="Normal"/>
    <w:autoRedefine/>
    <w:uiPriority w:val="99"/>
    <w:semiHidden/>
    <w:unhideWhenUsed/>
    <w:locked/>
    <w:rsid w:val="00372E2B"/>
    <w:pPr>
      <w:spacing w:line="240" w:lineRule="auto"/>
      <w:ind w:left="190" w:hanging="190"/>
    </w:pPr>
  </w:style>
  <w:style w:type="paragraph" w:styleId="Index2">
    <w:name w:val="index 2"/>
    <w:basedOn w:val="Normal"/>
    <w:next w:val="Normal"/>
    <w:autoRedefine/>
    <w:uiPriority w:val="99"/>
    <w:semiHidden/>
    <w:unhideWhenUsed/>
    <w:locked/>
    <w:rsid w:val="00372E2B"/>
    <w:pPr>
      <w:spacing w:line="240" w:lineRule="auto"/>
      <w:ind w:left="380" w:hanging="190"/>
    </w:pPr>
  </w:style>
  <w:style w:type="paragraph" w:styleId="Index3">
    <w:name w:val="index 3"/>
    <w:basedOn w:val="Normal"/>
    <w:next w:val="Normal"/>
    <w:autoRedefine/>
    <w:uiPriority w:val="99"/>
    <w:semiHidden/>
    <w:unhideWhenUsed/>
    <w:locked/>
    <w:rsid w:val="00372E2B"/>
    <w:pPr>
      <w:spacing w:line="240" w:lineRule="auto"/>
      <w:ind w:left="570" w:hanging="190"/>
    </w:pPr>
  </w:style>
  <w:style w:type="paragraph" w:styleId="Index4">
    <w:name w:val="index 4"/>
    <w:basedOn w:val="Normal"/>
    <w:next w:val="Normal"/>
    <w:autoRedefine/>
    <w:uiPriority w:val="99"/>
    <w:semiHidden/>
    <w:unhideWhenUsed/>
    <w:locked/>
    <w:rsid w:val="00372E2B"/>
    <w:pPr>
      <w:spacing w:line="240" w:lineRule="auto"/>
      <w:ind w:left="760" w:hanging="190"/>
    </w:pPr>
  </w:style>
  <w:style w:type="paragraph" w:styleId="Index5">
    <w:name w:val="index 5"/>
    <w:basedOn w:val="Normal"/>
    <w:next w:val="Normal"/>
    <w:autoRedefine/>
    <w:uiPriority w:val="99"/>
    <w:semiHidden/>
    <w:unhideWhenUsed/>
    <w:locked/>
    <w:rsid w:val="00372E2B"/>
    <w:pPr>
      <w:spacing w:line="240" w:lineRule="auto"/>
      <w:ind w:left="950" w:hanging="190"/>
    </w:pPr>
  </w:style>
  <w:style w:type="paragraph" w:styleId="Index6">
    <w:name w:val="index 6"/>
    <w:basedOn w:val="Normal"/>
    <w:next w:val="Normal"/>
    <w:autoRedefine/>
    <w:uiPriority w:val="99"/>
    <w:semiHidden/>
    <w:unhideWhenUsed/>
    <w:locked/>
    <w:rsid w:val="00372E2B"/>
    <w:pPr>
      <w:spacing w:line="240" w:lineRule="auto"/>
      <w:ind w:left="1140" w:hanging="190"/>
    </w:pPr>
  </w:style>
  <w:style w:type="paragraph" w:styleId="Index7">
    <w:name w:val="index 7"/>
    <w:basedOn w:val="Normal"/>
    <w:next w:val="Normal"/>
    <w:autoRedefine/>
    <w:uiPriority w:val="99"/>
    <w:semiHidden/>
    <w:unhideWhenUsed/>
    <w:locked/>
    <w:rsid w:val="00372E2B"/>
    <w:pPr>
      <w:spacing w:line="240" w:lineRule="auto"/>
      <w:ind w:left="1330" w:hanging="190"/>
    </w:pPr>
  </w:style>
  <w:style w:type="paragraph" w:styleId="Index8">
    <w:name w:val="index 8"/>
    <w:basedOn w:val="Normal"/>
    <w:next w:val="Normal"/>
    <w:autoRedefine/>
    <w:uiPriority w:val="99"/>
    <w:semiHidden/>
    <w:unhideWhenUsed/>
    <w:locked/>
    <w:rsid w:val="00372E2B"/>
    <w:pPr>
      <w:spacing w:line="240" w:lineRule="auto"/>
      <w:ind w:left="1520" w:hanging="190"/>
    </w:pPr>
  </w:style>
  <w:style w:type="paragraph" w:styleId="Index9">
    <w:name w:val="index 9"/>
    <w:basedOn w:val="Normal"/>
    <w:next w:val="Normal"/>
    <w:autoRedefine/>
    <w:uiPriority w:val="99"/>
    <w:semiHidden/>
    <w:unhideWhenUsed/>
    <w:locked/>
    <w:rsid w:val="00372E2B"/>
    <w:pPr>
      <w:spacing w:line="240" w:lineRule="auto"/>
      <w:ind w:left="1710" w:hanging="190"/>
    </w:pPr>
  </w:style>
  <w:style w:type="paragraph" w:styleId="IndexHeading">
    <w:name w:val="index heading"/>
    <w:basedOn w:val="Normal"/>
    <w:next w:val="Index1"/>
    <w:uiPriority w:val="99"/>
    <w:semiHidden/>
    <w:unhideWhenUsed/>
    <w:locked/>
    <w:rsid w:val="00372E2B"/>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372E2B"/>
    <w:rPr>
      <w:b/>
      <w:bCs/>
      <w:i/>
      <w:iCs/>
      <w:noProof w:val="0"/>
      <w:color w:val="E37222" w:themeColor="accent1"/>
      <w:lang w:val="en-AU"/>
    </w:rPr>
  </w:style>
  <w:style w:type="paragraph" w:styleId="IntenseQuote">
    <w:name w:val="Intense Quote"/>
    <w:basedOn w:val="Normal"/>
    <w:next w:val="Normal"/>
    <w:link w:val="IntenseQuoteChar"/>
    <w:uiPriority w:val="30"/>
    <w:semiHidden/>
    <w:qFormat/>
    <w:locked/>
    <w:rsid w:val="00372E2B"/>
    <w:pPr>
      <w:pBdr>
        <w:bottom w:val="single" w:sz="4" w:space="4" w:color="E37222" w:themeColor="accent1"/>
      </w:pBdr>
      <w:spacing w:before="200" w:after="280"/>
      <w:ind w:left="936" w:right="936"/>
    </w:pPr>
    <w:rPr>
      <w:b/>
      <w:bCs/>
      <w:i/>
      <w:iCs/>
      <w:color w:val="E37222" w:themeColor="accent1"/>
    </w:rPr>
  </w:style>
  <w:style w:type="character" w:customStyle="1" w:styleId="IntenseQuoteChar">
    <w:name w:val="Intense Quote Char"/>
    <w:basedOn w:val="DefaultParagraphFont"/>
    <w:link w:val="IntenseQuote"/>
    <w:uiPriority w:val="30"/>
    <w:semiHidden/>
    <w:rsid w:val="00372E2B"/>
    <w:rPr>
      <w:b/>
      <w:bCs/>
      <w:i/>
      <w:iCs/>
      <w:color w:val="E37222" w:themeColor="accent1"/>
      <w:sz w:val="22"/>
      <w:szCs w:val="22"/>
    </w:rPr>
  </w:style>
  <w:style w:type="character" w:styleId="IntenseReference">
    <w:name w:val="Intense Reference"/>
    <w:basedOn w:val="DefaultParagraphFont"/>
    <w:uiPriority w:val="32"/>
    <w:semiHidden/>
    <w:qFormat/>
    <w:locked/>
    <w:rsid w:val="00372E2B"/>
    <w:rPr>
      <w:b/>
      <w:bCs/>
      <w:smallCaps/>
      <w:noProof w:val="0"/>
      <w:color w:val="1F5D9E" w:themeColor="accent2"/>
      <w:spacing w:val="5"/>
      <w:u w:val="single"/>
      <w:lang w:val="en-AU"/>
    </w:rPr>
  </w:style>
  <w:style w:type="table" w:styleId="LightGrid">
    <w:name w:val="Light Grid"/>
    <w:basedOn w:val="TableNormal"/>
    <w:uiPriority w:val="62"/>
    <w:locked/>
    <w:rsid w:val="00372E2B"/>
    <w:pPr>
      <w:spacing w:before="17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372E2B"/>
    <w:pPr>
      <w:spacing w:before="170" w:after="0" w:line="240" w:lineRule="auto"/>
    </w:pPr>
    <w:tblPr>
      <w:tblStyleRowBandSize w:val="1"/>
      <w:tblStyleColBandSize w:val="1"/>
      <w:tblBorders>
        <w:top w:val="single" w:sz="8" w:space="0" w:color="E37222" w:themeColor="accent1"/>
        <w:left w:val="single" w:sz="8" w:space="0" w:color="E37222" w:themeColor="accent1"/>
        <w:bottom w:val="single" w:sz="8" w:space="0" w:color="E37222" w:themeColor="accent1"/>
        <w:right w:val="single" w:sz="8" w:space="0" w:color="E37222" w:themeColor="accent1"/>
        <w:insideH w:val="single" w:sz="8" w:space="0" w:color="E37222" w:themeColor="accent1"/>
        <w:insideV w:val="single" w:sz="8" w:space="0" w:color="E372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7222" w:themeColor="accent1"/>
          <w:left w:val="single" w:sz="8" w:space="0" w:color="E37222" w:themeColor="accent1"/>
          <w:bottom w:val="single" w:sz="18" w:space="0" w:color="E37222" w:themeColor="accent1"/>
          <w:right w:val="single" w:sz="8" w:space="0" w:color="E37222" w:themeColor="accent1"/>
          <w:insideH w:val="nil"/>
          <w:insideV w:val="single" w:sz="8" w:space="0" w:color="E372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7222" w:themeColor="accent1"/>
          <w:left w:val="single" w:sz="8" w:space="0" w:color="E37222" w:themeColor="accent1"/>
          <w:bottom w:val="single" w:sz="8" w:space="0" w:color="E37222" w:themeColor="accent1"/>
          <w:right w:val="single" w:sz="8" w:space="0" w:color="E37222" w:themeColor="accent1"/>
          <w:insideH w:val="nil"/>
          <w:insideV w:val="single" w:sz="8" w:space="0" w:color="E372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7222" w:themeColor="accent1"/>
          <w:left w:val="single" w:sz="8" w:space="0" w:color="E37222" w:themeColor="accent1"/>
          <w:bottom w:val="single" w:sz="8" w:space="0" w:color="E37222" w:themeColor="accent1"/>
          <w:right w:val="single" w:sz="8" w:space="0" w:color="E37222" w:themeColor="accent1"/>
        </w:tcBorders>
      </w:tcPr>
    </w:tblStylePr>
    <w:tblStylePr w:type="band1Vert">
      <w:tblPr/>
      <w:tcPr>
        <w:tcBorders>
          <w:top w:val="single" w:sz="8" w:space="0" w:color="E37222" w:themeColor="accent1"/>
          <w:left w:val="single" w:sz="8" w:space="0" w:color="E37222" w:themeColor="accent1"/>
          <w:bottom w:val="single" w:sz="8" w:space="0" w:color="E37222" w:themeColor="accent1"/>
          <w:right w:val="single" w:sz="8" w:space="0" w:color="E37222" w:themeColor="accent1"/>
        </w:tcBorders>
        <w:shd w:val="clear" w:color="auto" w:fill="F8DBC8" w:themeFill="accent1" w:themeFillTint="3F"/>
      </w:tcPr>
    </w:tblStylePr>
    <w:tblStylePr w:type="band1Horz">
      <w:tblPr/>
      <w:tcPr>
        <w:tcBorders>
          <w:top w:val="single" w:sz="8" w:space="0" w:color="E37222" w:themeColor="accent1"/>
          <w:left w:val="single" w:sz="8" w:space="0" w:color="E37222" w:themeColor="accent1"/>
          <w:bottom w:val="single" w:sz="8" w:space="0" w:color="E37222" w:themeColor="accent1"/>
          <w:right w:val="single" w:sz="8" w:space="0" w:color="E37222" w:themeColor="accent1"/>
          <w:insideV w:val="single" w:sz="8" w:space="0" w:color="E37222" w:themeColor="accent1"/>
        </w:tcBorders>
        <w:shd w:val="clear" w:color="auto" w:fill="F8DBC8" w:themeFill="accent1" w:themeFillTint="3F"/>
      </w:tcPr>
    </w:tblStylePr>
    <w:tblStylePr w:type="band2Horz">
      <w:tblPr/>
      <w:tcPr>
        <w:tcBorders>
          <w:top w:val="single" w:sz="8" w:space="0" w:color="E37222" w:themeColor="accent1"/>
          <w:left w:val="single" w:sz="8" w:space="0" w:color="E37222" w:themeColor="accent1"/>
          <w:bottom w:val="single" w:sz="8" w:space="0" w:color="E37222" w:themeColor="accent1"/>
          <w:right w:val="single" w:sz="8" w:space="0" w:color="E37222" w:themeColor="accent1"/>
          <w:insideV w:val="single" w:sz="8" w:space="0" w:color="E37222" w:themeColor="accent1"/>
        </w:tcBorders>
      </w:tcPr>
    </w:tblStylePr>
  </w:style>
  <w:style w:type="table" w:styleId="LightGrid-Accent2">
    <w:name w:val="Light Grid Accent 2"/>
    <w:basedOn w:val="TableNormal"/>
    <w:uiPriority w:val="62"/>
    <w:locked/>
    <w:rsid w:val="00372E2B"/>
    <w:pPr>
      <w:spacing w:before="170" w:after="0" w:line="240" w:lineRule="auto"/>
    </w:pPr>
    <w:tblPr>
      <w:tblStyleRowBandSize w:val="1"/>
      <w:tblStyleColBandSize w:val="1"/>
      <w:tblBorders>
        <w:top w:val="single" w:sz="8" w:space="0" w:color="1F5D9E" w:themeColor="accent2"/>
        <w:left w:val="single" w:sz="8" w:space="0" w:color="1F5D9E" w:themeColor="accent2"/>
        <w:bottom w:val="single" w:sz="8" w:space="0" w:color="1F5D9E" w:themeColor="accent2"/>
        <w:right w:val="single" w:sz="8" w:space="0" w:color="1F5D9E" w:themeColor="accent2"/>
        <w:insideH w:val="single" w:sz="8" w:space="0" w:color="1F5D9E" w:themeColor="accent2"/>
        <w:insideV w:val="single" w:sz="8" w:space="0" w:color="1F5D9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F5D9E" w:themeColor="accent2"/>
          <w:left w:val="single" w:sz="8" w:space="0" w:color="1F5D9E" w:themeColor="accent2"/>
          <w:bottom w:val="single" w:sz="18" w:space="0" w:color="1F5D9E" w:themeColor="accent2"/>
          <w:right w:val="single" w:sz="8" w:space="0" w:color="1F5D9E" w:themeColor="accent2"/>
          <w:insideH w:val="nil"/>
          <w:insideV w:val="single" w:sz="8" w:space="0" w:color="1F5D9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F5D9E" w:themeColor="accent2"/>
          <w:left w:val="single" w:sz="8" w:space="0" w:color="1F5D9E" w:themeColor="accent2"/>
          <w:bottom w:val="single" w:sz="8" w:space="0" w:color="1F5D9E" w:themeColor="accent2"/>
          <w:right w:val="single" w:sz="8" w:space="0" w:color="1F5D9E" w:themeColor="accent2"/>
          <w:insideH w:val="nil"/>
          <w:insideV w:val="single" w:sz="8" w:space="0" w:color="1F5D9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F5D9E" w:themeColor="accent2"/>
          <w:left w:val="single" w:sz="8" w:space="0" w:color="1F5D9E" w:themeColor="accent2"/>
          <w:bottom w:val="single" w:sz="8" w:space="0" w:color="1F5D9E" w:themeColor="accent2"/>
          <w:right w:val="single" w:sz="8" w:space="0" w:color="1F5D9E" w:themeColor="accent2"/>
        </w:tcBorders>
      </w:tcPr>
    </w:tblStylePr>
    <w:tblStylePr w:type="band1Vert">
      <w:tblPr/>
      <w:tcPr>
        <w:tcBorders>
          <w:top w:val="single" w:sz="8" w:space="0" w:color="1F5D9E" w:themeColor="accent2"/>
          <w:left w:val="single" w:sz="8" w:space="0" w:color="1F5D9E" w:themeColor="accent2"/>
          <w:bottom w:val="single" w:sz="8" w:space="0" w:color="1F5D9E" w:themeColor="accent2"/>
          <w:right w:val="single" w:sz="8" w:space="0" w:color="1F5D9E" w:themeColor="accent2"/>
        </w:tcBorders>
        <w:shd w:val="clear" w:color="auto" w:fill="BCD6F2" w:themeFill="accent2" w:themeFillTint="3F"/>
      </w:tcPr>
    </w:tblStylePr>
    <w:tblStylePr w:type="band1Horz">
      <w:tblPr/>
      <w:tcPr>
        <w:tcBorders>
          <w:top w:val="single" w:sz="8" w:space="0" w:color="1F5D9E" w:themeColor="accent2"/>
          <w:left w:val="single" w:sz="8" w:space="0" w:color="1F5D9E" w:themeColor="accent2"/>
          <w:bottom w:val="single" w:sz="8" w:space="0" w:color="1F5D9E" w:themeColor="accent2"/>
          <w:right w:val="single" w:sz="8" w:space="0" w:color="1F5D9E" w:themeColor="accent2"/>
          <w:insideV w:val="single" w:sz="8" w:space="0" w:color="1F5D9E" w:themeColor="accent2"/>
        </w:tcBorders>
        <w:shd w:val="clear" w:color="auto" w:fill="BCD6F2" w:themeFill="accent2" w:themeFillTint="3F"/>
      </w:tcPr>
    </w:tblStylePr>
    <w:tblStylePr w:type="band2Horz">
      <w:tblPr/>
      <w:tcPr>
        <w:tcBorders>
          <w:top w:val="single" w:sz="8" w:space="0" w:color="1F5D9E" w:themeColor="accent2"/>
          <w:left w:val="single" w:sz="8" w:space="0" w:color="1F5D9E" w:themeColor="accent2"/>
          <w:bottom w:val="single" w:sz="8" w:space="0" w:color="1F5D9E" w:themeColor="accent2"/>
          <w:right w:val="single" w:sz="8" w:space="0" w:color="1F5D9E" w:themeColor="accent2"/>
          <w:insideV w:val="single" w:sz="8" w:space="0" w:color="1F5D9E" w:themeColor="accent2"/>
        </w:tcBorders>
      </w:tcPr>
    </w:tblStylePr>
  </w:style>
  <w:style w:type="table" w:styleId="LightGrid-Accent3">
    <w:name w:val="Light Grid Accent 3"/>
    <w:basedOn w:val="TableNormal"/>
    <w:uiPriority w:val="62"/>
    <w:locked/>
    <w:rsid w:val="00372E2B"/>
    <w:pPr>
      <w:spacing w:before="170" w:after="0" w:line="240" w:lineRule="auto"/>
    </w:pPr>
    <w:tblPr>
      <w:tblStyleRowBandSize w:val="1"/>
      <w:tblStyleColBandSize w:val="1"/>
      <w:tblBorders>
        <w:top w:val="single" w:sz="8" w:space="0" w:color="7BC7BA" w:themeColor="accent3"/>
        <w:left w:val="single" w:sz="8" w:space="0" w:color="7BC7BA" w:themeColor="accent3"/>
        <w:bottom w:val="single" w:sz="8" w:space="0" w:color="7BC7BA" w:themeColor="accent3"/>
        <w:right w:val="single" w:sz="8" w:space="0" w:color="7BC7BA" w:themeColor="accent3"/>
        <w:insideH w:val="single" w:sz="8" w:space="0" w:color="7BC7BA" w:themeColor="accent3"/>
        <w:insideV w:val="single" w:sz="8" w:space="0" w:color="7BC7B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C7BA" w:themeColor="accent3"/>
          <w:left w:val="single" w:sz="8" w:space="0" w:color="7BC7BA" w:themeColor="accent3"/>
          <w:bottom w:val="single" w:sz="18" w:space="0" w:color="7BC7BA" w:themeColor="accent3"/>
          <w:right w:val="single" w:sz="8" w:space="0" w:color="7BC7BA" w:themeColor="accent3"/>
          <w:insideH w:val="nil"/>
          <w:insideV w:val="single" w:sz="8" w:space="0" w:color="7BC7B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C7BA" w:themeColor="accent3"/>
          <w:left w:val="single" w:sz="8" w:space="0" w:color="7BC7BA" w:themeColor="accent3"/>
          <w:bottom w:val="single" w:sz="8" w:space="0" w:color="7BC7BA" w:themeColor="accent3"/>
          <w:right w:val="single" w:sz="8" w:space="0" w:color="7BC7BA" w:themeColor="accent3"/>
          <w:insideH w:val="nil"/>
          <w:insideV w:val="single" w:sz="8" w:space="0" w:color="7BC7B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C7BA" w:themeColor="accent3"/>
          <w:left w:val="single" w:sz="8" w:space="0" w:color="7BC7BA" w:themeColor="accent3"/>
          <w:bottom w:val="single" w:sz="8" w:space="0" w:color="7BC7BA" w:themeColor="accent3"/>
          <w:right w:val="single" w:sz="8" w:space="0" w:color="7BC7BA" w:themeColor="accent3"/>
        </w:tcBorders>
      </w:tcPr>
    </w:tblStylePr>
    <w:tblStylePr w:type="band1Vert">
      <w:tblPr/>
      <w:tcPr>
        <w:tcBorders>
          <w:top w:val="single" w:sz="8" w:space="0" w:color="7BC7BA" w:themeColor="accent3"/>
          <w:left w:val="single" w:sz="8" w:space="0" w:color="7BC7BA" w:themeColor="accent3"/>
          <w:bottom w:val="single" w:sz="8" w:space="0" w:color="7BC7BA" w:themeColor="accent3"/>
          <w:right w:val="single" w:sz="8" w:space="0" w:color="7BC7BA" w:themeColor="accent3"/>
        </w:tcBorders>
        <w:shd w:val="clear" w:color="auto" w:fill="DEF1ED" w:themeFill="accent3" w:themeFillTint="3F"/>
      </w:tcPr>
    </w:tblStylePr>
    <w:tblStylePr w:type="band1Horz">
      <w:tblPr/>
      <w:tcPr>
        <w:tcBorders>
          <w:top w:val="single" w:sz="8" w:space="0" w:color="7BC7BA" w:themeColor="accent3"/>
          <w:left w:val="single" w:sz="8" w:space="0" w:color="7BC7BA" w:themeColor="accent3"/>
          <w:bottom w:val="single" w:sz="8" w:space="0" w:color="7BC7BA" w:themeColor="accent3"/>
          <w:right w:val="single" w:sz="8" w:space="0" w:color="7BC7BA" w:themeColor="accent3"/>
          <w:insideV w:val="single" w:sz="8" w:space="0" w:color="7BC7BA" w:themeColor="accent3"/>
        </w:tcBorders>
        <w:shd w:val="clear" w:color="auto" w:fill="DEF1ED" w:themeFill="accent3" w:themeFillTint="3F"/>
      </w:tcPr>
    </w:tblStylePr>
    <w:tblStylePr w:type="band2Horz">
      <w:tblPr/>
      <w:tcPr>
        <w:tcBorders>
          <w:top w:val="single" w:sz="8" w:space="0" w:color="7BC7BA" w:themeColor="accent3"/>
          <w:left w:val="single" w:sz="8" w:space="0" w:color="7BC7BA" w:themeColor="accent3"/>
          <w:bottom w:val="single" w:sz="8" w:space="0" w:color="7BC7BA" w:themeColor="accent3"/>
          <w:right w:val="single" w:sz="8" w:space="0" w:color="7BC7BA" w:themeColor="accent3"/>
          <w:insideV w:val="single" w:sz="8" w:space="0" w:color="7BC7BA" w:themeColor="accent3"/>
        </w:tcBorders>
      </w:tcPr>
    </w:tblStylePr>
  </w:style>
  <w:style w:type="table" w:styleId="LightGrid-Accent4">
    <w:name w:val="Light Grid Accent 4"/>
    <w:basedOn w:val="TableNormal"/>
    <w:uiPriority w:val="62"/>
    <w:locked/>
    <w:rsid w:val="00372E2B"/>
    <w:pPr>
      <w:spacing w:before="170" w:after="0" w:line="240" w:lineRule="auto"/>
    </w:pPr>
    <w:tblPr>
      <w:tblStyleRowBandSize w:val="1"/>
      <w:tblStyleColBandSize w:val="1"/>
      <w:tblBorders>
        <w:top w:val="single" w:sz="8" w:space="0" w:color="FFD401" w:themeColor="accent4"/>
        <w:left w:val="single" w:sz="8" w:space="0" w:color="FFD401" w:themeColor="accent4"/>
        <w:bottom w:val="single" w:sz="8" w:space="0" w:color="FFD401" w:themeColor="accent4"/>
        <w:right w:val="single" w:sz="8" w:space="0" w:color="FFD401" w:themeColor="accent4"/>
        <w:insideH w:val="single" w:sz="8" w:space="0" w:color="FFD401" w:themeColor="accent4"/>
        <w:insideV w:val="single" w:sz="8" w:space="0" w:color="FFD40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401" w:themeColor="accent4"/>
          <w:left w:val="single" w:sz="8" w:space="0" w:color="FFD401" w:themeColor="accent4"/>
          <w:bottom w:val="single" w:sz="18" w:space="0" w:color="FFD401" w:themeColor="accent4"/>
          <w:right w:val="single" w:sz="8" w:space="0" w:color="FFD401" w:themeColor="accent4"/>
          <w:insideH w:val="nil"/>
          <w:insideV w:val="single" w:sz="8" w:space="0" w:color="FFD40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401" w:themeColor="accent4"/>
          <w:left w:val="single" w:sz="8" w:space="0" w:color="FFD401" w:themeColor="accent4"/>
          <w:bottom w:val="single" w:sz="8" w:space="0" w:color="FFD401" w:themeColor="accent4"/>
          <w:right w:val="single" w:sz="8" w:space="0" w:color="FFD401" w:themeColor="accent4"/>
          <w:insideH w:val="nil"/>
          <w:insideV w:val="single" w:sz="8" w:space="0" w:color="FFD40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401" w:themeColor="accent4"/>
          <w:left w:val="single" w:sz="8" w:space="0" w:color="FFD401" w:themeColor="accent4"/>
          <w:bottom w:val="single" w:sz="8" w:space="0" w:color="FFD401" w:themeColor="accent4"/>
          <w:right w:val="single" w:sz="8" w:space="0" w:color="FFD401" w:themeColor="accent4"/>
        </w:tcBorders>
      </w:tcPr>
    </w:tblStylePr>
    <w:tblStylePr w:type="band1Vert">
      <w:tblPr/>
      <w:tcPr>
        <w:tcBorders>
          <w:top w:val="single" w:sz="8" w:space="0" w:color="FFD401" w:themeColor="accent4"/>
          <w:left w:val="single" w:sz="8" w:space="0" w:color="FFD401" w:themeColor="accent4"/>
          <w:bottom w:val="single" w:sz="8" w:space="0" w:color="FFD401" w:themeColor="accent4"/>
          <w:right w:val="single" w:sz="8" w:space="0" w:color="FFD401" w:themeColor="accent4"/>
        </w:tcBorders>
        <w:shd w:val="clear" w:color="auto" w:fill="FFF4C0" w:themeFill="accent4" w:themeFillTint="3F"/>
      </w:tcPr>
    </w:tblStylePr>
    <w:tblStylePr w:type="band1Horz">
      <w:tblPr/>
      <w:tcPr>
        <w:tcBorders>
          <w:top w:val="single" w:sz="8" w:space="0" w:color="FFD401" w:themeColor="accent4"/>
          <w:left w:val="single" w:sz="8" w:space="0" w:color="FFD401" w:themeColor="accent4"/>
          <w:bottom w:val="single" w:sz="8" w:space="0" w:color="FFD401" w:themeColor="accent4"/>
          <w:right w:val="single" w:sz="8" w:space="0" w:color="FFD401" w:themeColor="accent4"/>
          <w:insideV w:val="single" w:sz="8" w:space="0" w:color="FFD401" w:themeColor="accent4"/>
        </w:tcBorders>
        <w:shd w:val="clear" w:color="auto" w:fill="FFF4C0" w:themeFill="accent4" w:themeFillTint="3F"/>
      </w:tcPr>
    </w:tblStylePr>
    <w:tblStylePr w:type="band2Horz">
      <w:tblPr/>
      <w:tcPr>
        <w:tcBorders>
          <w:top w:val="single" w:sz="8" w:space="0" w:color="FFD401" w:themeColor="accent4"/>
          <w:left w:val="single" w:sz="8" w:space="0" w:color="FFD401" w:themeColor="accent4"/>
          <w:bottom w:val="single" w:sz="8" w:space="0" w:color="FFD401" w:themeColor="accent4"/>
          <w:right w:val="single" w:sz="8" w:space="0" w:color="FFD401" w:themeColor="accent4"/>
          <w:insideV w:val="single" w:sz="8" w:space="0" w:color="FFD401" w:themeColor="accent4"/>
        </w:tcBorders>
      </w:tcPr>
    </w:tblStylePr>
  </w:style>
  <w:style w:type="table" w:styleId="LightGrid-Accent5">
    <w:name w:val="Light Grid Accent 5"/>
    <w:basedOn w:val="TableNormal"/>
    <w:uiPriority w:val="62"/>
    <w:locked/>
    <w:rsid w:val="00372E2B"/>
    <w:pPr>
      <w:spacing w:before="170" w:after="0" w:line="240" w:lineRule="auto"/>
    </w:pPr>
    <w:tblPr>
      <w:tblStyleRowBandSize w:val="1"/>
      <w:tblStyleColBandSize w:val="1"/>
      <w:tblBorders>
        <w:top w:val="single" w:sz="8" w:space="0" w:color="039E9A" w:themeColor="accent5"/>
        <w:left w:val="single" w:sz="8" w:space="0" w:color="039E9A" w:themeColor="accent5"/>
        <w:bottom w:val="single" w:sz="8" w:space="0" w:color="039E9A" w:themeColor="accent5"/>
        <w:right w:val="single" w:sz="8" w:space="0" w:color="039E9A" w:themeColor="accent5"/>
        <w:insideH w:val="single" w:sz="8" w:space="0" w:color="039E9A" w:themeColor="accent5"/>
        <w:insideV w:val="single" w:sz="8" w:space="0" w:color="039E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9E9A" w:themeColor="accent5"/>
          <w:left w:val="single" w:sz="8" w:space="0" w:color="039E9A" w:themeColor="accent5"/>
          <w:bottom w:val="single" w:sz="18" w:space="0" w:color="039E9A" w:themeColor="accent5"/>
          <w:right w:val="single" w:sz="8" w:space="0" w:color="039E9A" w:themeColor="accent5"/>
          <w:insideH w:val="nil"/>
          <w:insideV w:val="single" w:sz="8" w:space="0" w:color="039E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9E9A" w:themeColor="accent5"/>
          <w:left w:val="single" w:sz="8" w:space="0" w:color="039E9A" w:themeColor="accent5"/>
          <w:bottom w:val="single" w:sz="8" w:space="0" w:color="039E9A" w:themeColor="accent5"/>
          <w:right w:val="single" w:sz="8" w:space="0" w:color="039E9A" w:themeColor="accent5"/>
          <w:insideH w:val="nil"/>
          <w:insideV w:val="single" w:sz="8" w:space="0" w:color="039E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9E9A" w:themeColor="accent5"/>
          <w:left w:val="single" w:sz="8" w:space="0" w:color="039E9A" w:themeColor="accent5"/>
          <w:bottom w:val="single" w:sz="8" w:space="0" w:color="039E9A" w:themeColor="accent5"/>
          <w:right w:val="single" w:sz="8" w:space="0" w:color="039E9A" w:themeColor="accent5"/>
        </w:tcBorders>
      </w:tcPr>
    </w:tblStylePr>
    <w:tblStylePr w:type="band1Vert">
      <w:tblPr/>
      <w:tcPr>
        <w:tcBorders>
          <w:top w:val="single" w:sz="8" w:space="0" w:color="039E9A" w:themeColor="accent5"/>
          <w:left w:val="single" w:sz="8" w:space="0" w:color="039E9A" w:themeColor="accent5"/>
          <w:bottom w:val="single" w:sz="8" w:space="0" w:color="039E9A" w:themeColor="accent5"/>
          <w:right w:val="single" w:sz="8" w:space="0" w:color="039E9A" w:themeColor="accent5"/>
        </w:tcBorders>
        <w:shd w:val="clear" w:color="auto" w:fill="AAFDFB" w:themeFill="accent5" w:themeFillTint="3F"/>
      </w:tcPr>
    </w:tblStylePr>
    <w:tblStylePr w:type="band1Horz">
      <w:tblPr/>
      <w:tcPr>
        <w:tcBorders>
          <w:top w:val="single" w:sz="8" w:space="0" w:color="039E9A" w:themeColor="accent5"/>
          <w:left w:val="single" w:sz="8" w:space="0" w:color="039E9A" w:themeColor="accent5"/>
          <w:bottom w:val="single" w:sz="8" w:space="0" w:color="039E9A" w:themeColor="accent5"/>
          <w:right w:val="single" w:sz="8" w:space="0" w:color="039E9A" w:themeColor="accent5"/>
          <w:insideV w:val="single" w:sz="8" w:space="0" w:color="039E9A" w:themeColor="accent5"/>
        </w:tcBorders>
        <w:shd w:val="clear" w:color="auto" w:fill="AAFDFB" w:themeFill="accent5" w:themeFillTint="3F"/>
      </w:tcPr>
    </w:tblStylePr>
    <w:tblStylePr w:type="band2Horz">
      <w:tblPr/>
      <w:tcPr>
        <w:tcBorders>
          <w:top w:val="single" w:sz="8" w:space="0" w:color="039E9A" w:themeColor="accent5"/>
          <w:left w:val="single" w:sz="8" w:space="0" w:color="039E9A" w:themeColor="accent5"/>
          <w:bottom w:val="single" w:sz="8" w:space="0" w:color="039E9A" w:themeColor="accent5"/>
          <w:right w:val="single" w:sz="8" w:space="0" w:color="039E9A" w:themeColor="accent5"/>
          <w:insideV w:val="single" w:sz="8" w:space="0" w:color="039E9A" w:themeColor="accent5"/>
        </w:tcBorders>
      </w:tcPr>
    </w:tblStylePr>
  </w:style>
  <w:style w:type="table" w:styleId="LightGrid-Accent6">
    <w:name w:val="Light Grid Accent 6"/>
    <w:basedOn w:val="TableNormal"/>
    <w:uiPriority w:val="62"/>
    <w:locked/>
    <w:rsid w:val="00372E2B"/>
    <w:pPr>
      <w:spacing w:before="170" w:after="0" w:line="240" w:lineRule="auto"/>
    </w:pPr>
    <w:tblPr>
      <w:tblStyleRowBandSize w:val="1"/>
      <w:tblStyleColBandSize w:val="1"/>
      <w:tblBorders>
        <w:top w:val="single" w:sz="8" w:space="0" w:color="C7411E" w:themeColor="accent6"/>
        <w:left w:val="single" w:sz="8" w:space="0" w:color="C7411E" w:themeColor="accent6"/>
        <w:bottom w:val="single" w:sz="8" w:space="0" w:color="C7411E" w:themeColor="accent6"/>
        <w:right w:val="single" w:sz="8" w:space="0" w:color="C7411E" w:themeColor="accent6"/>
        <w:insideH w:val="single" w:sz="8" w:space="0" w:color="C7411E" w:themeColor="accent6"/>
        <w:insideV w:val="single" w:sz="8" w:space="0" w:color="C741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411E" w:themeColor="accent6"/>
          <w:left w:val="single" w:sz="8" w:space="0" w:color="C7411E" w:themeColor="accent6"/>
          <w:bottom w:val="single" w:sz="18" w:space="0" w:color="C7411E" w:themeColor="accent6"/>
          <w:right w:val="single" w:sz="8" w:space="0" w:color="C7411E" w:themeColor="accent6"/>
          <w:insideH w:val="nil"/>
          <w:insideV w:val="single" w:sz="8" w:space="0" w:color="C741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411E" w:themeColor="accent6"/>
          <w:left w:val="single" w:sz="8" w:space="0" w:color="C7411E" w:themeColor="accent6"/>
          <w:bottom w:val="single" w:sz="8" w:space="0" w:color="C7411E" w:themeColor="accent6"/>
          <w:right w:val="single" w:sz="8" w:space="0" w:color="C7411E" w:themeColor="accent6"/>
          <w:insideH w:val="nil"/>
          <w:insideV w:val="single" w:sz="8" w:space="0" w:color="C741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411E" w:themeColor="accent6"/>
          <w:left w:val="single" w:sz="8" w:space="0" w:color="C7411E" w:themeColor="accent6"/>
          <w:bottom w:val="single" w:sz="8" w:space="0" w:color="C7411E" w:themeColor="accent6"/>
          <w:right w:val="single" w:sz="8" w:space="0" w:color="C7411E" w:themeColor="accent6"/>
        </w:tcBorders>
      </w:tcPr>
    </w:tblStylePr>
    <w:tblStylePr w:type="band1Vert">
      <w:tblPr/>
      <w:tcPr>
        <w:tcBorders>
          <w:top w:val="single" w:sz="8" w:space="0" w:color="C7411E" w:themeColor="accent6"/>
          <w:left w:val="single" w:sz="8" w:space="0" w:color="C7411E" w:themeColor="accent6"/>
          <w:bottom w:val="single" w:sz="8" w:space="0" w:color="C7411E" w:themeColor="accent6"/>
          <w:right w:val="single" w:sz="8" w:space="0" w:color="C7411E" w:themeColor="accent6"/>
        </w:tcBorders>
        <w:shd w:val="clear" w:color="auto" w:fill="F6CCC2" w:themeFill="accent6" w:themeFillTint="3F"/>
      </w:tcPr>
    </w:tblStylePr>
    <w:tblStylePr w:type="band1Horz">
      <w:tblPr/>
      <w:tcPr>
        <w:tcBorders>
          <w:top w:val="single" w:sz="8" w:space="0" w:color="C7411E" w:themeColor="accent6"/>
          <w:left w:val="single" w:sz="8" w:space="0" w:color="C7411E" w:themeColor="accent6"/>
          <w:bottom w:val="single" w:sz="8" w:space="0" w:color="C7411E" w:themeColor="accent6"/>
          <w:right w:val="single" w:sz="8" w:space="0" w:color="C7411E" w:themeColor="accent6"/>
          <w:insideV w:val="single" w:sz="8" w:space="0" w:color="C7411E" w:themeColor="accent6"/>
        </w:tcBorders>
        <w:shd w:val="clear" w:color="auto" w:fill="F6CCC2" w:themeFill="accent6" w:themeFillTint="3F"/>
      </w:tcPr>
    </w:tblStylePr>
    <w:tblStylePr w:type="band2Horz">
      <w:tblPr/>
      <w:tcPr>
        <w:tcBorders>
          <w:top w:val="single" w:sz="8" w:space="0" w:color="C7411E" w:themeColor="accent6"/>
          <w:left w:val="single" w:sz="8" w:space="0" w:color="C7411E" w:themeColor="accent6"/>
          <w:bottom w:val="single" w:sz="8" w:space="0" w:color="C7411E" w:themeColor="accent6"/>
          <w:right w:val="single" w:sz="8" w:space="0" w:color="C7411E" w:themeColor="accent6"/>
          <w:insideV w:val="single" w:sz="8" w:space="0" w:color="C7411E" w:themeColor="accent6"/>
        </w:tcBorders>
      </w:tcPr>
    </w:tblStylePr>
  </w:style>
  <w:style w:type="table" w:styleId="LightList">
    <w:name w:val="Light List"/>
    <w:basedOn w:val="TableNormal"/>
    <w:uiPriority w:val="61"/>
    <w:locked/>
    <w:rsid w:val="00372E2B"/>
    <w:pPr>
      <w:spacing w:before="17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372E2B"/>
    <w:pPr>
      <w:spacing w:before="170" w:after="0" w:line="240" w:lineRule="auto"/>
    </w:pPr>
    <w:tblPr>
      <w:tblStyleRowBandSize w:val="1"/>
      <w:tblStyleColBandSize w:val="1"/>
      <w:tblBorders>
        <w:top w:val="single" w:sz="8" w:space="0" w:color="E37222" w:themeColor="accent1"/>
        <w:left w:val="single" w:sz="8" w:space="0" w:color="E37222" w:themeColor="accent1"/>
        <w:bottom w:val="single" w:sz="8" w:space="0" w:color="E37222" w:themeColor="accent1"/>
        <w:right w:val="single" w:sz="8" w:space="0" w:color="E37222" w:themeColor="accent1"/>
      </w:tblBorders>
    </w:tblPr>
    <w:tblStylePr w:type="firstRow">
      <w:pPr>
        <w:spacing w:before="0" w:after="0" w:line="240" w:lineRule="auto"/>
      </w:pPr>
      <w:rPr>
        <w:b/>
        <w:bCs/>
        <w:color w:val="FFFFFF" w:themeColor="background1"/>
      </w:rPr>
      <w:tblPr/>
      <w:tcPr>
        <w:shd w:val="clear" w:color="auto" w:fill="E37222" w:themeFill="accent1"/>
      </w:tcPr>
    </w:tblStylePr>
    <w:tblStylePr w:type="lastRow">
      <w:pPr>
        <w:spacing w:before="0" w:after="0" w:line="240" w:lineRule="auto"/>
      </w:pPr>
      <w:rPr>
        <w:b/>
        <w:bCs/>
      </w:rPr>
      <w:tblPr/>
      <w:tcPr>
        <w:tcBorders>
          <w:top w:val="double" w:sz="6" w:space="0" w:color="E37222" w:themeColor="accent1"/>
          <w:left w:val="single" w:sz="8" w:space="0" w:color="E37222" w:themeColor="accent1"/>
          <w:bottom w:val="single" w:sz="8" w:space="0" w:color="E37222" w:themeColor="accent1"/>
          <w:right w:val="single" w:sz="8" w:space="0" w:color="E37222" w:themeColor="accent1"/>
        </w:tcBorders>
      </w:tcPr>
    </w:tblStylePr>
    <w:tblStylePr w:type="firstCol">
      <w:rPr>
        <w:b/>
        <w:bCs/>
      </w:rPr>
    </w:tblStylePr>
    <w:tblStylePr w:type="lastCol">
      <w:rPr>
        <w:b/>
        <w:bCs/>
      </w:rPr>
    </w:tblStylePr>
    <w:tblStylePr w:type="band1Vert">
      <w:tblPr/>
      <w:tcPr>
        <w:tcBorders>
          <w:top w:val="single" w:sz="8" w:space="0" w:color="E37222" w:themeColor="accent1"/>
          <w:left w:val="single" w:sz="8" w:space="0" w:color="E37222" w:themeColor="accent1"/>
          <w:bottom w:val="single" w:sz="8" w:space="0" w:color="E37222" w:themeColor="accent1"/>
          <w:right w:val="single" w:sz="8" w:space="0" w:color="E37222" w:themeColor="accent1"/>
        </w:tcBorders>
      </w:tcPr>
    </w:tblStylePr>
    <w:tblStylePr w:type="band1Horz">
      <w:tblPr/>
      <w:tcPr>
        <w:tcBorders>
          <w:top w:val="single" w:sz="8" w:space="0" w:color="E37222" w:themeColor="accent1"/>
          <w:left w:val="single" w:sz="8" w:space="0" w:color="E37222" w:themeColor="accent1"/>
          <w:bottom w:val="single" w:sz="8" w:space="0" w:color="E37222" w:themeColor="accent1"/>
          <w:right w:val="single" w:sz="8" w:space="0" w:color="E37222" w:themeColor="accent1"/>
        </w:tcBorders>
      </w:tcPr>
    </w:tblStylePr>
  </w:style>
  <w:style w:type="table" w:styleId="LightList-Accent2">
    <w:name w:val="Light List Accent 2"/>
    <w:basedOn w:val="TableNormal"/>
    <w:uiPriority w:val="61"/>
    <w:locked/>
    <w:rsid w:val="00372E2B"/>
    <w:pPr>
      <w:spacing w:before="170" w:after="0" w:line="240" w:lineRule="auto"/>
    </w:pPr>
    <w:tblPr>
      <w:tblStyleRowBandSize w:val="1"/>
      <w:tblStyleColBandSize w:val="1"/>
      <w:tblBorders>
        <w:top w:val="single" w:sz="8" w:space="0" w:color="1F5D9E" w:themeColor="accent2"/>
        <w:left w:val="single" w:sz="8" w:space="0" w:color="1F5D9E" w:themeColor="accent2"/>
        <w:bottom w:val="single" w:sz="8" w:space="0" w:color="1F5D9E" w:themeColor="accent2"/>
        <w:right w:val="single" w:sz="8" w:space="0" w:color="1F5D9E" w:themeColor="accent2"/>
      </w:tblBorders>
    </w:tblPr>
    <w:tblStylePr w:type="firstRow">
      <w:pPr>
        <w:spacing w:before="0" w:after="0" w:line="240" w:lineRule="auto"/>
      </w:pPr>
      <w:rPr>
        <w:b/>
        <w:bCs/>
        <w:color w:val="FFFFFF" w:themeColor="background1"/>
      </w:rPr>
      <w:tblPr/>
      <w:tcPr>
        <w:shd w:val="clear" w:color="auto" w:fill="1F5D9E" w:themeFill="accent2"/>
      </w:tcPr>
    </w:tblStylePr>
    <w:tblStylePr w:type="lastRow">
      <w:pPr>
        <w:spacing w:before="0" w:after="0" w:line="240" w:lineRule="auto"/>
      </w:pPr>
      <w:rPr>
        <w:b/>
        <w:bCs/>
      </w:rPr>
      <w:tblPr/>
      <w:tcPr>
        <w:tcBorders>
          <w:top w:val="double" w:sz="6" w:space="0" w:color="1F5D9E" w:themeColor="accent2"/>
          <w:left w:val="single" w:sz="8" w:space="0" w:color="1F5D9E" w:themeColor="accent2"/>
          <w:bottom w:val="single" w:sz="8" w:space="0" w:color="1F5D9E" w:themeColor="accent2"/>
          <w:right w:val="single" w:sz="8" w:space="0" w:color="1F5D9E" w:themeColor="accent2"/>
        </w:tcBorders>
      </w:tcPr>
    </w:tblStylePr>
    <w:tblStylePr w:type="firstCol">
      <w:rPr>
        <w:b/>
        <w:bCs/>
      </w:rPr>
    </w:tblStylePr>
    <w:tblStylePr w:type="lastCol">
      <w:rPr>
        <w:b/>
        <w:bCs/>
      </w:rPr>
    </w:tblStylePr>
    <w:tblStylePr w:type="band1Vert">
      <w:tblPr/>
      <w:tcPr>
        <w:tcBorders>
          <w:top w:val="single" w:sz="8" w:space="0" w:color="1F5D9E" w:themeColor="accent2"/>
          <w:left w:val="single" w:sz="8" w:space="0" w:color="1F5D9E" w:themeColor="accent2"/>
          <w:bottom w:val="single" w:sz="8" w:space="0" w:color="1F5D9E" w:themeColor="accent2"/>
          <w:right w:val="single" w:sz="8" w:space="0" w:color="1F5D9E" w:themeColor="accent2"/>
        </w:tcBorders>
      </w:tcPr>
    </w:tblStylePr>
    <w:tblStylePr w:type="band1Horz">
      <w:tblPr/>
      <w:tcPr>
        <w:tcBorders>
          <w:top w:val="single" w:sz="8" w:space="0" w:color="1F5D9E" w:themeColor="accent2"/>
          <w:left w:val="single" w:sz="8" w:space="0" w:color="1F5D9E" w:themeColor="accent2"/>
          <w:bottom w:val="single" w:sz="8" w:space="0" w:color="1F5D9E" w:themeColor="accent2"/>
          <w:right w:val="single" w:sz="8" w:space="0" w:color="1F5D9E" w:themeColor="accent2"/>
        </w:tcBorders>
      </w:tcPr>
    </w:tblStylePr>
  </w:style>
  <w:style w:type="table" w:styleId="LightList-Accent3">
    <w:name w:val="Light List Accent 3"/>
    <w:basedOn w:val="TableNormal"/>
    <w:uiPriority w:val="61"/>
    <w:locked/>
    <w:rsid w:val="00372E2B"/>
    <w:pPr>
      <w:spacing w:before="170" w:after="0" w:line="240" w:lineRule="auto"/>
    </w:pPr>
    <w:tblPr>
      <w:tblStyleRowBandSize w:val="1"/>
      <w:tblStyleColBandSize w:val="1"/>
      <w:tblBorders>
        <w:top w:val="single" w:sz="8" w:space="0" w:color="7BC7BA" w:themeColor="accent3"/>
        <w:left w:val="single" w:sz="8" w:space="0" w:color="7BC7BA" w:themeColor="accent3"/>
        <w:bottom w:val="single" w:sz="8" w:space="0" w:color="7BC7BA" w:themeColor="accent3"/>
        <w:right w:val="single" w:sz="8" w:space="0" w:color="7BC7BA" w:themeColor="accent3"/>
      </w:tblBorders>
    </w:tblPr>
    <w:tblStylePr w:type="firstRow">
      <w:pPr>
        <w:spacing w:before="0" w:after="0" w:line="240" w:lineRule="auto"/>
      </w:pPr>
      <w:rPr>
        <w:b/>
        <w:bCs/>
        <w:color w:val="FFFFFF" w:themeColor="background1"/>
      </w:rPr>
      <w:tblPr/>
      <w:tcPr>
        <w:shd w:val="clear" w:color="auto" w:fill="7BC7BA" w:themeFill="accent3"/>
      </w:tcPr>
    </w:tblStylePr>
    <w:tblStylePr w:type="lastRow">
      <w:pPr>
        <w:spacing w:before="0" w:after="0" w:line="240" w:lineRule="auto"/>
      </w:pPr>
      <w:rPr>
        <w:b/>
        <w:bCs/>
      </w:rPr>
      <w:tblPr/>
      <w:tcPr>
        <w:tcBorders>
          <w:top w:val="double" w:sz="6" w:space="0" w:color="7BC7BA" w:themeColor="accent3"/>
          <w:left w:val="single" w:sz="8" w:space="0" w:color="7BC7BA" w:themeColor="accent3"/>
          <w:bottom w:val="single" w:sz="8" w:space="0" w:color="7BC7BA" w:themeColor="accent3"/>
          <w:right w:val="single" w:sz="8" w:space="0" w:color="7BC7BA" w:themeColor="accent3"/>
        </w:tcBorders>
      </w:tcPr>
    </w:tblStylePr>
    <w:tblStylePr w:type="firstCol">
      <w:rPr>
        <w:b/>
        <w:bCs/>
      </w:rPr>
    </w:tblStylePr>
    <w:tblStylePr w:type="lastCol">
      <w:rPr>
        <w:b/>
        <w:bCs/>
      </w:rPr>
    </w:tblStylePr>
    <w:tblStylePr w:type="band1Vert">
      <w:tblPr/>
      <w:tcPr>
        <w:tcBorders>
          <w:top w:val="single" w:sz="8" w:space="0" w:color="7BC7BA" w:themeColor="accent3"/>
          <w:left w:val="single" w:sz="8" w:space="0" w:color="7BC7BA" w:themeColor="accent3"/>
          <w:bottom w:val="single" w:sz="8" w:space="0" w:color="7BC7BA" w:themeColor="accent3"/>
          <w:right w:val="single" w:sz="8" w:space="0" w:color="7BC7BA" w:themeColor="accent3"/>
        </w:tcBorders>
      </w:tcPr>
    </w:tblStylePr>
    <w:tblStylePr w:type="band1Horz">
      <w:tblPr/>
      <w:tcPr>
        <w:tcBorders>
          <w:top w:val="single" w:sz="8" w:space="0" w:color="7BC7BA" w:themeColor="accent3"/>
          <w:left w:val="single" w:sz="8" w:space="0" w:color="7BC7BA" w:themeColor="accent3"/>
          <w:bottom w:val="single" w:sz="8" w:space="0" w:color="7BC7BA" w:themeColor="accent3"/>
          <w:right w:val="single" w:sz="8" w:space="0" w:color="7BC7BA" w:themeColor="accent3"/>
        </w:tcBorders>
      </w:tcPr>
    </w:tblStylePr>
  </w:style>
  <w:style w:type="table" w:styleId="LightList-Accent4">
    <w:name w:val="Light List Accent 4"/>
    <w:basedOn w:val="TableNormal"/>
    <w:uiPriority w:val="61"/>
    <w:locked/>
    <w:rsid w:val="00372E2B"/>
    <w:pPr>
      <w:spacing w:before="170" w:after="0" w:line="240" w:lineRule="auto"/>
    </w:pPr>
    <w:tblPr>
      <w:tblStyleRowBandSize w:val="1"/>
      <w:tblStyleColBandSize w:val="1"/>
      <w:tblBorders>
        <w:top w:val="single" w:sz="8" w:space="0" w:color="FFD401" w:themeColor="accent4"/>
        <w:left w:val="single" w:sz="8" w:space="0" w:color="FFD401" w:themeColor="accent4"/>
        <w:bottom w:val="single" w:sz="8" w:space="0" w:color="FFD401" w:themeColor="accent4"/>
        <w:right w:val="single" w:sz="8" w:space="0" w:color="FFD401" w:themeColor="accent4"/>
      </w:tblBorders>
    </w:tblPr>
    <w:tblStylePr w:type="firstRow">
      <w:pPr>
        <w:spacing w:before="0" w:after="0" w:line="240" w:lineRule="auto"/>
      </w:pPr>
      <w:rPr>
        <w:b/>
        <w:bCs/>
        <w:color w:val="FFFFFF" w:themeColor="background1"/>
      </w:rPr>
      <w:tblPr/>
      <w:tcPr>
        <w:shd w:val="clear" w:color="auto" w:fill="FFD401" w:themeFill="accent4"/>
      </w:tcPr>
    </w:tblStylePr>
    <w:tblStylePr w:type="lastRow">
      <w:pPr>
        <w:spacing w:before="0" w:after="0" w:line="240" w:lineRule="auto"/>
      </w:pPr>
      <w:rPr>
        <w:b/>
        <w:bCs/>
      </w:rPr>
      <w:tblPr/>
      <w:tcPr>
        <w:tcBorders>
          <w:top w:val="double" w:sz="6" w:space="0" w:color="FFD401" w:themeColor="accent4"/>
          <w:left w:val="single" w:sz="8" w:space="0" w:color="FFD401" w:themeColor="accent4"/>
          <w:bottom w:val="single" w:sz="8" w:space="0" w:color="FFD401" w:themeColor="accent4"/>
          <w:right w:val="single" w:sz="8" w:space="0" w:color="FFD401" w:themeColor="accent4"/>
        </w:tcBorders>
      </w:tcPr>
    </w:tblStylePr>
    <w:tblStylePr w:type="firstCol">
      <w:rPr>
        <w:b/>
        <w:bCs/>
      </w:rPr>
    </w:tblStylePr>
    <w:tblStylePr w:type="lastCol">
      <w:rPr>
        <w:b/>
        <w:bCs/>
      </w:rPr>
    </w:tblStylePr>
    <w:tblStylePr w:type="band1Vert">
      <w:tblPr/>
      <w:tcPr>
        <w:tcBorders>
          <w:top w:val="single" w:sz="8" w:space="0" w:color="FFD401" w:themeColor="accent4"/>
          <w:left w:val="single" w:sz="8" w:space="0" w:color="FFD401" w:themeColor="accent4"/>
          <w:bottom w:val="single" w:sz="8" w:space="0" w:color="FFD401" w:themeColor="accent4"/>
          <w:right w:val="single" w:sz="8" w:space="0" w:color="FFD401" w:themeColor="accent4"/>
        </w:tcBorders>
      </w:tcPr>
    </w:tblStylePr>
    <w:tblStylePr w:type="band1Horz">
      <w:tblPr/>
      <w:tcPr>
        <w:tcBorders>
          <w:top w:val="single" w:sz="8" w:space="0" w:color="FFD401" w:themeColor="accent4"/>
          <w:left w:val="single" w:sz="8" w:space="0" w:color="FFD401" w:themeColor="accent4"/>
          <w:bottom w:val="single" w:sz="8" w:space="0" w:color="FFD401" w:themeColor="accent4"/>
          <w:right w:val="single" w:sz="8" w:space="0" w:color="FFD401" w:themeColor="accent4"/>
        </w:tcBorders>
      </w:tcPr>
    </w:tblStylePr>
  </w:style>
  <w:style w:type="table" w:styleId="LightList-Accent5">
    <w:name w:val="Light List Accent 5"/>
    <w:basedOn w:val="TableNormal"/>
    <w:uiPriority w:val="61"/>
    <w:locked/>
    <w:rsid w:val="00372E2B"/>
    <w:pPr>
      <w:spacing w:before="170" w:after="0" w:line="240" w:lineRule="auto"/>
    </w:pPr>
    <w:tblPr>
      <w:tblStyleRowBandSize w:val="1"/>
      <w:tblStyleColBandSize w:val="1"/>
      <w:tblBorders>
        <w:top w:val="single" w:sz="8" w:space="0" w:color="039E9A" w:themeColor="accent5"/>
        <w:left w:val="single" w:sz="8" w:space="0" w:color="039E9A" w:themeColor="accent5"/>
        <w:bottom w:val="single" w:sz="8" w:space="0" w:color="039E9A" w:themeColor="accent5"/>
        <w:right w:val="single" w:sz="8" w:space="0" w:color="039E9A" w:themeColor="accent5"/>
      </w:tblBorders>
    </w:tblPr>
    <w:tblStylePr w:type="firstRow">
      <w:pPr>
        <w:spacing w:before="0" w:after="0" w:line="240" w:lineRule="auto"/>
      </w:pPr>
      <w:rPr>
        <w:b/>
        <w:bCs/>
        <w:color w:val="FFFFFF" w:themeColor="background1"/>
      </w:rPr>
      <w:tblPr/>
      <w:tcPr>
        <w:shd w:val="clear" w:color="auto" w:fill="039E9A" w:themeFill="accent5"/>
      </w:tcPr>
    </w:tblStylePr>
    <w:tblStylePr w:type="lastRow">
      <w:pPr>
        <w:spacing w:before="0" w:after="0" w:line="240" w:lineRule="auto"/>
      </w:pPr>
      <w:rPr>
        <w:b/>
        <w:bCs/>
      </w:rPr>
      <w:tblPr/>
      <w:tcPr>
        <w:tcBorders>
          <w:top w:val="double" w:sz="6" w:space="0" w:color="039E9A" w:themeColor="accent5"/>
          <w:left w:val="single" w:sz="8" w:space="0" w:color="039E9A" w:themeColor="accent5"/>
          <w:bottom w:val="single" w:sz="8" w:space="0" w:color="039E9A" w:themeColor="accent5"/>
          <w:right w:val="single" w:sz="8" w:space="0" w:color="039E9A" w:themeColor="accent5"/>
        </w:tcBorders>
      </w:tcPr>
    </w:tblStylePr>
    <w:tblStylePr w:type="firstCol">
      <w:rPr>
        <w:b/>
        <w:bCs/>
      </w:rPr>
    </w:tblStylePr>
    <w:tblStylePr w:type="lastCol">
      <w:rPr>
        <w:b/>
        <w:bCs/>
      </w:rPr>
    </w:tblStylePr>
    <w:tblStylePr w:type="band1Vert">
      <w:tblPr/>
      <w:tcPr>
        <w:tcBorders>
          <w:top w:val="single" w:sz="8" w:space="0" w:color="039E9A" w:themeColor="accent5"/>
          <w:left w:val="single" w:sz="8" w:space="0" w:color="039E9A" w:themeColor="accent5"/>
          <w:bottom w:val="single" w:sz="8" w:space="0" w:color="039E9A" w:themeColor="accent5"/>
          <w:right w:val="single" w:sz="8" w:space="0" w:color="039E9A" w:themeColor="accent5"/>
        </w:tcBorders>
      </w:tcPr>
    </w:tblStylePr>
    <w:tblStylePr w:type="band1Horz">
      <w:tblPr/>
      <w:tcPr>
        <w:tcBorders>
          <w:top w:val="single" w:sz="8" w:space="0" w:color="039E9A" w:themeColor="accent5"/>
          <w:left w:val="single" w:sz="8" w:space="0" w:color="039E9A" w:themeColor="accent5"/>
          <w:bottom w:val="single" w:sz="8" w:space="0" w:color="039E9A" w:themeColor="accent5"/>
          <w:right w:val="single" w:sz="8" w:space="0" w:color="039E9A" w:themeColor="accent5"/>
        </w:tcBorders>
      </w:tcPr>
    </w:tblStylePr>
  </w:style>
  <w:style w:type="table" w:styleId="LightList-Accent6">
    <w:name w:val="Light List Accent 6"/>
    <w:basedOn w:val="TableNormal"/>
    <w:uiPriority w:val="61"/>
    <w:locked/>
    <w:rsid w:val="00372E2B"/>
    <w:pPr>
      <w:spacing w:before="170" w:after="0" w:line="240" w:lineRule="auto"/>
    </w:pPr>
    <w:tblPr>
      <w:tblStyleRowBandSize w:val="1"/>
      <w:tblStyleColBandSize w:val="1"/>
      <w:tblBorders>
        <w:top w:val="single" w:sz="8" w:space="0" w:color="C7411E" w:themeColor="accent6"/>
        <w:left w:val="single" w:sz="8" w:space="0" w:color="C7411E" w:themeColor="accent6"/>
        <w:bottom w:val="single" w:sz="8" w:space="0" w:color="C7411E" w:themeColor="accent6"/>
        <w:right w:val="single" w:sz="8" w:space="0" w:color="C7411E" w:themeColor="accent6"/>
      </w:tblBorders>
    </w:tblPr>
    <w:tblStylePr w:type="firstRow">
      <w:pPr>
        <w:spacing w:before="0" w:after="0" w:line="240" w:lineRule="auto"/>
      </w:pPr>
      <w:rPr>
        <w:b/>
        <w:bCs/>
        <w:color w:val="FFFFFF" w:themeColor="background1"/>
      </w:rPr>
      <w:tblPr/>
      <w:tcPr>
        <w:shd w:val="clear" w:color="auto" w:fill="C7411E" w:themeFill="accent6"/>
      </w:tcPr>
    </w:tblStylePr>
    <w:tblStylePr w:type="lastRow">
      <w:pPr>
        <w:spacing w:before="0" w:after="0" w:line="240" w:lineRule="auto"/>
      </w:pPr>
      <w:rPr>
        <w:b/>
        <w:bCs/>
      </w:rPr>
      <w:tblPr/>
      <w:tcPr>
        <w:tcBorders>
          <w:top w:val="double" w:sz="6" w:space="0" w:color="C7411E" w:themeColor="accent6"/>
          <w:left w:val="single" w:sz="8" w:space="0" w:color="C7411E" w:themeColor="accent6"/>
          <w:bottom w:val="single" w:sz="8" w:space="0" w:color="C7411E" w:themeColor="accent6"/>
          <w:right w:val="single" w:sz="8" w:space="0" w:color="C7411E" w:themeColor="accent6"/>
        </w:tcBorders>
      </w:tcPr>
    </w:tblStylePr>
    <w:tblStylePr w:type="firstCol">
      <w:rPr>
        <w:b/>
        <w:bCs/>
      </w:rPr>
    </w:tblStylePr>
    <w:tblStylePr w:type="lastCol">
      <w:rPr>
        <w:b/>
        <w:bCs/>
      </w:rPr>
    </w:tblStylePr>
    <w:tblStylePr w:type="band1Vert">
      <w:tblPr/>
      <w:tcPr>
        <w:tcBorders>
          <w:top w:val="single" w:sz="8" w:space="0" w:color="C7411E" w:themeColor="accent6"/>
          <w:left w:val="single" w:sz="8" w:space="0" w:color="C7411E" w:themeColor="accent6"/>
          <w:bottom w:val="single" w:sz="8" w:space="0" w:color="C7411E" w:themeColor="accent6"/>
          <w:right w:val="single" w:sz="8" w:space="0" w:color="C7411E" w:themeColor="accent6"/>
        </w:tcBorders>
      </w:tcPr>
    </w:tblStylePr>
    <w:tblStylePr w:type="band1Horz">
      <w:tblPr/>
      <w:tcPr>
        <w:tcBorders>
          <w:top w:val="single" w:sz="8" w:space="0" w:color="C7411E" w:themeColor="accent6"/>
          <w:left w:val="single" w:sz="8" w:space="0" w:color="C7411E" w:themeColor="accent6"/>
          <w:bottom w:val="single" w:sz="8" w:space="0" w:color="C7411E" w:themeColor="accent6"/>
          <w:right w:val="single" w:sz="8" w:space="0" w:color="C7411E" w:themeColor="accent6"/>
        </w:tcBorders>
      </w:tcPr>
    </w:tblStylePr>
  </w:style>
  <w:style w:type="table" w:styleId="LightShading">
    <w:name w:val="Light Shading"/>
    <w:basedOn w:val="TableNormal"/>
    <w:uiPriority w:val="60"/>
    <w:locked/>
    <w:rsid w:val="00372E2B"/>
    <w:pPr>
      <w:spacing w:before="17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372E2B"/>
    <w:pPr>
      <w:spacing w:before="170" w:after="0" w:line="240" w:lineRule="auto"/>
    </w:pPr>
    <w:rPr>
      <w:color w:val="AD5416" w:themeColor="accent1" w:themeShade="BF"/>
    </w:rPr>
    <w:tblPr>
      <w:tblStyleRowBandSize w:val="1"/>
      <w:tblStyleColBandSize w:val="1"/>
      <w:tblBorders>
        <w:top w:val="single" w:sz="8" w:space="0" w:color="E37222" w:themeColor="accent1"/>
        <w:bottom w:val="single" w:sz="8" w:space="0" w:color="E37222" w:themeColor="accent1"/>
      </w:tblBorders>
    </w:tblPr>
    <w:tblStylePr w:type="firstRow">
      <w:pPr>
        <w:spacing w:before="0" w:after="0" w:line="240" w:lineRule="auto"/>
      </w:pPr>
      <w:rPr>
        <w:b/>
        <w:bCs/>
      </w:rPr>
      <w:tblPr/>
      <w:tcPr>
        <w:tcBorders>
          <w:top w:val="single" w:sz="8" w:space="0" w:color="E37222" w:themeColor="accent1"/>
          <w:left w:val="nil"/>
          <w:bottom w:val="single" w:sz="8" w:space="0" w:color="E37222" w:themeColor="accent1"/>
          <w:right w:val="nil"/>
          <w:insideH w:val="nil"/>
          <w:insideV w:val="nil"/>
        </w:tcBorders>
      </w:tcPr>
    </w:tblStylePr>
    <w:tblStylePr w:type="lastRow">
      <w:pPr>
        <w:spacing w:before="0" w:after="0" w:line="240" w:lineRule="auto"/>
      </w:pPr>
      <w:rPr>
        <w:b/>
        <w:bCs/>
      </w:rPr>
      <w:tblPr/>
      <w:tcPr>
        <w:tcBorders>
          <w:top w:val="single" w:sz="8" w:space="0" w:color="E37222" w:themeColor="accent1"/>
          <w:left w:val="nil"/>
          <w:bottom w:val="single" w:sz="8" w:space="0" w:color="E372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BC8" w:themeFill="accent1" w:themeFillTint="3F"/>
      </w:tcPr>
    </w:tblStylePr>
    <w:tblStylePr w:type="band1Horz">
      <w:tblPr/>
      <w:tcPr>
        <w:tcBorders>
          <w:left w:val="nil"/>
          <w:right w:val="nil"/>
          <w:insideH w:val="nil"/>
          <w:insideV w:val="nil"/>
        </w:tcBorders>
        <w:shd w:val="clear" w:color="auto" w:fill="F8DBC8" w:themeFill="accent1" w:themeFillTint="3F"/>
      </w:tcPr>
    </w:tblStylePr>
  </w:style>
  <w:style w:type="table" w:styleId="LightShading-Accent2">
    <w:name w:val="Light Shading Accent 2"/>
    <w:basedOn w:val="TableNormal"/>
    <w:uiPriority w:val="60"/>
    <w:locked/>
    <w:rsid w:val="00372E2B"/>
    <w:pPr>
      <w:spacing w:before="170" w:after="0" w:line="240" w:lineRule="auto"/>
    </w:pPr>
    <w:rPr>
      <w:color w:val="174576" w:themeColor="accent2" w:themeShade="BF"/>
    </w:rPr>
    <w:tblPr>
      <w:tblStyleRowBandSize w:val="1"/>
      <w:tblStyleColBandSize w:val="1"/>
      <w:tblBorders>
        <w:top w:val="single" w:sz="8" w:space="0" w:color="1F5D9E" w:themeColor="accent2"/>
        <w:bottom w:val="single" w:sz="8" w:space="0" w:color="1F5D9E" w:themeColor="accent2"/>
      </w:tblBorders>
    </w:tblPr>
    <w:tblStylePr w:type="firstRow">
      <w:pPr>
        <w:spacing w:before="0" w:after="0" w:line="240" w:lineRule="auto"/>
      </w:pPr>
      <w:rPr>
        <w:b/>
        <w:bCs/>
      </w:rPr>
      <w:tblPr/>
      <w:tcPr>
        <w:tcBorders>
          <w:top w:val="single" w:sz="8" w:space="0" w:color="1F5D9E" w:themeColor="accent2"/>
          <w:left w:val="nil"/>
          <w:bottom w:val="single" w:sz="8" w:space="0" w:color="1F5D9E" w:themeColor="accent2"/>
          <w:right w:val="nil"/>
          <w:insideH w:val="nil"/>
          <w:insideV w:val="nil"/>
        </w:tcBorders>
      </w:tcPr>
    </w:tblStylePr>
    <w:tblStylePr w:type="lastRow">
      <w:pPr>
        <w:spacing w:before="0" w:after="0" w:line="240" w:lineRule="auto"/>
      </w:pPr>
      <w:rPr>
        <w:b/>
        <w:bCs/>
      </w:rPr>
      <w:tblPr/>
      <w:tcPr>
        <w:tcBorders>
          <w:top w:val="single" w:sz="8" w:space="0" w:color="1F5D9E" w:themeColor="accent2"/>
          <w:left w:val="nil"/>
          <w:bottom w:val="single" w:sz="8" w:space="0" w:color="1F5D9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D6F2" w:themeFill="accent2" w:themeFillTint="3F"/>
      </w:tcPr>
    </w:tblStylePr>
    <w:tblStylePr w:type="band1Horz">
      <w:tblPr/>
      <w:tcPr>
        <w:tcBorders>
          <w:left w:val="nil"/>
          <w:right w:val="nil"/>
          <w:insideH w:val="nil"/>
          <w:insideV w:val="nil"/>
        </w:tcBorders>
        <w:shd w:val="clear" w:color="auto" w:fill="BCD6F2" w:themeFill="accent2" w:themeFillTint="3F"/>
      </w:tcPr>
    </w:tblStylePr>
  </w:style>
  <w:style w:type="table" w:styleId="LightShading-Accent3">
    <w:name w:val="Light Shading Accent 3"/>
    <w:basedOn w:val="TableNormal"/>
    <w:uiPriority w:val="60"/>
    <w:locked/>
    <w:rsid w:val="00372E2B"/>
    <w:pPr>
      <w:spacing w:before="170" w:after="0" w:line="240" w:lineRule="auto"/>
    </w:pPr>
    <w:rPr>
      <w:color w:val="47A998" w:themeColor="accent3" w:themeShade="BF"/>
    </w:rPr>
    <w:tblPr>
      <w:tblStyleRowBandSize w:val="1"/>
      <w:tblStyleColBandSize w:val="1"/>
      <w:tblBorders>
        <w:top w:val="single" w:sz="8" w:space="0" w:color="7BC7BA" w:themeColor="accent3"/>
        <w:bottom w:val="single" w:sz="8" w:space="0" w:color="7BC7BA" w:themeColor="accent3"/>
      </w:tblBorders>
    </w:tblPr>
    <w:tblStylePr w:type="firstRow">
      <w:pPr>
        <w:spacing w:before="0" w:after="0" w:line="240" w:lineRule="auto"/>
      </w:pPr>
      <w:rPr>
        <w:b/>
        <w:bCs/>
      </w:rPr>
      <w:tblPr/>
      <w:tcPr>
        <w:tcBorders>
          <w:top w:val="single" w:sz="8" w:space="0" w:color="7BC7BA" w:themeColor="accent3"/>
          <w:left w:val="nil"/>
          <w:bottom w:val="single" w:sz="8" w:space="0" w:color="7BC7BA" w:themeColor="accent3"/>
          <w:right w:val="nil"/>
          <w:insideH w:val="nil"/>
          <w:insideV w:val="nil"/>
        </w:tcBorders>
      </w:tcPr>
    </w:tblStylePr>
    <w:tblStylePr w:type="lastRow">
      <w:pPr>
        <w:spacing w:before="0" w:after="0" w:line="240" w:lineRule="auto"/>
      </w:pPr>
      <w:rPr>
        <w:b/>
        <w:bCs/>
      </w:rPr>
      <w:tblPr/>
      <w:tcPr>
        <w:tcBorders>
          <w:top w:val="single" w:sz="8" w:space="0" w:color="7BC7BA" w:themeColor="accent3"/>
          <w:left w:val="nil"/>
          <w:bottom w:val="single" w:sz="8" w:space="0" w:color="7BC7B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ED" w:themeFill="accent3" w:themeFillTint="3F"/>
      </w:tcPr>
    </w:tblStylePr>
    <w:tblStylePr w:type="band1Horz">
      <w:tblPr/>
      <w:tcPr>
        <w:tcBorders>
          <w:left w:val="nil"/>
          <w:right w:val="nil"/>
          <w:insideH w:val="nil"/>
          <w:insideV w:val="nil"/>
        </w:tcBorders>
        <w:shd w:val="clear" w:color="auto" w:fill="DEF1ED" w:themeFill="accent3" w:themeFillTint="3F"/>
      </w:tcPr>
    </w:tblStylePr>
  </w:style>
  <w:style w:type="table" w:styleId="LightShading-Accent4">
    <w:name w:val="Light Shading Accent 4"/>
    <w:basedOn w:val="TableNormal"/>
    <w:uiPriority w:val="60"/>
    <w:locked/>
    <w:rsid w:val="00372E2B"/>
    <w:pPr>
      <w:spacing w:before="170" w:after="0" w:line="240" w:lineRule="auto"/>
    </w:pPr>
    <w:rPr>
      <w:color w:val="BF9E00" w:themeColor="accent4" w:themeShade="BF"/>
    </w:rPr>
    <w:tblPr>
      <w:tblStyleRowBandSize w:val="1"/>
      <w:tblStyleColBandSize w:val="1"/>
      <w:tblBorders>
        <w:top w:val="single" w:sz="8" w:space="0" w:color="FFD401" w:themeColor="accent4"/>
        <w:bottom w:val="single" w:sz="8" w:space="0" w:color="FFD401" w:themeColor="accent4"/>
      </w:tblBorders>
    </w:tblPr>
    <w:tblStylePr w:type="firstRow">
      <w:pPr>
        <w:spacing w:before="0" w:after="0" w:line="240" w:lineRule="auto"/>
      </w:pPr>
      <w:rPr>
        <w:b/>
        <w:bCs/>
      </w:rPr>
      <w:tblPr/>
      <w:tcPr>
        <w:tcBorders>
          <w:top w:val="single" w:sz="8" w:space="0" w:color="FFD401" w:themeColor="accent4"/>
          <w:left w:val="nil"/>
          <w:bottom w:val="single" w:sz="8" w:space="0" w:color="FFD401" w:themeColor="accent4"/>
          <w:right w:val="nil"/>
          <w:insideH w:val="nil"/>
          <w:insideV w:val="nil"/>
        </w:tcBorders>
      </w:tcPr>
    </w:tblStylePr>
    <w:tblStylePr w:type="lastRow">
      <w:pPr>
        <w:spacing w:before="0" w:after="0" w:line="240" w:lineRule="auto"/>
      </w:pPr>
      <w:rPr>
        <w:b/>
        <w:bCs/>
      </w:rPr>
      <w:tblPr/>
      <w:tcPr>
        <w:tcBorders>
          <w:top w:val="single" w:sz="8" w:space="0" w:color="FFD401" w:themeColor="accent4"/>
          <w:left w:val="nil"/>
          <w:bottom w:val="single" w:sz="8" w:space="0" w:color="FFD40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C0" w:themeFill="accent4" w:themeFillTint="3F"/>
      </w:tcPr>
    </w:tblStylePr>
    <w:tblStylePr w:type="band1Horz">
      <w:tblPr/>
      <w:tcPr>
        <w:tcBorders>
          <w:left w:val="nil"/>
          <w:right w:val="nil"/>
          <w:insideH w:val="nil"/>
          <w:insideV w:val="nil"/>
        </w:tcBorders>
        <w:shd w:val="clear" w:color="auto" w:fill="FFF4C0" w:themeFill="accent4" w:themeFillTint="3F"/>
      </w:tcPr>
    </w:tblStylePr>
  </w:style>
  <w:style w:type="table" w:styleId="LightShading-Accent5">
    <w:name w:val="Light Shading Accent 5"/>
    <w:basedOn w:val="TableNormal"/>
    <w:uiPriority w:val="60"/>
    <w:locked/>
    <w:rsid w:val="00372E2B"/>
    <w:pPr>
      <w:spacing w:before="170" w:after="0" w:line="240" w:lineRule="auto"/>
    </w:pPr>
    <w:rPr>
      <w:color w:val="027672" w:themeColor="accent5" w:themeShade="BF"/>
    </w:rPr>
    <w:tblPr>
      <w:tblStyleRowBandSize w:val="1"/>
      <w:tblStyleColBandSize w:val="1"/>
      <w:tblBorders>
        <w:top w:val="single" w:sz="8" w:space="0" w:color="039E9A" w:themeColor="accent5"/>
        <w:bottom w:val="single" w:sz="8" w:space="0" w:color="039E9A" w:themeColor="accent5"/>
      </w:tblBorders>
    </w:tblPr>
    <w:tblStylePr w:type="firstRow">
      <w:pPr>
        <w:spacing w:before="0" w:after="0" w:line="240" w:lineRule="auto"/>
      </w:pPr>
      <w:rPr>
        <w:b/>
        <w:bCs/>
      </w:rPr>
      <w:tblPr/>
      <w:tcPr>
        <w:tcBorders>
          <w:top w:val="single" w:sz="8" w:space="0" w:color="039E9A" w:themeColor="accent5"/>
          <w:left w:val="nil"/>
          <w:bottom w:val="single" w:sz="8" w:space="0" w:color="039E9A" w:themeColor="accent5"/>
          <w:right w:val="nil"/>
          <w:insideH w:val="nil"/>
          <w:insideV w:val="nil"/>
        </w:tcBorders>
      </w:tcPr>
    </w:tblStylePr>
    <w:tblStylePr w:type="lastRow">
      <w:pPr>
        <w:spacing w:before="0" w:after="0" w:line="240" w:lineRule="auto"/>
      </w:pPr>
      <w:rPr>
        <w:b/>
        <w:bCs/>
      </w:rPr>
      <w:tblPr/>
      <w:tcPr>
        <w:tcBorders>
          <w:top w:val="single" w:sz="8" w:space="0" w:color="039E9A" w:themeColor="accent5"/>
          <w:left w:val="nil"/>
          <w:bottom w:val="single" w:sz="8" w:space="0" w:color="039E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DFB" w:themeFill="accent5" w:themeFillTint="3F"/>
      </w:tcPr>
    </w:tblStylePr>
    <w:tblStylePr w:type="band1Horz">
      <w:tblPr/>
      <w:tcPr>
        <w:tcBorders>
          <w:left w:val="nil"/>
          <w:right w:val="nil"/>
          <w:insideH w:val="nil"/>
          <w:insideV w:val="nil"/>
        </w:tcBorders>
        <w:shd w:val="clear" w:color="auto" w:fill="AAFDFB" w:themeFill="accent5" w:themeFillTint="3F"/>
      </w:tcPr>
    </w:tblStylePr>
  </w:style>
  <w:style w:type="table" w:styleId="LightShading-Accent6">
    <w:name w:val="Light Shading Accent 6"/>
    <w:basedOn w:val="TableNormal"/>
    <w:uiPriority w:val="60"/>
    <w:locked/>
    <w:rsid w:val="00372E2B"/>
    <w:pPr>
      <w:spacing w:before="170" w:after="0" w:line="240" w:lineRule="auto"/>
    </w:pPr>
    <w:rPr>
      <w:color w:val="943016" w:themeColor="accent6" w:themeShade="BF"/>
    </w:rPr>
    <w:tblPr>
      <w:tblStyleRowBandSize w:val="1"/>
      <w:tblStyleColBandSize w:val="1"/>
      <w:tblBorders>
        <w:top w:val="single" w:sz="8" w:space="0" w:color="C7411E" w:themeColor="accent6"/>
        <w:bottom w:val="single" w:sz="8" w:space="0" w:color="C7411E" w:themeColor="accent6"/>
      </w:tblBorders>
    </w:tblPr>
    <w:tblStylePr w:type="firstRow">
      <w:pPr>
        <w:spacing w:before="0" w:after="0" w:line="240" w:lineRule="auto"/>
      </w:pPr>
      <w:rPr>
        <w:b/>
        <w:bCs/>
      </w:rPr>
      <w:tblPr/>
      <w:tcPr>
        <w:tcBorders>
          <w:top w:val="single" w:sz="8" w:space="0" w:color="C7411E" w:themeColor="accent6"/>
          <w:left w:val="nil"/>
          <w:bottom w:val="single" w:sz="8" w:space="0" w:color="C7411E" w:themeColor="accent6"/>
          <w:right w:val="nil"/>
          <w:insideH w:val="nil"/>
          <w:insideV w:val="nil"/>
        </w:tcBorders>
      </w:tcPr>
    </w:tblStylePr>
    <w:tblStylePr w:type="lastRow">
      <w:pPr>
        <w:spacing w:before="0" w:after="0" w:line="240" w:lineRule="auto"/>
      </w:pPr>
      <w:rPr>
        <w:b/>
        <w:bCs/>
      </w:rPr>
      <w:tblPr/>
      <w:tcPr>
        <w:tcBorders>
          <w:top w:val="single" w:sz="8" w:space="0" w:color="C7411E" w:themeColor="accent6"/>
          <w:left w:val="nil"/>
          <w:bottom w:val="single" w:sz="8" w:space="0" w:color="C741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CC2" w:themeFill="accent6" w:themeFillTint="3F"/>
      </w:tcPr>
    </w:tblStylePr>
    <w:tblStylePr w:type="band1Horz">
      <w:tblPr/>
      <w:tcPr>
        <w:tcBorders>
          <w:left w:val="nil"/>
          <w:right w:val="nil"/>
          <w:insideH w:val="nil"/>
          <w:insideV w:val="nil"/>
        </w:tcBorders>
        <w:shd w:val="clear" w:color="auto" w:fill="F6CCC2" w:themeFill="accent6" w:themeFillTint="3F"/>
      </w:tcPr>
    </w:tblStylePr>
  </w:style>
  <w:style w:type="character" w:styleId="LineNumber">
    <w:name w:val="line number"/>
    <w:basedOn w:val="DefaultParagraphFont"/>
    <w:uiPriority w:val="99"/>
    <w:semiHidden/>
    <w:unhideWhenUsed/>
    <w:locked/>
    <w:rsid w:val="00372E2B"/>
    <w:rPr>
      <w:noProof w:val="0"/>
      <w:lang w:val="en-AU"/>
    </w:rPr>
  </w:style>
  <w:style w:type="paragraph" w:styleId="TableofFigures">
    <w:name w:val="table of figures"/>
    <w:basedOn w:val="Normal"/>
    <w:next w:val="Normal"/>
    <w:uiPriority w:val="99"/>
    <w:rsid w:val="00344113"/>
    <w:pPr>
      <w:tabs>
        <w:tab w:val="clear" w:pos="357"/>
        <w:tab w:val="right" w:pos="9129"/>
      </w:tabs>
    </w:pPr>
    <w:rPr>
      <w:b/>
    </w:rPr>
  </w:style>
  <w:style w:type="paragraph" w:styleId="List4">
    <w:name w:val="List 4"/>
    <w:basedOn w:val="Normal"/>
    <w:uiPriority w:val="99"/>
    <w:semiHidden/>
    <w:unhideWhenUsed/>
    <w:locked/>
    <w:rsid w:val="00372E2B"/>
    <w:pPr>
      <w:ind w:left="1132" w:hanging="283"/>
      <w:contextualSpacing/>
    </w:pPr>
  </w:style>
  <w:style w:type="paragraph" w:styleId="List5">
    <w:name w:val="List 5"/>
    <w:basedOn w:val="Normal"/>
    <w:uiPriority w:val="99"/>
    <w:semiHidden/>
    <w:unhideWhenUsed/>
    <w:locked/>
    <w:rsid w:val="00372E2B"/>
    <w:pPr>
      <w:ind w:left="1415" w:hanging="283"/>
      <w:contextualSpacing/>
    </w:pPr>
  </w:style>
  <w:style w:type="paragraph" w:styleId="ListBullet5">
    <w:name w:val="List Bullet 5"/>
    <w:basedOn w:val="Normal"/>
    <w:uiPriority w:val="99"/>
    <w:semiHidden/>
    <w:locked/>
    <w:rsid w:val="00372E2B"/>
    <w:pPr>
      <w:numPr>
        <w:numId w:val="8"/>
      </w:numPr>
      <w:contextualSpacing/>
    </w:pPr>
  </w:style>
  <w:style w:type="paragraph" w:styleId="ListContinue">
    <w:name w:val="List Continue"/>
    <w:basedOn w:val="Normal"/>
    <w:uiPriority w:val="99"/>
    <w:semiHidden/>
    <w:unhideWhenUsed/>
    <w:locked/>
    <w:rsid w:val="00372E2B"/>
    <w:pPr>
      <w:ind w:left="283"/>
      <w:contextualSpacing/>
    </w:pPr>
  </w:style>
  <w:style w:type="paragraph" w:styleId="ListContinue2">
    <w:name w:val="List Continue 2"/>
    <w:basedOn w:val="Normal"/>
    <w:uiPriority w:val="99"/>
    <w:semiHidden/>
    <w:unhideWhenUsed/>
    <w:locked/>
    <w:rsid w:val="00372E2B"/>
    <w:pPr>
      <w:ind w:left="566"/>
      <w:contextualSpacing/>
    </w:pPr>
  </w:style>
  <w:style w:type="paragraph" w:styleId="ListContinue3">
    <w:name w:val="List Continue 3"/>
    <w:basedOn w:val="Normal"/>
    <w:uiPriority w:val="99"/>
    <w:semiHidden/>
    <w:unhideWhenUsed/>
    <w:locked/>
    <w:rsid w:val="00372E2B"/>
    <w:pPr>
      <w:ind w:left="849"/>
      <w:contextualSpacing/>
    </w:pPr>
  </w:style>
  <w:style w:type="paragraph" w:styleId="ListContinue4">
    <w:name w:val="List Continue 4"/>
    <w:basedOn w:val="Normal"/>
    <w:uiPriority w:val="99"/>
    <w:semiHidden/>
    <w:unhideWhenUsed/>
    <w:locked/>
    <w:rsid w:val="00372E2B"/>
    <w:pPr>
      <w:ind w:left="1132"/>
      <w:contextualSpacing/>
    </w:pPr>
  </w:style>
  <w:style w:type="paragraph" w:styleId="ListContinue5">
    <w:name w:val="List Continue 5"/>
    <w:basedOn w:val="Normal"/>
    <w:uiPriority w:val="99"/>
    <w:semiHidden/>
    <w:unhideWhenUsed/>
    <w:locked/>
    <w:rsid w:val="00372E2B"/>
    <w:pPr>
      <w:ind w:left="1415"/>
      <w:contextualSpacing/>
    </w:pPr>
  </w:style>
  <w:style w:type="paragraph" w:styleId="ListNumber5">
    <w:name w:val="List Number 5"/>
    <w:basedOn w:val="Normal"/>
    <w:uiPriority w:val="99"/>
    <w:semiHidden/>
    <w:locked/>
    <w:rsid w:val="00372E2B"/>
    <w:pPr>
      <w:numPr>
        <w:numId w:val="10"/>
      </w:numPr>
      <w:contextualSpacing/>
    </w:pPr>
  </w:style>
  <w:style w:type="paragraph" w:styleId="ListParagraph">
    <w:name w:val="List Paragraph"/>
    <w:aliases w:val="List Paragraph1,Recommendation,List Paragraph11,L,Brief List Paragraph 1,Bullet point,CV text,Content descriptions,Dot pt,F5 List Paragraph,FooterText,List Paragraph111,Medium Grid 1 - Accent 21,NFP GP Bulleted List,numbered,列,Table text"/>
    <w:basedOn w:val="Normal"/>
    <w:uiPriority w:val="34"/>
    <w:qFormat/>
    <w:rsid w:val="0081475C"/>
    <w:pPr>
      <w:tabs>
        <w:tab w:val="clear" w:pos="357"/>
        <w:tab w:val="left" w:pos="720"/>
      </w:tabs>
      <w:ind w:left="720"/>
    </w:pPr>
  </w:style>
  <w:style w:type="paragraph" w:styleId="MacroText">
    <w:name w:val="macro"/>
    <w:link w:val="MacroTextChar"/>
    <w:uiPriority w:val="99"/>
    <w:semiHidden/>
    <w:unhideWhenUsed/>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372E2B"/>
    <w:rPr>
      <w:rFonts w:ascii="Consolas" w:hAnsi="Consolas"/>
      <w:sz w:val="20"/>
      <w:szCs w:val="20"/>
    </w:rPr>
  </w:style>
  <w:style w:type="table" w:styleId="MediumGrid1">
    <w:name w:val="Medium Grid 1"/>
    <w:basedOn w:val="TableNormal"/>
    <w:uiPriority w:val="67"/>
    <w:locked/>
    <w:rsid w:val="00372E2B"/>
    <w:pPr>
      <w:spacing w:before="17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372E2B"/>
    <w:pPr>
      <w:spacing w:before="170" w:after="0" w:line="240" w:lineRule="auto"/>
    </w:pPr>
    <w:tblPr>
      <w:tblStyleRowBandSize w:val="1"/>
      <w:tblStyleColBandSize w:val="1"/>
      <w:tblBorders>
        <w:top w:val="single" w:sz="8" w:space="0" w:color="EA9459" w:themeColor="accent1" w:themeTint="BF"/>
        <w:left w:val="single" w:sz="8" w:space="0" w:color="EA9459" w:themeColor="accent1" w:themeTint="BF"/>
        <w:bottom w:val="single" w:sz="8" w:space="0" w:color="EA9459" w:themeColor="accent1" w:themeTint="BF"/>
        <w:right w:val="single" w:sz="8" w:space="0" w:color="EA9459" w:themeColor="accent1" w:themeTint="BF"/>
        <w:insideH w:val="single" w:sz="8" w:space="0" w:color="EA9459" w:themeColor="accent1" w:themeTint="BF"/>
        <w:insideV w:val="single" w:sz="8" w:space="0" w:color="EA9459" w:themeColor="accent1" w:themeTint="BF"/>
      </w:tblBorders>
    </w:tblPr>
    <w:tcPr>
      <w:shd w:val="clear" w:color="auto" w:fill="F8DBC8" w:themeFill="accent1" w:themeFillTint="3F"/>
    </w:tcPr>
    <w:tblStylePr w:type="firstRow">
      <w:rPr>
        <w:b/>
        <w:bCs/>
      </w:rPr>
    </w:tblStylePr>
    <w:tblStylePr w:type="lastRow">
      <w:rPr>
        <w:b/>
        <w:bCs/>
      </w:rPr>
      <w:tblPr/>
      <w:tcPr>
        <w:tcBorders>
          <w:top w:val="single" w:sz="18" w:space="0" w:color="EA9459" w:themeColor="accent1" w:themeTint="BF"/>
        </w:tcBorders>
      </w:tcPr>
    </w:tblStylePr>
    <w:tblStylePr w:type="firstCol">
      <w:rPr>
        <w:b/>
        <w:bCs/>
      </w:rPr>
    </w:tblStylePr>
    <w:tblStylePr w:type="lastCol">
      <w:rPr>
        <w:b/>
        <w:bCs/>
      </w:rPr>
    </w:tblStylePr>
    <w:tblStylePr w:type="band1Vert">
      <w:tblPr/>
      <w:tcPr>
        <w:shd w:val="clear" w:color="auto" w:fill="F1B890" w:themeFill="accent1" w:themeFillTint="7F"/>
      </w:tcPr>
    </w:tblStylePr>
    <w:tblStylePr w:type="band1Horz">
      <w:tblPr/>
      <w:tcPr>
        <w:shd w:val="clear" w:color="auto" w:fill="F1B890" w:themeFill="accent1" w:themeFillTint="7F"/>
      </w:tcPr>
    </w:tblStylePr>
  </w:style>
  <w:style w:type="table" w:styleId="MediumGrid1-Accent2">
    <w:name w:val="Medium Grid 1 Accent 2"/>
    <w:basedOn w:val="TableNormal"/>
    <w:uiPriority w:val="67"/>
    <w:locked/>
    <w:rsid w:val="00372E2B"/>
    <w:pPr>
      <w:spacing w:before="170" w:after="0" w:line="240" w:lineRule="auto"/>
    </w:pPr>
    <w:tblPr>
      <w:tblStyleRowBandSize w:val="1"/>
      <w:tblStyleColBandSize w:val="1"/>
      <w:tblBorders>
        <w:top w:val="single" w:sz="8" w:space="0" w:color="3584D7" w:themeColor="accent2" w:themeTint="BF"/>
        <w:left w:val="single" w:sz="8" w:space="0" w:color="3584D7" w:themeColor="accent2" w:themeTint="BF"/>
        <w:bottom w:val="single" w:sz="8" w:space="0" w:color="3584D7" w:themeColor="accent2" w:themeTint="BF"/>
        <w:right w:val="single" w:sz="8" w:space="0" w:color="3584D7" w:themeColor="accent2" w:themeTint="BF"/>
        <w:insideH w:val="single" w:sz="8" w:space="0" w:color="3584D7" w:themeColor="accent2" w:themeTint="BF"/>
        <w:insideV w:val="single" w:sz="8" w:space="0" w:color="3584D7" w:themeColor="accent2" w:themeTint="BF"/>
      </w:tblBorders>
    </w:tblPr>
    <w:tcPr>
      <w:shd w:val="clear" w:color="auto" w:fill="BCD6F2" w:themeFill="accent2" w:themeFillTint="3F"/>
    </w:tcPr>
    <w:tblStylePr w:type="firstRow">
      <w:rPr>
        <w:b/>
        <w:bCs/>
      </w:rPr>
    </w:tblStylePr>
    <w:tblStylePr w:type="lastRow">
      <w:rPr>
        <w:b/>
        <w:bCs/>
      </w:rPr>
      <w:tblPr/>
      <w:tcPr>
        <w:tcBorders>
          <w:top w:val="single" w:sz="18" w:space="0" w:color="3584D7" w:themeColor="accent2" w:themeTint="BF"/>
        </w:tcBorders>
      </w:tcPr>
    </w:tblStylePr>
    <w:tblStylePr w:type="firstCol">
      <w:rPr>
        <w:b/>
        <w:bCs/>
      </w:rPr>
    </w:tblStylePr>
    <w:tblStylePr w:type="lastCol">
      <w:rPr>
        <w:b/>
        <w:bCs/>
      </w:rPr>
    </w:tblStylePr>
    <w:tblStylePr w:type="band1Vert">
      <w:tblPr/>
      <w:tcPr>
        <w:shd w:val="clear" w:color="auto" w:fill="79ADE4" w:themeFill="accent2" w:themeFillTint="7F"/>
      </w:tcPr>
    </w:tblStylePr>
    <w:tblStylePr w:type="band1Horz">
      <w:tblPr/>
      <w:tcPr>
        <w:shd w:val="clear" w:color="auto" w:fill="79ADE4" w:themeFill="accent2" w:themeFillTint="7F"/>
      </w:tcPr>
    </w:tblStylePr>
  </w:style>
  <w:style w:type="table" w:styleId="MediumGrid1-Accent3">
    <w:name w:val="Medium Grid 1 Accent 3"/>
    <w:basedOn w:val="TableNormal"/>
    <w:uiPriority w:val="67"/>
    <w:locked/>
    <w:rsid w:val="00372E2B"/>
    <w:pPr>
      <w:spacing w:before="170" w:after="0" w:line="240" w:lineRule="auto"/>
    </w:pPr>
    <w:tblPr>
      <w:tblStyleRowBandSize w:val="1"/>
      <w:tblStyleColBandSize w:val="1"/>
      <w:tblBorders>
        <w:top w:val="single" w:sz="8" w:space="0" w:color="9CD5CB" w:themeColor="accent3" w:themeTint="BF"/>
        <w:left w:val="single" w:sz="8" w:space="0" w:color="9CD5CB" w:themeColor="accent3" w:themeTint="BF"/>
        <w:bottom w:val="single" w:sz="8" w:space="0" w:color="9CD5CB" w:themeColor="accent3" w:themeTint="BF"/>
        <w:right w:val="single" w:sz="8" w:space="0" w:color="9CD5CB" w:themeColor="accent3" w:themeTint="BF"/>
        <w:insideH w:val="single" w:sz="8" w:space="0" w:color="9CD5CB" w:themeColor="accent3" w:themeTint="BF"/>
        <w:insideV w:val="single" w:sz="8" w:space="0" w:color="9CD5CB" w:themeColor="accent3" w:themeTint="BF"/>
      </w:tblBorders>
    </w:tblPr>
    <w:tcPr>
      <w:shd w:val="clear" w:color="auto" w:fill="DEF1ED" w:themeFill="accent3" w:themeFillTint="3F"/>
    </w:tcPr>
    <w:tblStylePr w:type="firstRow">
      <w:rPr>
        <w:b/>
        <w:bCs/>
      </w:rPr>
    </w:tblStylePr>
    <w:tblStylePr w:type="lastRow">
      <w:rPr>
        <w:b/>
        <w:bCs/>
      </w:rPr>
      <w:tblPr/>
      <w:tcPr>
        <w:tcBorders>
          <w:top w:val="single" w:sz="18" w:space="0" w:color="9CD5CB" w:themeColor="accent3" w:themeTint="BF"/>
        </w:tcBorders>
      </w:tcPr>
    </w:tblStylePr>
    <w:tblStylePr w:type="firstCol">
      <w:rPr>
        <w:b/>
        <w:bCs/>
      </w:rPr>
    </w:tblStylePr>
    <w:tblStylePr w:type="lastCol">
      <w:rPr>
        <w:b/>
        <w:bCs/>
      </w:rPr>
    </w:tblStylePr>
    <w:tblStylePr w:type="band1Vert">
      <w:tblPr/>
      <w:tcPr>
        <w:shd w:val="clear" w:color="auto" w:fill="BDE3DC" w:themeFill="accent3" w:themeFillTint="7F"/>
      </w:tcPr>
    </w:tblStylePr>
    <w:tblStylePr w:type="band1Horz">
      <w:tblPr/>
      <w:tcPr>
        <w:shd w:val="clear" w:color="auto" w:fill="BDE3DC" w:themeFill="accent3" w:themeFillTint="7F"/>
      </w:tcPr>
    </w:tblStylePr>
  </w:style>
  <w:style w:type="table" w:styleId="MediumGrid1-Accent4">
    <w:name w:val="Medium Grid 1 Accent 4"/>
    <w:basedOn w:val="TableNormal"/>
    <w:uiPriority w:val="67"/>
    <w:locked/>
    <w:rsid w:val="00372E2B"/>
    <w:pPr>
      <w:spacing w:before="170" w:after="0" w:line="240" w:lineRule="auto"/>
    </w:pPr>
    <w:tblPr>
      <w:tblStyleRowBandSize w:val="1"/>
      <w:tblStyleColBandSize w:val="1"/>
      <w:tblBorders>
        <w:top w:val="single" w:sz="8" w:space="0" w:color="FFDE40" w:themeColor="accent4" w:themeTint="BF"/>
        <w:left w:val="single" w:sz="8" w:space="0" w:color="FFDE40" w:themeColor="accent4" w:themeTint="BF"/>
        <w:bottom w:val="single" w:sz="8" w:space="0" w:color="FFDE40" w:themeColor="accent4" w:themeTint="BF"/>
        <w:right w:val="single" w:sz="8" w:space="0" w:color="FFDE40" w:themeColor="accent4" w:themeTint="BF"/>
        <w:insideH w:val="single" w:sz="8" w:space="0" w:color="FFDE40" w:themeColor="accent4" w:themeTint="BF"/>
        <w:insideV w:val="single" w:sz="8" w:space="0" w:color="FFDE40" w:themeColor="accent4" w:themeTint="BF"/>
      </w:tblBorders>
    </w:tblPr>
    <w:tcPr>
      <w:shd w:val="clear" w:color="auto" w:fill="FFF4C0" w:themeFill="accent4" w:themeFillTint="3F"/>
    </w:tcPr>
    <w:tblStylePr w:type="firstRow">
      <w:rPr>
        <w:b/>
        <w:bCs/>
      </w:rPr>
    </w:tblStylePr>
    <w:tblStylePr w:type="lastRow">
      <w:rPr>
        <w:b/>
        <w:bCs/>
      </w:rPr>
      <w:tblPr/>
      <w:tcPr>
        <w:tcBorders>
          <w:top w:val="single" w:sz="18" w:space="0" w:color="FFDE40" w:themeColor="accent4" w:themeTint="BF"/>
        </w:tcBorders>
      </w:tcPr>
    </w:tblStylePr>
    <w:tblStylePr w:type="firstCol">
      <w:rPr>
        <w:b/>
        <w:bCs/>
      </w:rPr>
    </w:tblStylePr>
    <w:tblStylePr w:type="lastCol">
      <w:rPr>
        <w:b/>
        <w:bCs/>
      </w:rPr>
    </w:tblStylePr>
    <w:tblStylePr w:type="band1Vert">
      <w:tblPr/>
      <w:tcPr>
        <w:shd w:val="clear" w:color="auto" w:fill="FFE980" w:themeFill="accent4" w:themeFillTint="7F"/>
      </w:tcPr>
    </w:tblStylePr>
    <w:tblStylePr w:type="band1Horz">
      <w:tblPr/>
      <w:tcPr>
        <w:shd w:val="clear" w:color="auto" w:fill="FFE980" w:themeFill="accent4" w:themeFillTint="7F"/>
      </w:tcPr>
    </w:tblStylePr>
  </w:style>
  <w:style w:type="table" w:styleId="MediumGrid1-Accent5">
    <w:name w:val="Medium Grid 1 Accent 5"/>
    <w:basedOn w:val="TableNormal"/>
    <w:uiPriority w:val="67"/>
    <w:locked/>
    <w:rsid w:val="00372E2B"/>
    <w:pPr>
      <w:spacing w:before="170" w:after="0" w:line="240" w:lineRule="auto"/>
    </w:pPr>
    <w:tblPr>
      <w:tblStyleRowBandSize w:val="1"/>
      <w:tblStyleColBandSize w:val="1"/>
      <w:tblBorders>
        <w:top w:val="single" w:sz="8" w:space="0" w:color="04F3EC" w:themeColor="accent5" w:themeTint="BF"/>
        <w:left w:val="single" w:sz="8" w:space="0" w:color="04F3EC" w:themeColor="accent5" w:themeTint="BF"/>
        <w:bottom w:val="single" w:sz="8" w:space="0" w:color="04F3EC" w:themeColor="accent5" w:themeTint="BF"/>
        <w:right w:val="single" w:sz="8" w:space="0" w:color="04F3EC" w:themeColor="accent5" w:themeTint="BF"/>
        <w:insideH w:val="single" w:sz="8" w:space="0" w:color="04F3EC" w:themeColor="accent5" w:themeTint="BF"/>
        <w:insideV w:val="single" w:sz="8" w:space="0" w:color="04F3EC" w:themeColor="accent5" w:themeTint="BF"/>
      </w:tblBorders>
    </w:tblPr>
    <w:tcPr>
      <w:shd w:val="clear" w:color="auto" w:fill="AAFDFB" w:themeFill="accent5" w:themeFillTint="3F"/>
    </w:tcPr>
    <w:tblStylePr w:type="firstRow">
      <w:rPr>
        <w:b/>
        <w:bCs/>
      </w:rPr>
    </w:tblStylePr>
    <w:tblStylePr w:type="lastRow">
      <w:rPr>
        <w:b/>
        <w:bCs/>
      </w:rPr>
      <w:tblPr/>
      <w:tcPr>
        <w:tcBorders>
          <w:top w:val="single" w:sz="18" w:space="0" w:color="04F3EC" w:themeColor="accent5" w:themeTint="BF"/>
        </w:tcBorders>
      </w:tcPr>
    </w:tblStylePr>
    <w:tblStylePr w:type="firstCol">
      <w:rPr>
        <w:b/>
        <w:bCs/>
      </w:rPr>
    </w:tblStylePr>
    <w:tblStylePr w:type="lastCol">
      <w:rPr>
        <w:b/>
        <w:bCs/>
      </w:rPr>
    </w:tblStylePr>
    <w:tblStylePr w:type="band1Vert">
      <w:tblPr/>
      <w:tcPr>
        <w:shd w:val="clear" w:color="auto" w:fill="54FBF7" w:themeFill="accent5" w:themeFillTint="7F"/>
      </w:tcPr>
    </w:tblStylePr>
    <w:tblStylePr w:type="band1Horz">
      <w:tblPr/>
      <w:tcPr>
        <w:shd w:val="clear" w:color="auto" w:fill="54FBF7" w:themeFill="accent5" w:themeFillTint="7F"/>
      </w:tcPr>
    </w:tblStylePr>
  </w:style>
  <w:style w:type="table" w:styleId="MediumGrid1-Accent6">
    <w:name w:val="Medium Grid 1 Accent 6"/>
    <w:basedOn w:val="TableNormal"/>
    <w:uiPriority w:val="67"/>
    <w:locked/>
    <w:rsid w:val="00372E2B"/>
    <w:pPr>
      <w:spacing w:before="170" w:after="0" w:line="240" w:lineRule="auto"/>
    </w:pPr>
    <w:tblPr>
      <w:tblStyleRowBandSize w:val="1"/>
      <w:tblStyleColBandSize w:val="1"/>
      <w:tblBorders>
        <w:top w:val="single" w:sz="8" w:space="0" w:color="E36747" w:themeColor="accent6" w:themeTint="BF"/>
        <w:left w:val="single" w:sz="8" w:space="0" w:color="E36747" w:themeColor="accent6" w:themeTint="BF"/>
        <w:bottom w:val="single" w:sz="8" w:space="0" w:color="E36747" w:themeColor="accent6" w:themeTint="BF"/>
        <w:right w:val="single" w:sz="8" w:space="0" w:color="E36747" w:themeColor="accent6" w:themeTint="BF"/>
        <w:insideH w:val="single" w:sz="8" w:space="0" w:color="E36747" w:themeColor="accent6" w:themeTint="BF"/>
        <w:insideV w:val="single" w:sz="8" w:space="0" w:color="E36747" w:themeColor="accent6" w:themeTint="BF"/>
      </w:tblBorders>
    </w:tblPr>
    <w:tcPr>
      <w:shd w:val="clear" w:color="auto" w:fill="F6CCC2" w:themeFill="accent6" w:themeFillTint="3F"/>
    </w:tcPr>
    <w:tblStylePr w:type="firstRow">
      <w:rPr>
        <w:b/>
        <w:bCs/>
      </w:rPr>
    </w:tblStylePr>
    <w:tblStylePr w:type="lastRow">
      <w:rPr>
        <w:b/>
        <w:bCs/>
      </w:rPr>
      <w:tblPr/>
      <w:tcPr>
        <w:tcBorders>
          <w:top w:val="single" w:sz="18" w:space="0" w:color="E36747" w:themeColor="accent6" w:themeTint="BF"/>
        </w:tcBorders>
      </w:tcPr>
    </w:tblStylePr>
    <w:tblStylePr w:type="firstCol">
      <w:rPr>
        <w:b/>
        <w:bCs/>
      </w:rPr>
    </w:tblStylePr>
    <w:tblStylePr w:type="lastCol">
      <w:rPr>
        <w:b/>
        <w:bCs/>
      </w:rPr>
    </w:tblStylePr>
    <w:tblStylePr w:type="band1Vert">
      <w:tblPr/>
      <w:tcPr>
        <w:shd w:val="clear" w:color="auto" w:fill="EC9A85" w:themeFill="accent6" w:themeFillTint="7F"/>
      </w:tcPr>
    </w:tblStylePr>
    <w:tblStylePr w:type="band1Horz">
      <w:tblPr/>
      <w:tcPr>
        <w:shd w:val="clear" w:color="auto" w:fill="EC9A85" w:themeFill="accent6" w:themeFillTint="7F"/>
      </w:tcPr>
    </w:tblStylePr>
  </w:style>
  <w:style w:type="table" w:styleId="MediumGrid2">
    <w:name w:val="Medium Grid 2"/>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7222" w:themeColor="accent1"/>
        <w:left w:val="single" w:sz="8" w:space="0" w:color="E37222" w:themeColor="accent1"/>
        <w:bottom w:val="single" w:sz="8" w:space="0" w:color="E37222" w:themeColor="accent1"/>
        <w:right w:val="single" w:sz="8" w:space="0" w:color="E37222" w:themeColor="accent1"/>
        <w:insideH w:val="single" w:sz="8" w:space="0" w:color="E37222" w:themeColor="accent1"/>
        <w:insideV w:val="single" w:sz="8" w:space="0" w:color="E37222" w:themeColor="accent1"/>
      </w:tblBorders>
    </w:tblPr>
    <w:tcPr>
      <w:shd w:val="clear" w:color="auto" w:fill="F8DBC8" w:themeFill="accent1" w:themeFillTint="3F"/>
    </w:tcPr>
    <w:tblStylePr w:type="firstRow">
      <w:rPr>
        <w:b/>
        <w:bCs/>
        <w:color w:val="000000" w:themeColor="text1"/>
      </w:rPr>
      <w:tblPr/>
      <w:tcPr>
        <w:shd w:val="clear" w:color="auto" w:fill="FCF0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2D2" w:themeFill="accent1" w:themeFillTint="33"/>
      </w:tcPr>
    </w:tblStylePr>
    <w:tblStylePr w:type="band1Vert">
      <w:tblPr/>
      <w:tcPr>
        <w:shd w:val="clear" w:color="auto" w:fill="F1B890" w:themeFill="accent1" w:themeFillTint="7F"/>
      </w:tcPr>
    </w:tblStylePr>
    <w:tblStylePr w:type="band1Horz">
      <w:tblPr/>
      <w:tcPr>
        <w:tcBorders>
          <w:insideH w:val="single" w:sz="6" w:space="0" w:color="E37222" w:themeColor="accent1"/>
          <w:insideV w:val="single" w:sz="6" w:space="0" w:color="E37222" w:themeColor="accent1"/>
        </w:tcBorders>
        <w:shd w:val="clear" w:color="auto" w:fill="F1B89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F5D9E" w:themeColor="accent2"/>
        <w:left w:val="single" w:sz="8" w:space="0" w:color="1F5D9E" w:themeColor="accent2"/>
        <w:bottom w:val="single" w:sz="8" w:space="0" w:color="1F5D9E" w:themeColor="accent2"/>
        <w:right w:val="single" w:sz="8" w:space="0" w:color="1F5D9E" w:themeColor="accent2"/>
        <w:insideH w:val="single" w:sz="8" w:space="0" w:color="1F5D9E" w:themeColor="accent2"/>
        <w:insideV w:val="single" w:sz="8" w:space="0" w:color="1F5D9E" w:themeColor="accent2"/>
      </w:tblBorders>
    </w:tblPr>
    <w:tcPr>
      <w:shd w:val="clear" w:color="auto" w:fill="BCD6F2" w:themeFill="accent2" w:themeFillTint="3F"/>
    </w:tcPr>
    <w:tblStylePr w:type="firstRow">
      <w:rPr>
        <w:b/>
        <w:bCs/>
        <w:color w:val="000000" w:themeColor="text1"/>
      </w:rPr>
      <w:tblPr/>
      <w:tcPr>
        <w:shd w:val="clear" w:color="auto" w:fill="E4EE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EF4" w:themeFill="accent2" w:themeFillTint="33"/>
      </w:tcPr>
    </w:tblStylePr>
    <w:tblStylePr w:type="band1Vert">
      <w:tblPr/>
      <w:tcPr>
        <w:shd w:val="clear" w:color="auto" w:fill="79ADE4" w:themeFill="accent2" w:themeFillTint="7F"/>
      </w:tcPr>
    </w:tblStylePr>
    <w:tblStylePr w:type="band1Horz">
      <w:tblPr/>
      <w:tcPr>
        <w:tcBorders>
          <w:insideH w:val="single" w:sz="6" w:space="0" w:color="1F5D9E" w:themeColor="accent2"/>
          <w:insideV w:val="single" w:sz="6" w:space="0" w:color="1F5D9E" w:themeColor="accent2"/>
        </w:tcBorders>
        <w:shd w:val="clear" w:color="auto" w:fill="79AD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C7BA" w:themeColor="accent3"/>
        <w:left w:val="single" w:sz="8" w:space="0" w:color="7BC7BA" w:themeColor="accent3"/>
        <w:bottom w:val="single" w:sz="8" w:space="0" w:color="7BC7BA" w:themeColor="accent3"/>
        <w:right w:val="single" w:sz="8" w:space="0" w:color="7BC7BA" w:themeColor="accent3"/>
        <w:insideH w:val="single" w:sz="8" w:space="0" w:color="7BC7BA" w:themeColor="accent3"/>
        <w:insideV w:val="single" w:sz="8" w:space="0" w:color="7BC7BA" w:themeColor="accent3"/>
      </w:tblBorders>
    </w:tblPr>
    <w:tcPr>
      <w:shd w:val="clear" w:color="auto" w:fill="DEF1ED" w:themeFill="accent3" w:themeFillTint="3F"/>
    </w:tcPr>
    <w:tblStylePr w:type="firstRow">
      <w:rPr>
        <w:b/>
        <w:bCs/>
        <w:color w:val="000000" w:themeColor="text1"/>
      </w:rPr>
      <w:tblPr/>
      <w:tcPr>
        <w:shd w:val="clear" w:color="auto" w:fill="F1F9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3F1" w:themeFill="accent3" w:themeFillTint="33"/>
      </w:tcPr>
    </w:tblStylePr>
    <w:tblStylePr w:type="band1Vert">
      <w:tblPr/>
      <w:tcPr>
        <w:shd w:val="clear" w:color="auto" w:fill="BDE3DC" w:themeFill="accent3" w:themeFillTint="7F"/>
      </w:tcPr>
    </w:tblStylePr>
    <w:tblStylePr w:type="band1Horz">
      <w:tblPr/>
      <w:tcPr>
        <w:tcBorders>
          <w:insideH w:val="single" w:sz="6" w:space="0" w:color="7BC7BA" w:themeColor="accent3"/>
          <w:insideV w:val="single" w:sz="6" w:space="0" w:color="7BC7BA" w:themeColor="accent3"/>
        </w:tcBorders>
        <w:shd w:val="clear" w:color="auto" w:fill="BDE3D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401" w:themeColor="accent4"/>
        <w:left w:val="single" w:sz="8" w:space="0" w:color="FFD401" w:themeColor="accent4"/>
        <w:bottom w:val="single" w:sz="8" w:space="0" w:color="FFD401" w:themeColor="accent4"/>
        <w:right w:val="single" w:sz="8" w:space="0" w:color="FFD401" w:themeColor="accent4"/>
        <w:insideH w:val="single" w:sz="8" w:space="0" w:color="FFD401" w:themeColor="accent4"/>
        <w:insideV w:val="single" w:sz="8" w:space="0" w:color="FFD401" w:themeColor="accent4"/>
      </w:tblBorders>
    </w:tblPr>
    <w:tcPr>
      <w:shd w:val="clear" w:color="auto" w:fill="FFF4C0" w:themeFill="accent4" w:themeFillTint="3F"/>
    </w:tcPr>
    <w:tblStylePr w:type="firstRow">
      <w:rPr>
        <w:b/>
        <w:bCs/>
        <w:color w:val="000000" w:themeColor="text1"/>
      </w:rPr>
      <w:tblPr/>
      <w:tcPr>
        <w:shd w:val="clear" w:color="auto" w:fill="FFFA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CC" w:themeFill="accent4" w:themeFillTint="33"/>
      </w:tcPr>
    </w:tblStylePr>
    <w:tblStylePr w:type="band1Vert">
      <w:tblPr/>
      <w:tcPr>
        <w:shd w:val="clear" w:color="auto" w:fill="FFE980" w:themeFill="accent4" w:themeFillTint="7F"/>
      </w:tcPr>
    </w:tblStylePr>
    <w:tblStylePr w:type="band1Horz">
      <w:tblPr/>
      <w:tcPr>
        <w:tcBorders>
          <w:insideH w:val="single" w:sz="6" w:space="0" w:color="FFD401" w:themeColor="accent4"/>
          <w:insideV w:val="single" w:sz="6" w:space="0" w:color="FFD401" w:themeColor="accent4"/>
        </w:tcBorders>
        <w:shd w:val="clear" w:color="auto" w:fill="FFE9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9E9A" w:themeColor="accent5"/>
        <w:left w:val="single" w:sz="8" w:space="0" w:color="039E9A" w:themeColor="accent5"/>
        <w:bottom w:val="single" w:sz="8" w:space="0" w:color="039E9A" w:themeColor="accent5"/>
        <w:right w:val="single" w:sz="8" w:space="0" w:color="039E9A" w:themeColor="accent5"/>
        <w:insideH w:val="single" w:sz="8" w:space="0" w:color="039E9A" w:themeColor="accent5"/>
        <w:insideV w:val="single" w:sz="8" w:space="0" w:color="039E9A" w:themeColor="accent5"/>
      </w:tblBorders>
    </w:tblPr>
    <w:tcPr>
      <w:shd w:val="clear" w:color="auto" w:fill="AAFDFB" w:themeFill="accent5" w:themeFillTint="3F"/>
    </w:tcPr>
    <w:tblStylePr w:type="firstRow">
      <w:rPr>
        <w:b/>
        <w:bCs/>
        <w:color w:val="000000" w:themeColor="text1"/>
      </w:rPr>
      <w:tblPr/>
      <w:tcPr>
        <w:shd w:val="clear" w:color="auto" w:fill="DDFE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DFB" w:themeFill="accent5" w:themeFillTint="33"/>
      </w:tcPr>
    </w:tblStylePr>
    <w:tblStylePr w:type="band1Vert">
      <w:tblPr/>
      <w:tcPr>
        <w:shd w:val="clear" w:color="auto" w:fill="54FBF7" w:themeFill="accent5" w:themeFillTint="7F"/>
      </w:tcPr>
    </w:tblStylePr>
    <w:tblStylePr w:type="band1Horz">
      <w:tblPr/>
      <w:tcPr>
        <w:tcBorders>
          <w:insideH w:val="single" w:sz="6" w:space="0" w:color="039E9A" w:themeColor="accent5"/>
          <w:insideV w:val="single" w:sz="6" w:space="0" w:color="039E9A" w:themeColor="accent5"/>
        </w:tcBorders>
        <w:shd w:val="clear" w:color="auto" w:fill="54FBF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7411E" w:themeColor="accent6"/>
        <w:left w:val="single" w:sz="8" w:space="0" w:color="C7411E" w:themeColor="accent6"/>
        <w:bottom w:val="single" w:sz="8" w:space="0" w:color="C7411E" w:themeColor="accent6"/>
        <w:right w:val="single" w:sz="8" w:space="0" w:color="C7411E" w:themeColor="accent6"/>
        <w:insideH w:val="single" w:sz="8" w:space="0" w:color="C7411E" w:themeColor="accent6"/>
        <w:insideV w:val="single" w:sz="8" w:space="0" w:color="C7411E" w:themeColor="accent6"/>
      </w:tblBorders>
    </w:tblPr>
    <w:tcPr>
      <w:shd w:val="clear" w:color="auto" w:fill="F6CCC2" w:themeFill="accent6" w:themeFillTint="3F"/>
    </w:tcPr>
    <w:tblStylePr w:type="firstRow">
      <w:rPr>
        <w:b/>
        <w:bCs/>
        <w:color w:val="000000" w:themeColor="text1"/>
      </w:rPr>
      <w:tblPr/>
      <w:tcPr>
        <w:shd w:val="clear" w:color="auto" w:fill="FBEB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6CE" w:themeFill="accent6" w:themeFillTint="33"/>
      </w:tcPr>
    </w:tblStylePr>
    <w:tblStylePr w:type="band1Vert">
      <w:tblPr/>
      <w:tcPr>
        <w:shd w:val="clear" w:color="auto" w:fill="EC9A85" w:themeFill="accent6" w:themeFillTint="7F"/>
      </w:tcPr>
    </w:tblStylePr>
    <w:tblStylePr w:type="band1Horz">
      <w:tblPr/>
      <w:tcPr>
        <w:tcBorders>
          <w:insideH w:val="single" w:sz="6" w:space="0" w:color="C7411E" w:themeColor="accent6"/>
          <w:insideV w:val="single" w:sz="6" w:space="0" w:color="C7411E" w:themeColor="accent6"/>
        </w:tcBorders>
        <w:shd w:val="clear" w:color="auto" w:fill="EC9A8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BC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72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72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72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72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B8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B890" w:themeFill="accent1" w:themeFillTint="7F"/>
      </w:tcPr>
    </w:tblStylePr>
  </w:style>
  <w:style w:type="table" w:styleId="MediumGrid3-Accent2">
    <w:name w:val="Medium Grid 3 Accent 2"/>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D6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F5D9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F5D9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F5D9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F5D9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AD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ADE4" w:themeFill="accent2" w:themeFillTint="7F"/>
      </w:tcPr>
    </w:tblStylePr>
  </w:style>
  <w:style w:type="table" w:styleId="MediumGrid3-Accent3">
    <w:name w:val="Medium Grid 3 Accent 3"/>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C7B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C7B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C7B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C7B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3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3DC" w:themeFill="accent3" w:themeFillTint="7F"/>
      </w:tcPr>
    </w:tblStylePr>
  </w:style>
  <w:style w:type="table" w:styleId="MediumGrid3-Accent4">
    <w:name w:val="Medium Grid 3 Accent 4"/>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40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40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40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40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9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980" w:themeFill="accent4" w:themeFillTint="7F"/>
      </w:tcPr>
    </w:tblStylePr>
  </w:style>
  <w:style w:type="table" w:styleId="MediumGrid3-Accent5">
    <w:name w:val="Medium Grid 3 Accent 5"/>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D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9E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9E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9E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9E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BF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BF7" w:themeFill="accent5" w:themeFillTint="7F"/>
      </w:tcPr>
    </w:tblStylePr>
  </w:style>
  <w:style w:type="table" w:styleId="MediumGrid3-Accent6">
    <w:name w:val="Medium Grid 3 Accent 6"/>
    <w:basedOn w:val="TableNormal"/>
    <w:uiPriority w:val="69"/>
    <w:locked/>
    <w:rsid w:val="00372E2B"/>
    <w:pPr>
      <w:spacing w:before="17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C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41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41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41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41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9A8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9A85" w:themeFill="accent6" w:themeFillTint="7F"/>
      </w:tcPr>
    </w:tblStylePr>
  </w:style>
  <w:style w:type="table" w:styleId="MediumList1">
    <w:name w:val="Medium List 1"/>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E37222" w:themeColor="accent1"/>
        <w:bottom w:val="single" w:sz="8" w:space="0" w:color="E37222" w:themeColor="accent1"/>
      </w:tblBorders>
    </w:tblPr>
    <w:tblStylePr w:type="firstRow">
      <w:rPr>
        <w:rFonts w:asciiTheme="majorHAnsi" w:eastAsiaTheme="majorEastAsia" w:hAnsiTheme="majorHAnsi" w:cstheme="majorBidi"/>
      </w:rPr>
      <w:tblPr/>
      <w:tcPr>
        <w:tcBorders>
          <w:top w:val="nil"/>
          <w:bottom w:val="single" w:sz="8" w:space="0" w:color="E37222" w:themeColor="accent1"/>
        </w:tcBorders>
      </w:tcPr>
    </w:tblStylePr>
    <w:tblStylePr w:type="lastRow">
      <w:rPr>
        <w:b/>
        <w:bCs/>
        <w:color w:val="000000" w:themeColor="text2"/>
      </w:rPr>
      <w:tblPr/>
      <w:tcPr>
        <w:tcBorders>
          <w:top w:val="single" w:sz="8" w:space="0" w:color="E37222" w:themeColor="accent1"/>
          <w:bottom w:val="single" w:sz="8" w:space="0" w:color="E37222" w:themeColor="accent1"/>
        </w:tcBorders>
      </w:tcPr>
    </w:tblStylePr>
    <w:tblStylePr w:type="firstCol">
      <w:rPr>
        <w:b/>
        <w:bCs/>
      </w:rPr>
    </w:tblStylePr>
    <w:tblStylePr w:type="lastCol">
      <w:rPr>
        <w:b/>
        <w:bCs/>
      </w:rPr>
      <w:tblPr/>
      <w:tcPr>
        <w:tcBorders>
          <w:top w:val="single" w:sz="8" w:space="0" w:color="E37222" w:themeColor="accent1"/>
          <w:bottom w:val="single" w:sz="8" w:space="0" w:color="E37222" w:themeColor="accent1"/>
        </w:tcBorders>
      </w:tcPr>
    </w:tblStylePr>
    <w:tblStylePr w:type="band1Vert">
      <w:tblPr/>
      <w:tcPr>
        <w:shd w:val="clear" w:color="auto" w:fill="F8DBC8" w:themeFill="accent1" w:themeFillTint="3F"/>
      </w:tcPr>
    </w:tblStylePr>
    <w:tblStylePr w:type="band1Horz">
      <w:tblPr/>
      <w:tcPr>
        <w:shd w:val="clear" w:color="auto" w:fill="F8DBC8" w:themeFill="accent1" w:themeFillTint="3F"/>
      </w:tcPr>
    </w:tblStylePr>
  </w:style>
  <w:style w:type="table" w:styleId="MediumList1-Accent2">
    <w:name w:val="Medium List 1 Accent 2"/>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1F5D9E" w:themeColor="accent2"/>
        <w:bottom w:val="single" w:sz="8" w:space="0" w:color="1F5D9E" w:themeColor="accent2"/>
      </w:tblBorders>
    </w:tblPr>
    <w:tblStylePr w:type="firstRow">
      <w:rPr>
        <w:rFonts w:asciiTheme="majorHAnsi" w:eastAsiaTheme="majorEastAsia" w:hAnsiTheme="majorHAnsi" w:cstheme="majorBidi"/>
      </w:rPr>
      <w:tblPr/>
      <w:tcPr>
        <w:tcBorders>
          <w:top w:val="nil"/>
          <w:bottom w:val="single" w:sz="8" w:space="0" w:color="1F5D9E" w:themeColor="accent2"/>
        </w:tcBorders>
      </w:tcPr>
    </w:tblStylePr>
    <w:tblStylePr w:type="lastRow">
      <w:rPr>
        <w:b/>
        <w:bCs/>
        <w:color w:val="000000" w:themeColor="text2"/>
      </w:rPr>
      <w:tblPr/>
      <w:tcPr>
        <w:tcBorders>
          <w:top w:val="single" w:sz="8" w:space="0" w:color="1F5D9E" w:themeColor="accent2"/>
          <w:bottom w:val="single" w:sz="8" w:space="0" w:color="1F5D9E" w:themeColor="accent2"/>
        </w:tcBorders>
      </w:tcPr>
    </w:tblStylePr>
    <w:tblStylePr w:type="firstCol">
      <w:rPr>
        <w:b/>
        <w:bCs/>
      </w:rPr>
    </w:tblStylePr>
    <w:tblStylePr w:type="lastCol">
      <w:rPr>
        <w:b/>
        <w:bCs/>
      </w:rPr>
      <w:tblPr/>
      <w:tcPr>
        <w:tcBorders>
          <w:top w:val="single" w:sz="8" w:space="0" w:color="1F5D9E" w:themeColor="accent2"/>
          <w:bottom w:val="single" w:sz="8" w:space="0" w:color="1F5D9E" w:themeColor="accent2"/>
        </w:tcBorders>
      </w:tcPr>
    </w:tblStylePr>
    <w:tblStylePr w:type="band1Vert">
      <w:tblPr/>
      <w:tcPr>
        <w:shd w:val="clear" w:color="auto" w:fill="BCD6F2" w:themeFill="accent2" w:themeFillTint="3F"/>
      </w:tcPr>
    </w:tblStylePr>
    <w:tblStylePr w:type="band1Horz">
      <w:tblPr/>
      <w:tcPr>
        <w:shd w:val="clear" w:color="auto" w:fill="BCD6F2" w:themeFill="accent2" w:themeFillTint="3F"/>
      </w:tcPr>
    </w:tblStylePr>
  </w:style>
  <w:style w:type="table" w:styleId="MediumList1-Accent3">
    <w:name w:val="Medium List 1 Accent 3"/>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7BC7BA" w:themeColor="accent3"/>
        <w:bottom w:val="single" w:sz="8" w:space="0" w:color="7BC7BA" w:themeColor="accent3"/>
      </w:tblBorders>
    </w:tblPr>
    <w:tblStylePr w:type="firstRow">
      <w:rPr>
        <w:rFonts w:asciiTheme="majorHAnsi" w:eastAsiaTheme="majorEastAsia" w:hAnsiTheme="majorHAnsi" w:cstheme="majorBidi"/>
      </w:rPr>
      <w:tblPr/>
      <w:tcPr>
        <w:tcBorders>
          <w:top w:val="nil"/>
          <w:bottom w:val="single" w:sz="8" w:space="0" w:color="7BC7BA" w:themeColor="accent3"/>
        </w:tcBorders>
      </w:tcPr>
    </w:tblStylePr>
    <w:tblStylePr w:type="lastRow">
      <w:rPr>
        <w:b/>
        <w:bCs/>
        <w:color w:val="000000" w:themeColor="text2"/>
      </w:rPr>
      <w:tblPr/>
      <w:tcPr>
        <w:tcBorders>
          <w:top w:val="single" w:sz="8" w:space="0" w:color="7BC7BA" w:themeColor="accent3"/>
          <w:bottom w:val="single" w:sz="8" w:space="0" w:color="7BC7BA" w:themeColor="accent3"/>
        </w:tcBorders>
      </w:tcPr>
    </w:tblStylePr>
    <w:tblStylePr w:type="firstCol">
      <w:rPr>
        <w:b/>
        <w:bCs/>
      </w:rPr>
    </w:tblStylePr>
    <w:tblStylePr w:type="lastCol">
      <w:rPr>
        <w:b/>
        <w:bCs/>
      </w:rPr>
      <w:tblPr/>
      <w:tcPr>
        <w:tcBorders>
          <w:top w:val="single" w:sz="8" w:space="0" w:color="7BC7BA" w:themeColor="accent3"/>
          <w:bottom w:val="single" w:sz="8" w:space="0" w:color="7BC7BA" w:themeColor="accent3"/>
        </w:tcBorders>
      </w:tcPr>
    </w:tblStylePr>
    <w:tblStylePr w:type="band1Vert">
      <w:tblPr/>
      <w:tcPr>
        <w:shd w:val="clear" w:color="auto" w:fill="DEF1ED" w:themeFill="accent3" w:themeFillTint="3F"/>
      </w:tcPr>
    </w:tblStylePr>
    <w:tblStylePr w:type="band1Horz">
      <w:tblPr/>
      <w:tcPr>
        <w:shd w:val="clear" w:color="auto" w:fill="DEF1ED" w:themeFill="accent3" w:themeFillTint="3F"/>
      </w:tcPr>
    </w:tblStylePr>
  </w:style>
  <w:style w:type="table" w:styleId="MediumList1-Accent4">
    <w:name w:val="Medium List 1 Accent 4"/>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FFD401" w:themeColor="accent4"/>
        <w:bottom w:val="single" w:sz="8" w:space="0" w:color="FFD401" w:themeColor="accent4"/>
      </w:tblBorders>
    </w:tblPr>
    <w:tblStylePr w:type="firstRow">
      <w:rPr>
        <w:rFonts w:asciiTheme="majorHAnsi" w:eastAsiaTheme="majorEastAsia" w:hAnsiTheme="majorHAnsi" w:cstheme="majorBidi"/>
      </w:rPr>
      <w:tblPr/>
      <w:tcPr>
        <w:tcBorders>
          <w:top w:val="nil"/>
          <w:bottom w:val="single" w:sz="8" w:space="0" w:color="FFD401" w:themeColor="accent4"/>
        </w:tcBorders>
      </w:tcPr>
    </w:tblStylePr>
    <w:tblStylePr w:type="lastRow">
      <w:rPr>
        <w:b/>
        <w:bCs/>
        <w:color w:val="000000" w:themeColor="text2"/>
      </w:rPr>
      <w:tblPr/>
      <w:tcPr>
        <w:tcBorders>
          <w:top w:val="single" w:sz="8" w:space="0" w:color="FFD401" w:themeColor="accent4"/>
          <w:bottom w:val="single" w:sz="8" w:space="0" w:color="FFD401" w:themeColor="accent4"/>
        </w:tcBorders>
      </w:tcPr>
    </w:tblStylePr>
    <w:tblStylePr w:type="firstCol">
      <w:rPr>
        <w:b/>
        <w:bCs/>
      </w:rPr>
    </w:tblStylePr>
    <w:tblStylePr w:type="lastCol">
      <w:rPr>
        <w:b/>
        <w:bCs/>
      </w:rPr>
      <w:tblPr/>
      <w:tcPr>
        <w:tcBorders>
          <w:top w:val="single" w:sz="8" w:space="0" w:color="FFD401" w:themeColor="accent4"/>
          <w:bottom w:val="single" w:sz="8" w:space="0" w:color="FFD401" w:themeColor="accent4"/>
        </w:tcBorders>
      </w:tcPr>
    </w:tblStylePr>
    <w:tblStylePr w:type="band1Vert">
      <w:tblPr/>
      <w:tcPr>
        <w:shd w:val="clear" w:color="auto" w:fill="FFF4C0" w:themeFill="accent4" w:themeFillTint="3F"/>
      </w:tcPr>
    </w:tblStylePr>
    <w:tblStylePr w:type="band1Horz">
      <w:tblPr/>
      <w:tcPr>
        <w:shd w:val="clear" w:color="auto" w:fill="FFF4C0" w:themeFill="accent4" w:themeFillTint="3F"/>
      </w:tcPr>
    </w:tblStylePr>
  </w:style>
  <w:style w:type="table" w:styleId="MediumList1-Accent5">
    <w:name w:val="Medium List 1 Accent 5"/>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039E9A" w:themeColor="accent5"/>
        <w:bottom w:val="single" w:sz="8" w:space="0" w:color="039E9A" w:themeColor="accent5"/>
      </w:tblBorders>
    </w:tblPr>
    <w:tblStylePr w:type="firstRow">
      <w:rPr>
        <w:rFonts w:asciiTheme="majorHAnsi" w:eastAsiaTheme="majorEastAsia" w:hAnsiTheme="majorHAnsi" w:cstheme="majorBidi"/>
      </w:rPr>
      <w:tblPr/>
      <w:tcPr>
        <w:tcBorders>
          <w:top w:val="nil"/>
          <w:bottom w:val="single" w:sz="8" w:space="0" w:color="039E9A" w:themeColor="accent5"/>
        </w:tcBorders>
      </w:tcPr>
    </w:tblStylePr>
    <w:tblStylePr w:type="lastRow">
      <w:rPr>
        <w:b/>
        <w:bCs/>
        <w:color w:val="000000" w:themeColor="text2"/>
      </w:rPr>
      <w:tblPr/>
      <w:tcPr>
        <w:tcBorders>
          <w:top w:val="single" w:sz="8" w:space="0" w:color="039E9A" w:themeColor="accent5"/>
          <w:bottom w:val="single" w:sz="8" w:space="0" w:color="039E9A" w:themeColor="accent5"/>
        </w:tcBorders>
      </w:tcPr>
    </w:tblStylePr>
    <w:tblStylePr w:type="firstCol">
      <w:rPr>
        <w:b/>
        <w:bCs/>
      </w:rPr>
    </w:tblStylePr>
    <w:tblStylePr w:type="lastCol">
      <w:rPr>
        <w:b/>
        <w:bCs/>
      </w:rPr>
      <w:tblPr/>
      <w:tcPr>
        <w:tcBorders>
          <w:top w:val="single" w:sz="8" w:space="0" w:color="039E9A" w:themeColor="accent5"/>
          <w:bottom w:val="single" w:sz="8" w:space="0" w:color="039E9A" w:themeColor="accent5"/>
        </w:tcBorders>
      </w:tcPr>
    </w:tblStylePr>
    <w:tblStylePr w:type="band1Vert">
      <w:tblPr/>
      <w:tcPr>
        <w:shd w:val="clear" w:color="auto" w:fill="AAFDFB" w:themeFill="accent5" w:themeFillTint="3F"/>
      </w:tcPr>
    </w:tblStylePr>
    <w:tblStylePr w:type="band1Horz">
      <w:tblPr/>
      <w:tcPr>
        <w:shd w:val="clear" w:color="auto" w:fill="AAFDFB" w:themeFill="accent5" w:themeFillTint="3F"/>
      </w:tcPr>
    </w:tblStylePr>
  </w:style>
  <w:style w:type="table" w:styleId="MediumList1-Accent6">
    <w:name w:val="Medium List 1 Accent 6"/>
    <w:basedOn w:val="TableNormal"/>
    <w:uiPriority w:val="65"/>
    <w:locked/>
    <w:rsid w:val="00372E2B"/>
    <w:pPr>
      <w:spacing w:before="170" w:after="0" w:line="240" w:lineRule="auto"/>
    </w:pPr>
    <w:rPr>
      <w:color w:val="000000" w:themeColor="text1"/>
    </w:rPr>
    <w:tblPr>
      <w:tblStyleRowBandSize w:val="1"/>
      <w:tblStyleColBandSize w:val="1"/>
      <w:tblBorders>
        <w:top w:val="single" w:sz="8" w:space="0" w:color="C7411E" w:themeColor="accent6"/>
        <w:bottom w:val="single" w:sz="8" w:space="0" w:color="C7411E" w:themeColor="accent6"/>
      </w:tblBorders>
    </w:tblPr>
    <w:tblStylePr w:type="firstRow">
      <w:rPr>
        <w:rFonts w:asciiTheme="majorHAnsi" w:eastAsiaTheme="majorEastAsia" w:hAnsiTheme="majorHAnsi" w:cstheme="majorBidi"/>
      </w:rPr>
      <w:tblPr/>
      <w:tcPr>
        <w:tcBorders>
          <w:top w:val="nil"/>
          <w:bottom w:val="single" w:sz="8" w:space="0" w:color="C7411E" w:themeColor="accent6"/>
        </w:tcBorders>
      </w:tcPr>
    </w:tblStylePr>
    <w:tblStylePr w:type="lastRow">
      <w:rPr>
        <w:b/>
        <w:bCs/>
        <w:color w:val="000000" w:themeColor="text2"/>
      </w:rPr>
      <w:tblPr/>
      <w:tcPr>
        <w:tcBorders>
          <w:top w:val="single" w:sz="8" w:space="0" w:color="C7411E" w:themeColor="accent6"/>
          <w:bottom w:val="single" w:sz="8" w:space="0" w:color="C7411E" w:themeColor="accent6"/>
        </w:tcBorders>
      </w:tcPr>
    </w:tblStylePr>
    <w:tblStylePr w:type="firstCol">
      <w:rPr>
        <w:b/>
        <w:bCs/>
      </w:rPr>
    </w:tblStylePr>
    <w:tblStylePr w:type="lastCol">
      <w:rPr>
        <w:b/>
        <w:bCs/>
      </w:rPr>
      <w:tblPr/>
      <w:tcPr>
        <w:tcBorders>
          <w:top w:val="single" w:sz="8" w:space="0" w:color="C7411E" w:themeColor="accent6"/>
          <w:bottom w:val="single" w:sz="8" w:space="0" w:color="C7411E" w:themeColor="accent6"/>
        </w:tcBorders>
      </w:tcPr>
    </w:tblStylePr>
    <w:tblStylePr w:type="band1Vert">
      <w:tblPr/>
      <w:tcPr>
        <w:shd w:val="clear" w:color="auto" w:fill="F6CCC2" w:themeFill="accent6" w:themeFillTint="3F"/>
      </w:tcPr>
    </w:tblStylePr>
    <w:tblStylePr w:type="band1Horz">
      <w:tblPr/>
      <w:tcPr>
        <w:shd w:val="clear" w:color="auto" w:fill="F6CCC2" w:themeFill="accent6" w:themeFillTint="3F"/>
      </w:tcPr>
    </w:tblStylePr>
  </w:style>
  <w:style w:type="table" w:styleId="MediumList2">
    <w:name w:val="Medium List 2"/>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7222" w:themeColor="accent1"/>
        <w:left w:val="single" w:sz="8" w:space="0" w:color="E37222" w:themeColor="accent1"/>
        <w:bottom w:val="single" w:sz="8" w:space="0" w:color="E37222" w:themeColor="accent1"/>
        <w:right w:val="single" w:sz="8" w:space="0" w:color="E37222" w:themeColor="accent1"/>
      </w:tblBorders>
    </w:tblPr>
    <w:tblStylePr w:type="firstRow">
      <w:rPr>
        <w:sz w:val="24"/>
        <w:szCs w:val="24"/>
      </w:rPr>
      <w:tblPr/>
      <w:tcPr>
        <w:tcBorders>
          <w:top w:val="nil"/>
          <w:left w:val="nil"/>
          <w:bottom w:val="single" w:sz="24" w:space="0" w:color="E37222" w:themeColor="accent1"/>
          <w:right w:val="nil"/>
          <w:insideH w:val="nil"/>
          <w:insideV w:val="nil"/>
        </w:tcBorders>
        <w:shd w:val="clear" w:color="auto" w:fill="FFFFFF" w:themeFill="background1"/>
      </w:tcPr>
    </w:tblStylePr>
    <w:tblStylePr w:type="lastRow">
      <w:tblPr/>
      <w:tcPr>
        <w:tcBorders>
          <w:top w:val="single" w:sz="8" w:space="0" w:color="E3722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7222" w:themeColor="accent1"/>
          <w:insideH w:val="nil"/>
          <w:insideV w:val="nil"/>
        </w:tcBorders>
        <w:shd w:val="clear" w:color="auto" w:fill="FFFFFF" w:themeFill="background1"/>
      </w:tcPr>
    </w:tblStylePr>
    <w:tblStylePr w:type="lastCol">
      <w:tblPr/>
      <w:tcPr>
        <w:tcBorders>
          <w:top w:val="nil"/>
          <w:left w:val="single" w:sz="8" w:space="0" w:color="E372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BC8" w:themeFill="accent1" w:themeFillTint="3F"/>
      </w:tcPr>
    </w:tblStylePr>
    <w:tblStylePr w:type="band1Horz">
      <w:tblPr/>
      <w:tcPr>
        <w:tcBorders>
          <w:top w:val="nil"/>
          <w:bottom w:val="nil"/>
          <w:insideH w:val="nil"/>
          <w:insideV w:val="nil"/>
        </w:tcBorders>
        <w:shd w:val="clear" w:color="auto" w:fill="F8DBC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F5D9E" w:themeColor="accent2"/>
        <w:left w:val="single" w:sz="8" w:space="0" w:color="1F5D9E" w:themeColor="accent2"/>
        <w:bottom w:val="single" w:sz="8" w:space="0" w:color="1F5D9E" w:themeColor="accent2"/>
        <w:right w:val="single" w:sz="8" w:space="0" w:color="1F5D9E" w:themeColor="accent2"/>
      </w:tblBorders>
    </w:tblPr>
    <w:tblStylePr w:type="firstRow">
      <w:rPr>
        <w:sz w:val="24"/>
        <w:szCs w:val="24"/>
      </w:rPr>
      <w:tblPr/>
      <w:tcPr>
        <w:tcBorders>
          <w:top w:val="nil"/>
          <w:left w:val="nil"/>
          <w:bottom w:val="single" w:sz="24" w:space="0" w:color="1F5D9E" w:themeColor="accent2"/>
          <w:right w:val="nil"/>
          <w:insideH w:val="nil"/>
          <w:insideV w:val="nil"/>
        </w:tcBorders>
        <w:shd w:val="clear" w:color="auto" w:fill="FFFFFF" w:themeFill="background1"/>
      </w:tcPr>
    </w:tblStylePr>
    <w:tblStylePr w:type="lastRow">
      <w:tblPr/>
      <w:tcPr>
        <w:tcBorders>
          <w:top w:val="single" w:sz="8" w:space="0" w:color="1F5D9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5D9E" w:themeColor="accent2"/>
          <w:insideH w:val="nil"/>
          <w:insideV w:val="nil"/>
        </w:tcBorders>
        <w:shd w:val="clear" w:color="auto" w:fill="FFFFFF" w:themeFill="background1"/>
      </w:tcPr>
    </w:tblStylePr>
    <w:tblStylePr w:type="lastCol">
      <w:tblPr/>
      <w:tcPr>
        <w:tcBorders>
          <w:top w:val="nil"/>
          <w:left w:val="single" w:sz="8" w:space="0" w:color="1F5D9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D6F2" w:themeFill="accent2" w:themeFillTint="3F"/>
      </w:tcPr>
    </w:tblStylePr>
    <w:tblStylePr w:type="band1Horz">
      <w:tblPr/>
      <w:tcPr>
        <w:tcBorders>
          <w:top w:val="nil"/>
          <w:bottom w:val="nil"/>
          <w:insideH w:val="nil"/>
          <w:insideV w:val="nil"/>
        </w:tcBorders>
        <w:shd w:val="clear" w:color="auto" w:fill="BCD6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C7BA" w:themeColor="accent3"/>
        <w:left w:val="single" w:sz="8" w:space="0" w:color="7BC7BA" w:themeColor="accent3"/>
        <w:bottom w:val="single" w:sz="8" w:space="0" w:color="7BC7BA" w:themeColor="accent3"/>
        <w:right w:val="single" w:sz="8" w:space="0" w:color="7BC7BA" w:themeColor="accent3"/>
      </w:tblBorders>
    </w:tblPr>
    <w:tblStylePr w:type="firstRow">
      <w:rPr>
        <w:sz w:val="24"/>
        <w:szCs w:val="24"/>
      </w:rPr>
      <w:tblPr/>
      <w:tcPr>
        <w:tcBorders>
          <w:top w:val="nil"/>
          <w:left w:val="nil"/>
          <w:bottom w:val="single" w:sz="24" w:space="0" w:color="7BC7BA" w:themeColor="accent3"/>
          <w:right w:val="nil"/>
          <w:insideH w:val="nil"/>
          <w:insideV w:val="nil"/>
        </w:tcBorders>
        <w:shd w:val="clear" w:color="auto" w:fill="FFFFFF" w:themeFill="background1"/>
      </w:tcPr>
    </w:tblStylePr>
    <w:tblStylePr w:type="lastRow">
      <w:tblPr/>
      <w:tcPr>
        <w:tcBorders>
          <w:top w:val="single" w:sz="8" w:space="0" w:color="7BC7B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C7BA" w:themeColor="accent3"/>
          <w:insideH w:val="nil"/>
          <w:insideV w:val="nil"/>
        </w:tcBorders>
        <w:shd w:val="clear" w:color="auto" w:fill="FFFFFF" w:themeFill="background1"/>
      </w:tcPr>
    </w:tblStylePr>
    <w:tblStylePr w:type="lastCol">
      <w:tblPr/>
      <w:tcPr>
        <w:tcBorders>
          <w:top w:val="nil"/>
          <w:left w:val="single" w:sz="8" w:space="0" w:color="7BC7B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ED" w:themeFill="accent3" w:themeFillTint="3F"/>
      </w:tcPr>
    </w:tblStylePr>
    <w:tblStylePr w:type="band1Horz">
      <w:tblPr/>
      <w:tcPr>
        <w:tcBorders>
          <w:top w:val="nil"/>
          <w:bottom w:val="nil"/>
          <w:insideH w:val="nil"/>
          <w:insideV w:val="nil"/>
        </w:tcBorders>
        <w:shd w:val="clear" w:color="auto" w:fill="DEF1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401" w:themeColor="accent4"/>
        <w:left w:val="single" w:sz="8" w:space="0" w:color="FFD401" w:themeColor="accent4"/>
        <w:bottom w:val="single" w:sz="8" w:space="0" w:color="FFD401" w:themeColor="accent4"/>
        <w:right w:val="single" w:sz="8" w:space="0" w:color="FFD401" w:themeColor="accent4"/>
      </w:tblBorders>
    </w:tblPr>
    <w:tblStylePr w:type="firstRow">
      <w:rPr>
        <w:sz w:val="24"/>
        <w:szCs w:val="24"/>
      </w:rPr>
      <w:tblPr/>
      <w:tcPr>
        <w:tcBorders>
          <w:top w:val="nil"/>
          <w:left w:val="nil"/>
          <w:bottom w:val="single" w:sz="24" w:space="0" w:color="FFD401" w:themeColor="accent4"/>
          <w:right w:val="nil"/>
          <w:insideH w:val="nil"/>
          <w:insideV w:val="nil"/>
        </w:tcBorders>
        <w:shd w:val="clear" w:color="auto" w:fill="FFFFFF" w:themeFill="background1"/>
      </w:tcPr>
    </w:tblStylePr>
    <w:tblStylePr w:type="lastRow">
      <w:tblPr/>
      <w:tcPr>
        <w:tcBorders>
          <w:top w:val="single" w:sz="8" w:space="0" w:color="FFD40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401" w:themeColor="accent4"/>
          <w:insideH w:val="nil"/>
          <w:insideV w:val="nil"/>
        </w:tcBorders>
        <w:shd w:val="clear" w:color="auto" w:fill="FFFFFF" w:themeFill="background1"/>
      </w:tcPr>
    </w:tblStylePr>
    <w:tblStylePr w:type="lastCol">
      <w:tblPr/>
      <w:tcPr>
        <w:tcBorders>
          <w:top w:val="nil"/>
          <w:left w:val="single" w:sz="8" w:space="0" w:color="FFD40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C0" w:themeFill="accent4" w:themeFillTint="3F"/>
      </w:tcPr>
    </w:tblStylePr>
    <w:tblStylePr w:type="band1Horz">
      <w:tblPr/>
      <w:tcPr>
        <w:tcBorders>
          <w:top w:val="nil"/>
          <w:bottom w:val="nil"/>
          <w:insideH w:val="nil"/>
          <w:insideV w:val="nil"/>
        </w:tcBorders>
        <w:shd w:val="clear" w:color="auto" w:fill="FFF4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9E9A" w:themeColor="accent5"/>
        <w:left w:val="single" w:sz="8" w:space="0" w:color="039E9A" w:themeColor="accent5"/>
        <w:bottom w:val="single" w:sz="8" w:space="0" w:color="039E9A" w:themeColor="accent5"/>
        <w:right w:val="single" w:sz="8" w:space="0" w:color="039E9A" w:themeColor="accent5"/>
      </w:tblBorders>
    </w:tblPr>
    <w:tblStylePr w:type="firstRow">
      <w:rPr>
        <w:sz w:val="24"/>
        <w:szCs w:val="24"/>
      </w:rPr>
      <w:tblPr/>
      <w:tcPr>
        <w:tcBorders>
          <w:top w:val="nil"/>
          <w:left w:val="nil"/>
          <w:bottom w:val="single" w:sz="24" w:space="0" w:color="039E9A" w:themeColor="accent5"/>
          <w:right w:val="nil"/>
          <w:insideH w:val="nil"/>
          <w:insideV w:val="nil"/>
        </w:tcBorders>
        <w:shd w:val="clear" w:color="auto" w:fill="FFFFFF" w:themeFill="background1"/>
      </w:tcPr>
    </w:tblStylePr>
    <w:tblStylePr w:type="lastRow">
      <w:tblPr/>
      <w:tcPr>
        <w:tcBorders>
          <w:top w:val="single" w:sz="8" w:space="0" w:color="039E9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9E9A" w:themeColor="accent5"/>
          <w:insideH w:val="nil"/>
          <w:insideV w:val="nil"/>
        </w:tcBorders>
        <w:shd w:val="clear" w:color="auto" w:fill="FFFFFF" w:themeFill="background1"/>
      </w:tcPr>
    </w:tblStylePr>
    <w:tblStylePr w:type="lastCol">
      <w:tblPr/>
      <w:tcPr>
        <w:tcBorders>
          <w:top w:val="nil"/>
          <w:left w:val="single" w:sz="8" w:space="0" w:color="039E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DFB" w:themeFill="accent5" w:themeFillTint="3F"/>
      </w:tcPr>
    </w:tblStylePr>
    <w:tblStylePr w:type="band1Horz">
      <w:tblPr/>
      <w:tcPr>
        <w:tcBorders>
          <w:top w:val="nil"/>
          <w:bottom w:val="nil"/>
          <w:insideH w:val="nil"/>
          <w:insideV w:val="nil"/>
        </w:tcBorders>
        <w:shd w:val="clear" w:color="auto" w:fill="AAFD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7411E" w:themeColor="accent6"/>
        <w:left w:val="single" w:sz="8" w:space="0" w:color="C7411E" w:themeColor="accent6"/>
        <w:bottom w:val="single" w:sz="8" w:space="0" w:color="C7411E" w:themeColor="accent6"/>
        <w:right w:val="single" w:sz="8" w:space="0" w:color="C7411E" w:themeColor="accent6"/>
      </w:tblBorders>
    </w:tblPr>
    <w:tblStylePr w:type="firstRow">
      <w:rPr>
        <w:sz w:val="24"/>
        <w:szCs w:val="24"/>
      </w:rPr>
      <w:tblPr/>
      <w:tcPr>
        <w:tcBorders>
          <w:top w:val="nil"/>
          <w:left w:val="nil"/>
          <w:bottom w:val="single" w:sz="24" w:space="0" w:color="C7411E" w:themeColor="accent6"/>
          <w:right w:val="nil"/>
          <w:insideH w:val="nil"/>
          <w:insideV w:val="nil"/>
        </w:tcBorders>
        <w:shd w:val="clear" w:color="auto" w:fill="FFFFFF" w:themeFill="background1"/>
      </w:tcPr>
    </w:tblStylePr>
    <w:tblStylePr w:type="lastRow">
      <w:tblPr/>
      <w:tcPr>
        <w:tcBorders>
          <w:top w:val="single" w:sz="8" w:space="0" w:color="C7411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411E" w:themeColor="accent6"/>
          <w:insideH w:val="nil"/>
          <w:insideV w:val="nil"/>
        </w:tcBorders>
        <w:shd w:val="clear" w:color="auto" w:fill="FFFFFF" w:themeFill="background1"/>
      </w:tcPr>
    </w:tblStylePr>
    <w:tblStylePr w:type="lastCol">
      <w:tblPr/>
      <w:tcPr>
        <w:tcBorders>
          <w:top w:val="nil"/>
          <w:left w:val="single" w:sz="8" w:space="0" w:color="C741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CC2" w:themeFill="accent6" w:themeFillTint="3F"/>
      </w:tcPr>
    </w:tblStylePr>
    <w:tblStylePr w:type="band1Horz">
      <w:tblPr/>
      <w:tcPr>
        <w:tcBorders>
          <w:top w:val="nil"/>
          <w:bottom w:val="nil"/>
          <w:insideH w:val="nil"/>
          <w:insideV w:val="nil"/>
        </w:tcBorders>
        <w:shd w:val="clear" w:color="auto" w:fill="F6CC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line="240" w:lineRule="auto"/>
    </w:pPr>
    <w:tblPr>
      <w:tblStyleRowBandSize w:val="1"/>
      <w:tblStyleColBandSize w:val="1"/>
      <w:tblBorders>
        <w:top w:val="single" w:sz="8" w:space="0" w:color="EA9459" w:themeColor="accent1" w:themeTint="BF"/>
        <w:left w:val="single" w:sz="8" w:space="0" w:color="EA9459" w:themeColor="accent1" w:themeTint="BF"/>
        <w:bottom w:val="single" w:sz="8" w:space="0" w:color="EA9459" w:themeColor="accent1" w:themeTint="BF"/>
        <w:right w:val="single" w:sz="8" w:space="0" w:color="EA9459" w:themeColor="accent1" w:themeTint="BF"/>
        <w:insideH w:val="single" w:sz="8" w:space="0" w:color="EA9459" w:themeColor="accent1" w:themeTint="BF"/>
      </w:tblBorders>
    </w:tblPr>
    <w:tblStylePr w:type="firstRow">
      <w:pPr>
        <w:spacing w:before="0" w:after="0" w:line="240" w:lineRule="auto"/>
      </w:pPr>
      <w:rPr>
        <w:b/>
        <w:bCs/>
        <w:color w:val="FFFFFF" w:themeColor="background1"/>
      </w:rPr>
      <w:tblPr/>
      <w:tcPr>
        <w:tcBorders>
          <w:top w:val="single" w:sz="8" w:space="0" w:color="EA9459" w:themeColor="accent1" w:themeTint="BF"/>
          <w:left w:val="single" w:sz="8" w:space="0" w:color="EA9459" w:themeColor="accent1" w:themeTint="BF"/>
          <w:bottom w:val="single" w:sz="8" w:space="0" w:color="EA9459" w:themeColor="accent1" w:themeTint="BF"/>
          <w:right w:val="single" w:sz="8" w:space="0" w:color="EA9459" w:themeColor="accent1" w:themeTint="BF"/>
          <w:insideH w:val="nil"/>
          <w:insideV w:val="nil"/>
        </w:tcBorders>
        <w:shd w:val="clear" w:color="auto" w:fill="E37222" w:themeFill="accent1"/>
      </w:tcPr>
    </w:tblStylePr>
    <w:tblStylePr w:type="lastRow">
      <w:pPr>
        <w:spacing w:before="0" w:after="0" w:line="240" w:lineRule="auto"/>
      </w:pPr>
      <w:rPr>
        <w:b/>
        <w:bCs/>
      </w:rPr>
      <w:tblPr/>
      <w:tcPr>
        <w:tcBorders>
          <w:top w:val="double" w:sz="6" w:space="0" w:color="EA9459" w:themeColor="accent1" w:themeTint="BF"/>
          <w:left w:val="single" w:sz="8" w:space="0" w:color="EA9459" w:themeColor="accent1" w:themeTint="BF"/>
          <w:bottom w:val="single" w:sz="8" w:space="0" w:color="EA9459" w:themeColor="accent1" w:themeTint="BF"/>
          <w:right w:val="single" w:sz="8" w:space="0" w:color="EA94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DBC8" w:themeFill="accent1" w:themeFillTint="3F"/>
      </w:tcPr>
    </w:tblStylePr>
    <w:tblStylePr w:type="band1Horz">
      <w:tblPr/>
      <w:tcPr>
        <w:tcBorders>
          <w:insideH w:val="nil"/>
          <w:insideV w:val="nil"/>
        </w:tcBorders>
        <w:shd w:val="clear" w:color="auto" w:fill="F8DBC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line="240" w:lineRule="auto"/>
    </w:pPr>
    <w:tblPr>
      <w:tblStyleRowBandSize w:val="1"/>
      <w:tblStyleColBandSize w:val="1"/>
      <w:tblBorders>
        <w:top w:val="single" w:sz="8" w:space="0" w:color="3584D7" w:themeColor="accent2" w:themeTint="BF"/>
        <w:left w:val="single" w:sz="8" w:space="0" w:color="3584D7" w:themeColor="accent2" w:themeTint="BF"/>
        <w:bottom w:val="single" w:sz="8" w:space="0" w:color="3584D7" w:themeColor="accent2" w:themeTint="BF"/>
        <w:right w:val="single" w:sz="8" w:space="0" w:color="3584D7" w:themeColor="accent2" w:themeTint="BF"/>
        <w:insideH w:val="single" w:sz="8" w:space="0" w:color="3584D7" w:themeColor="accent2" w:themeTint="BF"/>
      </w:tblBorders>
    </w:tblPr>
    <w:tblStylePr w:type="firstRow">
      <w:pPr>
        <w:spacing w:before="0" w:after="0" w:line="240" w:lineRule="auto"/>
      </w:pPr>
      <w:rPr>
        <w:b/>
        <w:bCs/>
        <w:color w:val="FFFFFF" w:themeColor="background1"/>
      </w:rPr>
      <w:tblPr/>
      <w:tcPr>
        <w:tcBorders>
          <w:top w:val="single" w:sz="8" w:space="0" w:color="3584D7" w:themeColor="accent2" w:themeTint="BF"/>
          <w:left w:val="single" w:sz="8" w:space="0" w:color="3584D7" w:themeColor="accent2" w:themeTint="BF"/>
          <w:bottom w:val="single" w:sz="8" w:space="0" w:color="3584D7" w:themeColor="accent2" w:themeTint="BF"/>
          <w:right w:val="single" w:sz="8" w:space="0" w:color="3584D7" w:themeColor="accent2" w:themeTint="BF"/>
          <w:insideH w:val="nil"/>
          <w:insideV w:val="nil"/>
        </w:tcBorders>
        <w:shd w:val="clear" w:color="auto" w:fill="1F5D9E" w:themeFill="accent2"/>
      </w:tcPr>
    </w:tblStylePr>
    <w:tblStylePr w:type="lastRow">
      <w:pPr>
        <w:spacing w:before="0" w:after="0" w:line="240" w:lineRule="auto"/>
      </w:pPr>
      <w:rPr>
        <w:b/>
        <w:bCs/>
      </w:rPr>
      <w:tblPr/>
      <w:tcPr>
        <w:tcBorders>
          <w:top w:val="double" w:sz="6" w:space="0" w:color="3584D7" w:themeColor="accent2" w:themeTint="BF"/>
          <w:left w:val="single" w:sz="8" w:space="0" w:color="3584D7" w:themeColor="accent2" w:themeTint="BF"/>
          <w:bottom w:val="single" w:sz="8" w:space="0" w:color="3584D7" w:themeColor="accent2" w:themeTint="BF"/>
          <w:right w:val="single" w:sz="8" w:space="0" w:color="3584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CD6F2" w:themeFill="accent2" w:themeFillTint="3F"/>
      </w:tcPr>
    </w:tblStylePr>
    <w:tblStylePr w:type="band1Horz">
      <w:tblPr/>
      <w:tcPr>
        <w:tcBorders>
          <w:insideH w:val="nil"/>
          <w:insideV w:val="nil"/>
        </w:tcBorders>
        <w:shd w:val="clear" w:color="auto" w:fill="BCD6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line="240" w:lineRule="auto"/>
    </w:pPr>
    <w:tblPr>
      <w:tblStyleRowBandSize w:val="1"/>
      <w:tblStyleColBandSize w:val="1"/>
      <w:tblBorders>
        <w:top w:val="single" w:sz="8" w:space="0" w:color="9CD5CB" w:themeColor="accent3" w:themeTint="BF"/>
        <w:left w:val="single" w:sz="8" w:space="0" w:color="9CD5CB" w:themeColor="accent3" w:themeTint="BF"/>
        <w:bottom w:val="single" w:sz="8" w:space="0" w:color="9CD5CB" w:themeColor="accent3" w:themeTint="BF"/>
        <w:right w:val="single" w:sz="8" w:space="0" w:color="9CD5CB" w:themeColor="accent3" w:themeTint="BF"/>
        <w:insideH w:val="single" w:sz="8" w:space="0" w:color="9CD5CB" w:themeColor="accent3" w:themeTint="BF"/>
      </w:tblBorders>
    </w:tblPr>
    <w:tblStylePr w:type="firstRow">
      <w:pPr>
        <w:spacing w:before="0" w:after="0" w:line="240" w:lineRule="auto"/>
      </w:pPr>
      <w:rPr>
        <w:b/>
        <w:bCs/>
        <w:color w:val="FFFFFF" w:themeColor="background1"/>
      </w:rPr>
      <w:tblPr/>
      <w:tcPr>
        <w:tcBorders>
          <w:top w:val="single" w:sz="8" w:space="0" w:color="9CD5CB" w:themeColor="accent3" w:themeTint="BF"/>
          <w:left w:val="single" w:sz="8" w:space="0" w:color="9CD5CB" w:themeColor="accent3" w:themeTint="BF"/>
          <w:bottom w:val="single" w:sz="8" w:space="0" w:color="9CD5CB" w:themeColor="accent3" w:themeTint="BF"/>
          <w:right w:val="single" w:sz="8" w:space="0" w:color="9CD5CB" w:themeColor="accent3" w:themeTint="BF"/>
          <w:insideH w:val="nil"/>
          <w:insideV w:val="nil"/>
        </w:tcBorders>
        <w:shd w:val="clear" w:color="auto" w:fill="7BC7BA" w:themeFill="accent3"/>
      </w:tcPr>
    </w:tblStylePr>
    <w:tblStylePr w:type="lastRow">
      <w:pPr>
        <w:spacing w:before="0" w:after="0" w:line="240" w:lineRule="auto"/>
      </w:pPr>
      <w:rPr>
        <w:b/>
        <w:bCs/>
      </w:rPr>
      <w:tblPr/>
      <w:tcPr>
        <w:tcBorders>
          <w:top w:val="double" w:sz="6" w:space="0" w:color="9CD5CB" w:themeColor="accent3" w:themeTint="BF"/>
          <w:left w:val="single" w:sz="8" w:space="0" w:color="9CD5CB" w:themeColor="accent3" w:themeTint="BF"/>
          <w:bottom w:val="single" w:sz="8" w:space="0" w:color="9CD5CB" w:themeColor="accent3" w:themeTint="BF"/>
          <w:right w:val="single" w:sz="8" w:space="0" w:color="9CD5C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EF1ED" w:themeFill="accent3" w:themeFillTint="3F"/>
      </w:tcPr>
    </w:tblStylePr>
    <w:tblStylePr w:type="band1Horz">
      <w:tblPr/>
      <w:tcPr>
        <w:tcBorders>
          <w:insideH w:val="nil"/>
          <w:insideV w:val="nil"/>
        </w:tcBorders>
        <w:shd w:val="clear" w:color="auto" w:fill="DEF1E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line="240" w:lineRule="auto"/>
    </w:pPr>
    <w:tblPr>
      <w:tblStyleRowBandSize w:val="1"/>
      <w:tblStyleColBandSize w:val="1"/>
      <w:tblBorders>
        <w:top w:val="single" w:sz="8" w:space="0" w:color="FFDE40" w:themeColor="accent4" w:themeTint="BF"/>
        <w:left w:val="single" w:sz="8" w:space="0" w:color="FFDE40" w:themeColor="accent4" w:themeTint="BF"/>
        <w:bottom w:val="single" w:sz="8" w:space="0" w:color="FFDE40" w:themeColor="accent4" w:themeTint="BF"/>
        <w:right w:val="single" w:sz="8" w:space="0" w:color="FFDE40" w:themeColor="accent4" w:themeTint="BF"/>
        <w:insideH w:val="single" w:sz="8" w:space="0" w:color="FFDE40" w:themeColor="accent4" w:themeTint="BF"/>
      </w:tblBorders>
    </w:tblPr>
    <w:tblStylePr w:type="firstRow">
      <w:pPr>
        <w:spacing w:before="0" w:after="0" w:line="240" w:lineRule="auto"/>
      </w:pPr>
      <w:rPr>
        <w:b/>
        <w:bCs/>
        <w:color w:val="FFFFFF" w:themeColor="background1"/>
      </w:rPr>
      <w:tblPr/>
      <w:tcPr>
        <w:tcBorders>
          <w:top w:val="single" w:sz="8" w:space="0" w:color="FFDE40" w:themeColor="accent4" w:themeTint="BF"/>
          <w:left w:val="single" w:sz="8" w:space="0" w:color="FFDE40" w:themeColor="accent4" w:themeTint="BF"/>
          <w:bottom w:val="single" w:sz="8" w:space="0" w:color="FFDE40" w:themeColor="accent4" w:themeTint="BF"/>
          <w:right w:val="single" w:sz="8" w:space="0" w:color="FFDE40" w:themeColor="accent4" w:themeTint="BF"/>
          <w:insideH w:val="nil"/>
          <w:insideV w:val="nil"/>
        </w:tcBorders>
        <w:shd w:val="clear" w:color="auto" w:fill="FFD401" w:themeFill="accent4"/>
      </w:tcPr>
    </w:tblStylePr>
    <w:tblStylePr w:type="lastRow">
      <w:pPr>
        <w:spacing w:before="0" w:after="0" w:line="240" w:lineRule="auto"/>
      </w:pPr>
      <w:rPr>
        <w:b/>
        <w:bCs/>
      </w:rPr>
      <w:tblPr/>
      <w:tcPr>
        <w:tcBorders>
          <w:top w:val="double" w:sz="6" w:space="0" w:color="FFDE40" w:themeColor="accent4" w:themeTint="BF"/>
          <w:left w:val="single" w:sz="8" w:space="0" w:color="FFDE40" w:themeColor="accent4" w:themeTint="BF"/>
          <w:bottom w:val="single" w:sz="8" w:space="0" w:color="FFDE40" w:themeColor="accent4" w:themeTint="BF"/>
          <w:right w:val="single" w:sz="8" w:space="0" w:color="FFDE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C0" w:themeFill="accent4" w:themeFillTint="3F"/>
      </w:tcPr>
    </w:tblStylePr>
    <w:tblStylePr w:type="band1Horz">
      <w:tblPr/>
      <w:tcPr>
        <w:tcBorders>
          <w:insideH w:val="nil"/>
          <w:insideV w:val="nil"/>
        </w:tcBorders>
        <w:shd w:val="clear" w:color="auto" w:fill="FFF4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line="240" w:lineRule="auto"/>
    </w:pPr>
    <w:tblPr>
      <w:tblStyleRowBandSize w:val="1"/>
      <w:tblStyleColBandSize w:val="1"/>
      <w:tblBorders>
        <w:top w:val="single" w:sz="8" w:space="0" w:color="04F3EC" w:themeColor="accent5" w:themeTint="BF"/>
        <w:left w:val="single" w:sz="8" w:space="0" w:color="04F3EC" w:themeColor="accent5" w:themeTint="BF"/>
        <w:bottom w:val="single" w:sz="8" w:space="0" w:color="04F3EC" w:themeColor="accent5" w:themeTint="BF"/>
        <w:right w:val="single" w:sz="8" w:space="0" w:color="04F3EC" w:themeColor="accent5" w:themeTint="BF"/>
        <w:insideH w:val="single" w:sz="8" w:space="0" w:color="04F3EC" w:themeColor="accent5" w:themeTint="BF"/>
      </w:tblBorders>
    </w:tblPr>
    <w:tblStylePr w:type="firstRow">
      <w:pPr>
        <w:spacing w:before="0" w:after="0" w:line="240" w:lineRule="auto"/>
      </w:pPr>
      <w:rPr>
        <w:b/>
        <w:bCs/>
        <w:color w:val="FFFFFF" w:themeColor="background1"/>
      </w:rPr>
      <w:tblPr/>
      <w:tcPr>
        <w:tcBorders>
          <w:top w:val="single" w:sz="8" w:space="0" w:color="04F3EC" w:themeColor="accent5" w:themeTint="BF"/>
          <w:left w:val="single" w:sz="8" w:space="0" w:color="04F3EC" w:themeColor="accent5" w:themeTint="BF"/>
          <w:bottom w:val="single" w:sz="8" w:space="0" w:color="04F3EC" w:themeColor="accent5" w:themeTint="BF"/>
          <w:right w:val="single" w:sz="8" w:space="0" w:color="04F3EC" w:themeColor="accent5" w:themeTint="BF"/>
          <w:insideH w:val="nil"/>
          <w:insideV w:val="nil"/>
        </w:tcBorders>
        <w:shd w:val="clear" w:color="auto" w:fill="039E9A" w:themeFill="accent5"/>
      </w:tcPr>
    </w:tblStylePr>
    <w:tblStylePr w:type="lastRow">
      <w:pPr>
        <w:spacing w:before="0" w:after="0" w:line="240" w:lineRule="auto"/>
      </w:pPr>
      <w:rPr>
        <w:b/>
        <w:bCs/>
      </w:rPr>
      <w:tblPr/>
      <w:tcPr>
        <w:tcBorders>
          <w:top w:val="double" w:sz="6" w:space="0" w:color="04F3EC" w:themeColor="accent5" w:themeTint="BF"/>
          <w:left w:val="single" w:sz="8" w:space="0" w:color="04F3EC" w:themeColor="accent5" w:themeTint="BF"/>
          <w:bottom w:val="single" w:sz="8" w:space="0" w:color="04F3EC" w:themeColor="accent5" w:themeTint="BF"/>
          <w:right w:val="single" w:sz="8" w:space="0" w:color="04F3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DFB" w:themeFill="accent5" w:themeFillTint="3F"/>
      </w:tcPr>
    </w:tblStylePr>
    <w:tblStylePr w:type="band1Horz">
      <w:tblPr/>
      <w:tcPr>
        <w:tcBorders>
          <w:insideH w:val="nil"/>
          <w:insideV w:val="nil"/>
        </w:tcBorders>
        <w:shd w:val="clear" w:color="auto" w:fill="AAFD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line="240" w:lineRule="auto"/>
    </w:pPr>
    <w:tblPr>
      <w:tblStyleRowBandSize w:val="1"/>
      <w:tblStyleColBandSize w:val="1"/>
      <w:tblBorders>
        <w:top w:val="single" w:sz="8" w:space="0" w:color="E36747" w:themeColor="accent6" w:themeTint="BF"/>
        <w:left w:val="single" w:sz="8" w:space="0" w:color="E36747" w:themeColor="accent6" w:themeTint="BF"/>
        <w:bottom w:val="single" w:sz="8" w:space="0" w:color="E36747" w:themeColor="accent6" w:themeTint="BF"/>
        <w:right w:val="single" w:sz="8" w:space="0" w:color="E36747" w:themeColor="accent6" w:themeTint="BF"/>
        <w:insideH w:val="single" w:sz="8" w:space="0" w:color="E36747" w:themeColor="accent6" w:themeTint="BF"/>
      </w:tblBorders>
    </w:tblPr>
    <w:tblStylePr w:type="firstRow">
      <w:pPr>
        <w:spacing w:before="0" w:after="0" w:line="240" w:lineRule="auto"/>
      </w:pPr>
      <w:rPr>
        <w:b/>
        <w:bCs/>
        <w:color w:val="FFFFFF" w:themeColor="background1"/>
      </w:rPr>
      <w:tblPr/>
      <w:tcPr>
        <w:tcBorders>
          <w:top w:val="single" w:sz="8" w:space="0" w:color="E36747" w:themeColor="accent6" w:themeTint="BF"/>
          <w:left w:val="single" w:sz="8" w:space="0" w:color="E36747" w:themeColor="accent6" w:themeTint="BF"/>
          <w:bottom w:val="single" w:sz="8" w:space="0" w:color="E36747" w:themeColor="accent6" w:themeTint="BF"/>
          <w:right w:val="single" w:sz="8" w:space="0" w:color="E36747" w:themeColor="accent6" w:themeTint="BF"/>
          <w:insideH w:val="nil"/>
          <w:insideV w:val="nil"/>
        </w:tcBorders>
        <w:shd w:val="clear" w:color="auto" w:fill="C7411E" w:themeFill="accent6"/>
      </w:tcPr>
    </w:tblStylePr>
    <w:tblStylePr w:type="lastRow">
      <w:pPr>
        <w:spacing w:before="0" w:after="0" w:line="240" w:lineRule="auto"/>
      </w:pPr>
      <w:rPr>
        <w:b/>
        <w:bCs/>
      </w:rPr>
      <w:tblPr/>
      <w:tcPr>
        <w:tcBorders>
          <w:top w:val="double" w:sz="6" w:space="0" w:color="E36747" w:themeColor="accent6" w:themeTint="BF"/>
          <w:left w:val="single" w:sz="8" w:space="0" w:color="E36747" w:themeColor="accent6" w:themeTint="BF"/>
          <w:bottom w:val="single" w:sz="8" w:space="0" w:color="E36747" w:themeColor="accent6" w:themeTint="BF"/>
          <w:right w:val="single" w:sz="8" w:space="0" w:color="E367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6CCC2" w:themeFill="accent6" w:themeFillTint="3F"/>
      </w:tcPr>
    </w:tblStylePr>
    <w:tblStylePr w:type="band1Horz">
      <w:tblPr/>
      <w:tcPr>
        <w:tcBorders>
          <w:insideH w:val="nil"/>
          <w:insideV w:val="nil"/>
        </w:tcBorders>
        <w:shd w:val="clear" w:color="auto" w:fill="F6CC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72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7222" w:themeFill="accent1"/>
      </w:tcPr>
    </w:tblStylePr>
    <w:tblStylePr w:type="lastCol">
      <w:rPr>
        <w:b/>
        <w:bCs/>
        <w:color w:val="FFFFFF" w:themeColor="background1"/>
      </w:rPr>
      <w:tblPr/>
      <w:tcPr>
        <w:tcBorders>
          <w:left w:val="nil"/>
          <w:right w:val="nil"/>
          <w:insideH w:val="nil"/>
          <w:insideV w:val="nil"/>
        </w:tcBorders>
        <w:shd w:val="clear" w:color="auto" w:fill="E372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F5D9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F5D9E" w:themeFill="accent2"/>
      </w:tcPr>
    </w:tblStylePr>
    <w:tblStylePr w:type="lastCol">
      <w:rPr>
        <w:b/>
        <w:bCs/>
        <w:color w:val="FFFFFF" w:themeColor="background1"/>
      </w:rPr>
      <w:tblPr/>
      <w:tcPr>
        <w:tcBorders>
          <w:left w:val="nil"/>
          <w:right w:val="nil"/>
          <w:insideH w:val="nil"/>
          <w:insideV w:val="nil"/>
        </w:tcBorders>
        <w:shd w:val="clear" w:color="auto" w:fill="1F5D9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C7B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C7BA" w:themeFill="accent3"/>
      </w:tcPr>
    </w:tblStylePr>
    <w:tblStylePr w:type="lastCol">
      <w:rPr>
        <w:b/>
        <w:bCs/>
        <w:color w:val="FFFFFF" w:themeColor="background1"/>
      </w:rPr>
      <w:tblPr/>
      <w:tcPr>
        <w:tcBorders>
          <w:left w:val="nil"/>
          <w:right w:val="nil"/>
          <w:insideH w:val="nil"/>
          <w:insideV w:val="nil"/>
        </w:tcBorders>
        <w:shd w:val="clear" w:color="auto" w:fill="7BC7B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40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401" w:themeFill="accent4"/>
      </w:tcPr>
    </w:tblStylePr>
    <w:tblStylePr w:type="lastCol">
      <w:rPr>
        <w:b/>
        <w:bCs/>
        <w:color w:val="FFFFFF" w:themeColor="background1"/>
      </w:rPr>
      <w:tblPr/>
      <w:tcPr>
        <w:tcBorders>
          <w:left w:val="nil"/>
          <w:right w:val="nil"/>
          <w:insideH w:val="nil"/>
          <w:insideV w:val="nil"/>
        </w:tcBorders>
        <w:shd w:val="clear" w:color="auto" w:fill="FFD40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9E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9E9A" w:themeFill="accent5"/>
      </w:tcPr>
    </w:tblStylePr>
    <w:tblStylePr w:type="lastCol">
      <w:rPr>
        <w:b/>
        <w:bCs/>
        <w:color w:val="FFFFFF" w:themeColor="background1"/>
      </w:rPr>
      <w:tblPr/>
      <w:tcPr>
        <w:tcBorders>
          <w:left w:val="nil"/>
          <w:right w:val="nil"/>
          <w:insideH w:val="nil"/>
          <w:insideV w:val="nil"/>
        </w:tcBorders>
        <w:shd w:val="clear" w:color="auto" w:fill="039E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41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411E" w:themeFill="accent6"/>
      </w:tcPr>
    </w:tblStylePr>
    <w:tblStylePr w:type="lastCol">
      <w:rPr>
        <w:b/>
        <w:bCs/>
        <w:color w:val="FFFFFF" w:themeColor="background1"/>
      </w:rPr>
      <w:tblPr/>
      <w:tcPr>
        <w:tcBorders>
          <w:left w:val="nil"/>
          <w:right w:val="nil"/>
          <w:insideH w:val="nil"/>
          <w:insideV w:val="nil"/>
        </w:tcBorders>
        <w:shd w:val="clear" w:color="auto" w:fill="C741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372E2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72E2B"/>
    <w:rPr>
      <w:rFonts w:asciiTheme="majorHAnsi" w:eastAsiaTheme="majorEastAsia" w:hAnsiTheme="majorHAnsi" w:cstheme="majorBidi"/>
      <w:sz w:val="22"/>
      <w:szCs w:val="22"/>
      <w:shd w:val="pct20" w:color="auto" w:fill="auto"/>
    </w:rPr>
  </w:style>
  <w:style w:type="paragraph" w:styleId="NoSpacing">
    <w:name w:val="No Spacing"/>
    <w:uiPriority w:val="1"/>
    <w:qFormat/>
    <w:rsid w:val="007B2CB3"/>
    <w:pPr>
      <w:tabs>
        <w:tab w:val="left" w:pos="357"/>
      </w:tabs>
      <w:spacing w:before="0" w:after="0" w:line="240" w:lineRule="auto"/>
    </w:pPr>
  </w:style>
  <w:style w:type="paragraph" w:styleId="NormalWeb">
    <w:name w:val="Normal (Web)"/>
    <w:basedOn w:val="Normal"/>
    <w:uiPriority w:val="99"/>
    <w:semiHidden/>
    <w:unhideWhenUsed/>
    <w:locked/>
    <w:rsid w:val="00372E2B"/>
    <w:rPr>
      <w:rFonts w:ascii="Times New Roman" w:hAnsi="Times New Roman" w:cs="Times New Roman"/>
    </w:rPr>
  </w:style>
  <w:style w:type="paragraph" w:styleId="NormalIndent">
    <w:name w:val="Normal Indent"/>
    <w:basedOn w:val="Normal"/>
    <w:uiPriority w:val="99"/>
    <w:semiHidden/>
    <w:unhideWhenUsed/>
    <w:locked/>
    <w:rsid w:val="00372E2B"/>
    <w:pPr>
      <w:ind w:left="720"/>
    </w:pPr>
  </w:style>
  <w:style w:type="paragraph" w:styleId="NoteHeading">
    <w:name w:val="Note Heading"/>
    <w:basedOn w:val="Normal"/>
    <w:next w:val="Normal"/>
    <w:link w:val="NoteHeadingChar"/>
    <w:uiPriority w:val="99"/>
    <w:semiHidden/>
    <w:unhideWhenUsed/>
    <w:locked/>
    <w:rsid w:val="00372E2B"/>
    <w:pPr>
      <w:spacing w:line="240" w:lineRule="auto"/>
    </w:pPr>
  </w:style>
  <w:style w:type="character" w:customStyle="1" w:styleId="NoteHeadingChar">
    <w:name w:val="Note Heading Char"/>
    <w:basedOn w:val="DefaultParagraphFont"/>
    <w:link w:val="NoteHeading"/>
    <w:uiPriority w:val="99"/>
    <w:semiHidden/>
    <w:rsid w:val="00372E2B"/>
    <w:rPr>
      <w:sz w:val="22"/>
      <w:szCs w:val="22"/>
    </w:rPr>
  </w:style>
  <w:style w:type="character" w:styleId="PageNumber">
    <w:name w:val="page number"/>
    <w:basedOn w:val="DefaultParagraphFont"/>
    <w:uiPriority w:val="99"/>
    <w:semiHidden/>
    <w:unhideWhenUsed/>
    <w:locked/>
    <w:rsid w:val="00372E2B"/>
    <w:rPr>
      <w:noProof w:val="0"/>
      <w:lang w:val="en-AU"/>
    </w:rPr>
  </w:style>
  <w:style w:type="paragraph" w:styleId="PlainText">
    <w:name w:val="Plain Text"/>
    <w:basedOn w:val="Normal"/>
    <w:link w:val="PlainTextChar"/>
    <w:uiPriority w:val="99"/>
    <w:semiHidden/>
    <w:unhideWhenUsed/>
    <w:rsid w:val="00372E2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72E2B"/>
    <w:rPr>
      <w:rFonts w:ascii="Consolas" w:hAnsi="Consolas"/>
      <w:sz w:val="21"/>
      <w:szCs w:val="21"/>
    </w:rPr>
  </w:style>
  <w:style w:type="paragraph" w:styleId="Quote">
    <w:name w:val="Quote"/>
    <w:basedOn w:val="Normal"/>
    <w:next w:val="Normal"/>
    <w:link w:val="QuoteChar"/>
    <w:uiPriority w:val="29"/>
    <w:qFormat/>
    <w:rsid w:val="00602713"/>
    <w:pPr>
      <w:ind w:left="720" w:right="720"/>
    </w:pPr>
    <w:rPr>
      <w:iCs/>
      <w:color w:val="000000" w:themeColor="text1"/>
    </w:rPr>
  </w:style>
  <w:style w:type="character" w:customStyle="1" w:styleId="QuoteChar">
    <w:name w:val="Quote Char"/>
    <w:basedOn w:val="DefaultParagraphFont"/>
    <w:link w:val="Quote"/>
    <w:uiPriority w:val="29"/>
    <w:rsid w:val="00602713"/>
    <w:rPr>
      <w:iCs/>
      <w:color w:val="000000" w:themeColor="text1"/>
    </w:rPr>
  </w:style>
  <w:style w:type="paragraph" w:styleId="Salutation">
    <w:name w:val="Salutation"/>
    <w:basedOn w:val="Normal"/>
    <w:next w:val="Normal"/>
    <w:link w:val="SalutationChar"/>
    <w:uiPriority w:val="99"/>
    <w:semiHidden/>
    <w:unhideWhenUsed/>
    <w:locked/>
    <w:rsid w:val="00372E2B"/>
  </w:style>
  <w:style w:type="character" w:customStyle="1" w:styleId="SalutationChar">
    <w:name w:val="Salutation Char"/>
    <w:basedOn w:val="DefaultParagraphFont"/>
    <w:link w:val="Salutation"/>
    <w:uiPriority w:val="99"/>
    <w:semiHidden/>
    <w:rsid w:val="00372E2B"/>
    <w:rPr>
      <w:sz w:val="22"/>
      <w:szCs w:val="22"/>
    </w:rPr>
  </w:style>
  <w:style w:type="paragraph" w:styleId="Signature">
    <w:name w:val="Signature"/>
    <w:basedOn w:val="Normal"/>
    <w:link w:val="SignatureChar"/>
    <w:uiPriority w:val="99"/>
    <w:semiHidden/>
    <w:unhideWhenUsed/>
    <w:locked/>
    <w:rsid w:val="00372E2B"/>
    <w:pPr>
      <w:spacing w:line="240" w:lineRule="auto"/>
      <w:ind w:left="4252"/>
    </w:pPr>
  </w:style>
  <w:style w:type="character" w:customStyle="1" w:styleId="SignatureChar">
    <w:name w:val="Signature Char"/>
    <w:basedOn w:val="DefaultParagraphFont"/>
    <w:link w:val="Signature"/>
    <w:uiPriority w:val="99"/>
    <w:semiHidden/>
    <w:rsid w:val="00372E2B"/>
    <w:rPr>
      <w:sz w:val="22"/>
      <w:szCs w:val="22"/>
    </w:rPr>
  </w:style>
  <w:style w:type="character" w:styleId="Strong">
    <w:name w:val="Strong"/>
    <w:basedOn w:val="DefaultParagraphFont"/>
    <w:uiPriority w:val="22"/>
    <w:semiHidden/>
    <w:qFormat/>
    <w:locked/>
    <w:rsid w:val="00372E2B"/>
    <w:rPr>
      <w:b/>
      <w:bCs/>
      <w:noProof w:val="0"/>
      <w:lang w:val="en-AU"/>
    </w:rPr>
  </w:style>
  <w:style w:type="paragraph" w:customStyle="1" w:styleId="SubTitle">
    <w:name w:val="Sub Title"/>
    <w:basedOn w:val="Title"/>
    <w:uiPriority w:val="38"/>
    <w:rsid w:val="00A92719"/>
    <w:pPr>
      <w:framePr w:wrap="notBeside" w:hAnchor="text" w:y="12475"/>
    </w:pPr>
    <w:rPr>
      <w:sz w:val="54"/>
    </w:rPr>
  </w:style>
  <w:style w:type="character" w:styleId="SubtleEmphasis">
    <w:name w:val="Subtle Emphasis"/>
    <w:basedOn w:val="DefaultParagraphFont"/>
    <w:uiPriority w:val="19"/>
    <w:semiHidden/>
    <w:qFormat/>
    <w:locked/>
    <w:rsid w:val="00372E2B"/>
    <w:rPr>
      <w:i/>
      <w:iCs/>
      <w:noProof w:val="0"/>
      <w:color w:val="808080" w:themeColor="text1" w:themeTint="7F"/>
      <w:lang w:val="en-AU"/>
    </w:rPr>
  </w:style>
  <w:style w:type="character" w:styleId="SubtleReference">
    <w:name w:val="Subtle Reference"/>
    <w:basedOn w:val="DefaultParagraphFont"/>
    <w:uiPriority w:val="31"/>
    <w:semiHidden/>
    <w:qFormat/>
    <w:locked/>
    <w:rsid w:val="00372E2B"/>
    <w:rPr>
      <w:smallCaps/>
      <w:noProof w:val="0"/>
      <w:color w:val="1F5D9E" w:themeColor="accent2"/>
      <w:u w:val="single"/>
      <w:lang w:val="en-AU"/>
    </w:rPr>
  </w:style>
  <w:style w:type="table" w:styleId="Table3Deffects1">
    <w:name w:val="Table 3D effects 1"/>
    <w:basedOn w:val="TableNormal"/>
    <w:uiPriority w:val="99"/>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B2222"/>
    <w:pPr>
      <w:tabs>
        <w:tab w:val="right" w:leader="dot" w:pos="8505"/>
      </w:tabs>
      <w:ind w:left="190" w:hanging="190"/>
    </w:pPr>
  </w:style>
  <w:style w:type="table" w:styleId="TableProfessional">
    <w:name w:val="Table Professional"/>
    <w:basedOn w:val="TableNormal"/>
    <w:uiPriority w:val="99"/>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40"/>
    <w:rsid w:val="00306054"/>
    <w:pPr>
      <w:keepNext/>
      <w:pageBreakBefore/>
      <w:numPr>
        <w:numId w:val="0"/>
      </w:numPr>
      <w:tabs>
        <w:tab w:val="clear" w:pos="357"/>
      </w:tabs>
      <w:spacing w:after="360"/>
      <w:outlineLvl w:val="1"/>
    </w:pPr>
    <w:rPr>
      <w:rFonts w:asciiTheme="majorHAnsi" w:eastAsiaTheme="majorEastAsia" w:hAnsiTheme="majorHAnsi" w:cstheme="majorBidi"/>
      <w:b/>
      <w:color w:val="E37222" w:themeColor="accent1"/>
      <w:sz w:val="40"/>
      <w:szCs w:val="26"/>
    </w:rPr>
  </w:style>
  <w:style w:type="paragraph" w:styleId="TOC2">
    <w:name w:val="toc 2"/>
    <w:basedOn w:val="Normal"/>
    <w:next w:val="Normal"/>
    <w:autoRedefine/>
    <w:uiPriority w:val="39"/>
    <w:rsid w:val="00425EAD"/>
    <w:pPr>
      <w:tabs>
        <w:tab w:val="clear" w:pos="357"/>
        <w:tab w:val="left" w:pos="1701"/>
        <w:tab w:val="right" w:pos="9129"/>
      </w:tabs>
      <w:spacing w:after="40"/>
      <w:ind w:left="1134" w:right="907"/>
      <w:contextualSpacing/>
    </w:pPr>
    <w:rPr>
      <w:rFonts w:asciiTheme="majorHAnsi" w:eastAsiaTheme="majorEastAsia" w:hAnsiTheme="majorHAnsi" w:cstheme="majorBidi"/>
      <w:bCs/>
      <w:noProof/>
    </w:rPr>
  </w:style>
  <w:style w:type="paragraph" w:styleId="TOC3">
    <w:name w:val="toc 3"/>
    <w:basedOn w:val="Normal"/>
    <w:next w:val="Normal"/>
    <w:autoRedefine/>
    <w:uiPriority w:val="39"/>
    <w:semiHidden/>
    <w:rsid w:val="003B2222"/>
    <w:pPr>
      <w:tabs>
        <w:tab w:val="left" w:pos="2268"/>
        <w:tab w:val="right" w:leader="dot" w:pos="8505"/>
      </w:tabs>
      <w:spacing w:after="40"/>
      <w:ind w:left="1418"/>
      <w:contextualSpacing/>
    </w:pPr>
    <w:rPr>
      <w:sz w:val="20"/>
    </w:rPr>
  </w:style>
  <w:style w:type="paragraph" w:styleId="TOC4">
    <w:name w:val="toc 4"/>
    <w:basedOn w:val="Normal"/>
    <w:next w:val="Normal"/>
    <w:autoRedefine/>
    <w:uiPriority w:val="39"/>
    <w:rsid w:val="003B2222"/>
    <w:pPr>
      <w:tabs>
        <w:tab w:val="right" w:leader="dot" w:pos="8505"/>
      </w:tabs>
      <w:spacing w:after="40"/>
      <w:ind w:left="573"/>
      <w:contextualSpacing/>
    </w:pPr>
    <w:rPr>
      <w:sz w:val="20"/>
    </w:rPr>
  </w:style>
  <w:style w:type="paragraph" w:styleId="TOC5">
    <w:name w:val="toc 5"/>
    <w:basedOn w:val="Normal"/>
    <w:next w:val="Normal"/>
    <w:autoRedefine/>
    <w:uiPriority w:val="39"/>
    <w:semiHidden/>
    <w:rsid w:val="003B2222"/>
    <w:pPr>
      <w:tabs>
        <w:tab w:val="right" w:leader="dot" w:pos="8505"/>
      </w:tabs>
      <w:spacing w:after="100"/>
      <w:ind w:left="760"/>
    </w:pPr>
  </w:style>
  <w:style w:type="paragraph" w:styleId="TOC6">
    <w:name w:val="toc 6"/>
    <w:basedOn w:val="Normal"/>
    <w:next w:val="Normal"/>
    <w:autoRedefine/>
    <w:uiPriority w:val="39"/>
    <w:semiHidden/>
    <w:rsid w:val="003B2222"/>
    <w:pPr>
      <w:tabs>
        <w:tab w:val="right" w:leader="dot" w:pos="8505"/>
      </w:tabs>
      <w:spacing w:after="100"/>
      <w:ind w:left="950"/>
    </w:pPr>
  </w:style>
  <w:style w:type="paragraph" w:styleId="TOC7">
    <w:name w:val="toc 7"/>
    <w:basedOn w:val="Normal"/>
    <w:next w:val="Normal"/>
    <w:autoRedefine/>
    <w:uiPriority w:val="39"/>
    <w:semiHidden/>
    <w:rsid w:val="003B2222"/>
    <w:pPr>
      <w:tabs>
        <w:tab w:val="right" w:leader="dot" w:pos="8505"/>
      </w:tabs>
      <w:spacing w:after="100"/>
      <w:ind w:left="1140"/>
    </w:pPr>
  </w:style>
  <w:style w:type="paragraph" w:styleId="TOC8">
    <w:name w:val="toc 8"/>
    <w:basedOn w:val="Normal"/>
    <w:next w:val="Normal"/>
    <w:autoRedefine/>
    <w:uiPriority w:val="39"/>
    <w:semiHidden/>
    <w:rsid w:val="003B2222"/>
    <w:pPr>
      <w:tabs>
        <w:tab w:val="right" w:leader="dot" w:pos="8505"/>
      </w:tabs>
      <w:spacing w:after="100"/>
      <w:ind w:left="1330"/>
    </w:pPr>
  </w:style>
  <w:style w:type="paragraph" w:styleId="TOC9">
    <w:name w:val="toc 9"/>
    <w:basedOn w:val="Normal"/>
    <w:next w:val="Normal"/>
    <w:autoRedefine/>
    <w:uiPriority w:val="39"/>
    <w:semiHidden/>
    <w:rsid w:val="003B2222"/>
    <w:pPr>
      <w:tabs>
        <w:tab w:val="right" w:leader="dot" w:pos="8505"/>
      </w:tabs>
      <w:spacing w:after="100"/>
      <w:ind w:left="1520"/>
    </w:pPr>
  </w:style>
  <w:style w:type="paragraph" w:customStyle="1" w:styleId="NotesSources">
    <w:name w:val="Notes/Sources"/>
    <w:basedOn w:val="Normal"/>
    <w:uiPriority w:val="36"/>
    <w:qFormat/>
    <w:rsid w:val="00D55596"/>
    <w:pPr>
      <w:spacing w:line="240" w:lineRule="auto"/>
      <w:jc w:val="both"/>
    </w:pPr>
    <w:rPr>
      <w:sz w:val="18"/>
    </w:rPr>
  </w:style>
  <w:style w:type="table" w:customStyle="1" w:styleId="TableGridLight1">
    <w:name w:val="Table Grid Light1"/>
    <w:basedOn w:val="TableNormal"/>
    <w:uiPriority w:val="40"/>
    <w:locked/>
    <w:rsid w:val="00F804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HeadingOrange">
    <w:name w:val="Sub Heading Orange"/>
    <w:basedOn w:val="SubHeading"/>
    <w:uiPriority w:val="11"/>
    <w:qFormat/>
    <w:rsid w:val="00DC1887"/>
    <w:rPr>
      <w:color w:val="E37222" w:themeColor="accent1"/>
    </w:rPr>
  </w:style>
  <w:style w:type="paragraph" w:customStyle="1" w:styleId="ExecSummaryHeading">
    <w:name w:val="Exec Summary Heading"/>
    <w:basedOn w:val="Heading1"/>
    <w:uiPriority w:val="39"/>
    <w:rsid w:val="00306054"/>
    <w:pPr>
      <w:numPr>
        <w:numId w:val="0"/>
      </w:numPr>
    </w:pPr>
  </w:style>
  <w:style w:type="table" w:customStyle="1" w:styleId="TableCentered">
    <w:name w:val="Table Centered"/>
    <w:basedOn w:val="TableGrid"/>
    <w:uiPriority w:val="99"/>
    <w:locked/>
    <w:rsid w:val="00372E2B"/>
    <w:pPr>
      <w:spacing w:line="240" w:lineRule="auto"/>
    </w:pPr>
    <w:tblPr/>
    <w:tcPr>
      <w:shd w:val="clear" w:color="auto" w:fill="auto"/>
    </w:tcPr>
    <w:tblStylePr w:type="firstRow">
      <w:pPr>
        <w:jc w:val="center"/>
      </w:pPr>
      <w:rPr>
        <w:rFonts w:ascii="Arial" w:hAnsi="Arial"/>
        <w:b/>
        <w:color w:val="FFFFFF" w:themeColor="background1"/>
        <w:sz w:val="20"/>
      </w:rPr>
      <w:tblPr/>
      <w:trPr>
        <w:tblHeader/>
      </w:trPr>
      <w:tcPr>
        <w:tcBorders>
          <w:top w:val="nil"/>
          <w:left w:val="nil"/>
          <w:bottom w:val="single" w:sz="4" w:space="0" w:color="FFFFFF" w:themeColor="background1"/>
          <w:right w:val="nil"/>
          <w:insideH w:val="nil"/>
          <w:insideV w:val="single" w:sz="2" w:space="0" w:color="FFFFFF" w:themeColor="background1"/>
          <w:tl2br w:val="nil"/>
          <w:tr2bl w:val="nil"/>
        </w:tcBorders>
        <w:shd w:val="clear" w:color="auto" w:fill="E6E6E6"/>
        <w:tcMar>
          <w:top w:w="113" w:type="dxa"/>
          <w:left w:w="0" w:type="nil"/>
          <w:bottom w:w="113" w:type="dxa"/>
          <w:right w:w="0" w:type="nil"/>
        </w:tcMar>
        <w:vAlign w:val="center"/>
      </w:tcPr>
    </w:tblStylePr>
    <w:tblStylePr w:type="lastRow">
      <w:rPr>
        <w:rFonts w:ascii="Arial" w:hAnsi="Arial"/>
        <w:b/>
        <w:sz w:val="20"/>
      </w:rPr>
      <w:tblPr/>
      <w:tcPr>
        <w:tcBorders>
          <w:top w:val="single" w:sz="4" w:space="0" w:color="E37222" w:themeColor="accent1"/>
          <w:left w:val="nil"/>
          <w:bottom w:val="single" w:sz="4" w:space="0" w:color="E37222" w:themeColor="accent1"/>
          <w:right w:val="nil"/>
          <w:insideH w:val="nil"/>
          <w:insideV w:val="nil"/>
          <w:tl2br w:val="nil"/>
          <w:tr2bl w:val="nil"/>
        </w:tcBorders>
      </w:tcPr>
    </w:tblStylePr>
    <w:tblStylePr w:type="firstCol">
      <w:pPr>
        <w:jc w:val="left"/>
      </w:pPr>
      <w:rPr>
        <w:b/>
      </w:rPr>
    </w:tblStylePr>
    <w:tblStylePr w:type="lastCol">
      <w:pPr>
        <w:jc w:val="right"/>
      </w:pPr>
    </w:tblStylePr>
    <w:tblStylePr w:type="band1Vert">
      <w:tblPr/>
      <w:tcPr>
        <w:shd w:val="clear" w:color="auto" w:fill="F9E2D2" w:themeFill="accent1" w:themeFillTint="33"/>
      </w:tcPr>
    </w:tblStylePr>
    <w:tblStylePr w:type="band1Horz">
      <w:tblPr/>
      <w:tcPr>
        <w:tcBorders>
          <w:top w:val="nil"/>
          <w:left w:val="nil"/>
          <w:bottom w:val="single" w:sz="4" w:space="0" w:color="000000" w:themeColor="text1"/>
          <w:right w:val="nil"/>
          <w:insideH w:val="nil"/>
          <w:insideV w:val="nil"/>
          <w:tl2br w:val="nil"/>
          <w:tr2bl w:val="nil"/>
        </w:tcBorders>
      </w:tcPr>
    </w:tblStylePr>
    <w:tblStylePr w:type="band2Horz">
      <w:tblPr/>
      <w:tcPr>
        <w:tcBorders>
          <w:top w:val="nil"/>
          <w:left w:val="nil"/>
          <w:bottom w:val="single" w:sz="4" w:space="0" w:color="000000" w:themeColor="text1"/>
          <w:right w:val="nil"/>
          <w:insideH w:val="nil"/>
          <w:insideV w:val="nil"/>
          <w:tl2br w:val="nil"/>
          <w:tr2bl w:val="nil"/>
        </w:tcBorders>
        <w:shd w:val="clear" w:color="auto" w:fill="F9E2D2" w:themeFill="accent1" w:themeFillTint="33"/>
      </w:tcPr>
    </w:tblStylePr>
  </w:style>
  <w:style w:type="table" w:customStyle="1" w:styleId="TableGridLight2">
    <w:name w:val="Table Grid Light2"/>
    <w:basedOn w:val="TableNormal"/>
    <w:uiPriority w:val="40"/>
    <w:locked/>
    <w:rsid w:val="00372E2B"/>
    <w:pPr>
      <w:spacing w:before="17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59"/>
    <w:locked/>
    <w:rsid w:val="00372E2B"/>
    <w:pPr>
      <w:spacing w:before="57" w:after="57"/>
    </w:pPr>
    <w:rPr>
      <w:sz w:val="18"/>
    </w:rPr>
    <w:tblPr>
      <w:tblStyleRowBandSize w:val="1"/>
      <w:tblBorders>
        <w:bottom w:val="single" w:sz="2" w:space="0" w:color="auto"/>
      </w:tblBorders>
    </w:tblPr>
    <w:tblStylePr w:type="firstRow">
      <w:rPr>
        <w:b/>
      </w:rPr>
      <w:tblPr/>
      <w:tcPr>
        <w:tcBorders>
          <w:top w:val="nil"/>
          <w:left w:val="nil"/>
          <w:bottom w:val="single" w:sz="4" w:space="0" w:color="FFFFFF" w:themeColor="background1"/>
          <w:right w:val="nil"/>
          <w:insideH w:val="nil"/>
          <w:insideV w:val="single" w:sz="2" w:space="0" w:color="FFFFFF" w:themeColor="background1"/>
          <w:tl2br w:val="nil"/>
          <w:tr2bl w:val="nil"/>
        </w:tcBorders>
        <w:shd w:val="clear" w:color="auto" w:fill="E6E6E6"/>
        <w:tcMar>
          <w:top w:w="113" w:type="dxa"/>
          <w:left w:w="0" w:type="nil"/>
          <w:bottom w:w="113" w:type="dxa"/>
          <w:right w:w="0" w:type="nil"/>
        </w:tcMar>
      </w:tcPr>
    </w:tblStylePr>
    <w:tblStylePr w:type="lastRow">
      <w:rPr>
        <w:b/>
      </w:rPr>
    </w:tblStylePr>
    <w:tblStylePr w:type="firstCol">
      <w:rPr>
        <w:b/>
      </w:rPr>
    </w:tblStylePr>
    <w:tblStylePr w:type="lastCol">
      <w:pPr>
        <w:jc w:val="right"/>
      </w:pPr>
    </w:tblStylePr>
    <w:tblStylePr w:type="band1Horz">
      <w:tblPr/>
      <w:tcPr>
        <w:tcBorders>
          <w:bottom w:val="single" w:sz="4" w:space="0" w:color="000000" w:themeColor="text1"/>
        </w:tcBorders>
      </w:tcPr>
    </w:tblStylePr>
    <w:tblStylePr w:type="band2Horz">
      <w:tblPr/>
      <w:tcPr>
        <w:tcBorders>
          <w:bottom w:val="single" w:sz="4" w:space="0" w:color="000000" w:themeColor="text1"/>
        </w:tcBorders>
      </w:tcPr>
    </w:tblStylePr>
  </w:style>
  <w:style w:type="numbering" w:customStyle="1" w:styleId="GeneralList">
    <w:name w:val="General List"/>
    <w:uiPriority w:val="99"/>
    <w:rsid w:val="00125C03"/>
    <w:pPr>
      <w:numPr>
        <w:numId w:val="1"/>
      </w:numPr>
    </w:pPr>
  </w:style>
  <w:style w:type="paragraph" w:customStyle="1" w:styleId="Name">
    <w:name w:val="Name"/>
    <w:basedOn w:val="SubTitle"/>
    <w:uiPriority w:val="41"/>
    <w:semiHidden/>
    <w:rsid w:val="00DD1ACD"/>
    <w:pPr>
      <w:framePr w:wrap="auto" w:yAlign="inline"/>
      <w:numPr>
        <w:ilvl w:val="1"/>
      </w:numPr>
      <w:ind w:left="374"/>
      <w:contextualSpacing/>
    </w:pPr>
    <w:rPr>
      <w:iCs/>
    </w:rPr>
  </w:style>
  <w:style w:type="paragraph" w:customStyle="1" w:styleId="Report">
    <w:name w:val="Report"/>
    <w:basedOn w:val="SubTitle"/>
    <w:uiPriority w:val="41"/>
    <w:semiHidden/>
    <w:rsid w:val="00DD1ACD"/>
    <w:pPr>
      <w:framePr w:wrap="auto" w:yAlign="inline"/>
      <w:spacing w:before="120"/>
    </w:pPr>
    <w:rPr>
      <w:sz w:val="32"/>
    </w:rPr>
  </w:style>
  <w:style w:type="paragraph" w:customStyle="1" w:styleId="FirstPageFooter">
    <w:name w:val="First Page Footer"/>
    <w:basedOn w:val="Footer"/>
    <w:uiPriority w:val="42"/>
    <w:semiHidden/>
    <w:rsid w:val="00922F80"/>
    <w:pPr>
      <w:framePr w:wrap="around" w:vAnchor="page" w:hAnchor="page" w:x="852" w:y="16161"/>
      <w:spacing w:line="276" w:lineRule="auto"/>
    </w:pPr>
  </w:style>
  <w:style w:type="paragraph" w:customStyle="1" w:styleId="Division">
    <w:name w:val="Division"/>
    <w:basedOn w:val="SubTitle"/>
    <w:uiPriority w:val="41"/>
    <w:semiHidden/>
    <w:rsid w:val="00922F80"/>
    <w:pPr>
      <w:framePr w:wrap="notBeside"/>
      <w:spacing w:line="276" w:lineRule="auto"/>
    </w:pPr>
    <w:rPr>
      <w:sz w:val="22"/>
    </w:rPr>
  </w:style>
  <w:style w:type="paragraph" w:customStyle="1" w:styleId="School">
    <w:name w:val="School"/>
    <w:basedOn w:val="SubTitle"/>
    <w:uiPriority w:val="41"/>
    <w:semiHidden/>
    <w:rsid w:val="00922F80"/>
    <w:pPr>
      <w:framePr w:wrap="notBeside"/>
      <w:spacing w:before="600" w:line="276" w:lineRule="auto"/>
    </w:pPr>
    <w:rPr>
      <w:sz w:val="22"/>
    </w:rPr>
  </w:style>
  <w:style w:type="paragraph" w:customStyle="1" w:styleId="ShadedEmphasisstyle">
    <w:name w:val="Shaded Emphasis style"/>
    <w:basedOn w:val="Normal"/>
    <w:uiPriority w:val="17"/>
    <w:qFormat/>
    <w:rsid w:val="00796F6B"/>
    <w:pPr>
      <w:pBdr>
        <w:top w:val="single" w:sz="48" w:space="1" w:color="FBBC86"/>
        <w:left w:val="single" w:sz="48" w:space="11" w:color="FBBC86"/>
        <w:bottom w:val="single" w:sz="48" w:space="1" w:color="FBBC86"/>
        <w:right w:val="single" w:sz="48" w:space="11" w:color="FBBC86"/>
      </w:pBdr>
      <w:shd w:val="clear" w:color="auto" w:fill="FBBC86"/>
      <w:ind w:left="357" w:right="357"/>
    </w:pPr>
    <w:rPr>
      <w:i/>
      <w:sz w:val="20"/>
    </w:rPr>
  </w:style>
  <w:style w:type="paragraph" w:customStyle="1" w:styleId="ShadedEmphasisBulletstyle">
    <w:name w:val="Shaded Emphasis Bullet style"/>
    <w:basedOn w:val="ShadedEmphasisstyle"/>
    <w:uiPriority w:val="17"/>
    <w:qFormat/>
    <w:rsid w:val="00796F6B"/>
    <w:pPr>
      <w:numPr>
        <w:numId w:val="32"/>
      </w:numPr>
      <w:tabs>
        <w:tab w:val="clear" w:pos="357"/>
      </w:tabs>
      <w:spacing w:after="60"/>
      <w:ind w:left="714" w:hanging="357"/>
    </w:pPr>
  </w:style>
  <w:style w:type="paragraph" w:customStyle="1" w:styleId="Acknowledgement">
    <w:name w:val="Acknowledgement"/>
    <w:basedOn w:val="Normal"/>
    <w:uiPriority w:val="39"/>
    <w:rsid w:val="00A00A80"/>
    <w:rPr>
      <w:sz w:val="20"/>
    </w:rPr>
  </w:style>
  <w:style w:type="paragraph" w:customStyle="1" w:styleId="Preparedfor">
    <w:name w:val="Prepared for"/>
    <w:basedOn w:val="Normal"/>
    <w:next w:val="Date"/>
    <w:uiPriority w:val="99"/>
    <w:rsid w:val="00CF170B"/>
    <w:pPr>
      <w:numPr>
        <w:numId w:val="0"/>
      </w:numPr>
      <w:spacing w:after="320" w:line="240" w:lineRule="auto"/>
      <w:ind w:left="374"/>
    </w:pPr>
    <w:rPr>
      <w:sz w:val="28"/>
    </w:rPr>
  </w:style>
  <w:style w:type="paragraph" w:customStyle="1" w:styleId="Acknowledgementtext">
    <w:name w:val="Acknowledgement text"/>
    <w:basedOn w:val="Normal"/>
    <w:uiPriority w:val="39"/>
    <w:rsid w:val="007B2CB3"/>
    <w:pPr>
      <w:numPr>
        <w:numId w:val="0"/>
      </w:numPr>
      <w:tabs>
        <w:tab w:val="clear" w:pos="357"/>
        <w:tab w:val="num" w:pos="360"/>
      </w:tabs>
      <w:spacing w:before="120"/>
      <w:ind w:right="3969"/>
    </w:pPr>
    <w:rPr>
      <w:sz w:val="20"/>
    </w:rPr>
  </w:style>
  <w:style w:type="paragraph" w:customStyle="1" w:styleId="AcknowledgementBold">
    <w:name w:val="Acknowledgement Bold"/>
    <w:basedOn w:val="Acknowledgement"/>
    <w:uiPriority w:val="39"/>
    <w:rsid w:val="007B2CB3"/>
    <w:pPr>
      <w:numPr>
        <w:numId w:val="0"/>
      </w:num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7B2CB3"/>
    <w:pPr>
      <w:numPr>
        <w:numId w:val="0"/>
      </w:numPr>
      <w:tabs>
        <w:tab w:val="clear" w:pos="357"/>
        <w:tab w:val="num" w:pos="360"/>
      </w:tabs>
      <w:spacing w:before="3960"/>
      <w:ind w:right="5103"/>
    </w:pPr>
    <w:rPr>
      <w:sz w:val="24"/>
    </w:rPr>
  </w:style>
  <w:style w:type="paragraph" w:customStyle="1" w:styleId="FooterOrange">
    <w:name w:val="Footer Orange"/>
    <w:basedOn w:val="Footer"/>
    <w:uiPriority w:val="44"/>
    <w:rsid w:val="000627C1"/>
    <w:rPr>
      <w:noProof/>
      <w:color w:val="E37222" w:themeColor="accent1"/>
    </w:rPr>
  </w:style>
  <w:style w:type="paragraph" w:customStyle="1" w:styleId="Pg">
    <w:name w:val="Pg #"/>
    <w:basedOn w:val="Footer"/>
    <w:uiPriority w:val="99"/>
    <w:rsid w:val="00D83AEB"/>
    <w:pPr>
      <w:framePr w:wrap="around" w:vAnchor="page" w:hAnchor="page" w:x="11341" w:y="16189"/>
    </w:pPr>
    <w:rPr>
      <w:sz w:val="16"/>
    </w:rPr>
  </w:style>
  <w:style w:type="paragraph" w:customStyle="1" w:styleId="Author">
    <w:name w:val="Author"/>
    <w:basedOn w:val="Preparedfor"/>
    <w:uiPriority w:val="99"/>
    <w:qFormat/>
    <w:rsid w:val="00AE00EA"/>
    <w:pPr>
      <w:spacing w:before="120"/>
    </w:pPr>
    <w:rPr>
      <w:sz w:val="24"/>
    </w:rPr>
  </w:style>
  <w:style w:type="table" w:customStyle="1" w:styleId="HiddenTable">
    <w:name w:val="Hidden Table"/>
    <w:basedOn w:val="TableGrid"/>
    <w:uiPriority w:val="99"/>
    <w:rsid w:val="00643E72"/>
    <w:pPr>
      <w:spacing w:before="40" w:after="120"/>
      <w:jc w:val="left"/>
    </w:pPr>
    <w:tblPr>
      <w:tblBorders>
        <w:bottom w:val="none" w:sz="0" w:space="0" w:color="auto"/>
      </w:tblBorders>
    </w:tblPr>
    <w:tcPr>
      <w:shd w:val="clear" w:color="auto" w:fill="auto"/>
    </w:tcPr>
    <w:tblStylePr w:type="firstRow">
      <w:rPr>
        <w:rFonts w:ascii="Arial" w:hAnsi="Arial"/>
        <w:b w:val="0"/>
        <w:color w:val="000000" w:themeColor="text2"/>
        <w:sz w:val="20"/>
      </w:rPr>
      <w:tblPr/>
      <w:trPr>
        <w:tblHeader/>
      </w:trPr>
      <w:tcPr>
        <w:tcBorders>
          <w:top w:val="single" w:sz="4" w:space="0" w:color="E37222" w:themeColor="accent1"/>
          <w:left w:val="nil"/>
          <w:bottom w:val="single" w:sz="4" w:space="0" w:color="E37222" w:themeColor="accent1"/>
          <w:right w:val="nil"/>
          <w:insideH w:val="nil"/>
          <w:insideV w:val="nil"/>
          <w:tl2br w:val="nil"/>
          <w:tr2bl w:val="nil"/>
        </w:tcBorders>
        <w:shd w:val="solid" w:color="FBBC86" w:fill="FBBC86"/>
      </w:tcPr>
    </w:tblStylePr>
    <w:tblStylePr w:type="lastRow">
      <w:rPr>
        <w:rFonts w:ascii="Arial" w:hAnsi="Arial"/>
        <w:b w:val="0"/>
        <w:sz w:val="20"/>
      </w:rPr>
      <w:tblPr/>
      <w:tcPr>
        <w:tcBorders>
          <w:top w:val="nil"/>
          <w:left w:val="nil"/>
          <w:bottom w:val="nil"/>
          <w:right w:val="nil"/>
          <w:insideH w:val="nil"/>
          <w:insideV w:val="nil"/>
          <w:tl2br w:val="nil"/>
          <w:tr2bl w:val="nil"/>
        </w:tcBorders>
        <w:shd w:val="clear" w:color="auto" w:fill="auto"/>
      </w:tcPr>
    </w:tblStylePr>
    <w:tblStylePr w:type="firstCol">
      <w:pPr>
        <w:jc w:val="left"/>
      </w:pPr>
      <w:rPr>
        <w:b w:val="0"/>
      </w:rPr>
    </w:tblStylePr>
    <w:tblStylePr w:type="lastCol">
      <w:pPr>
        <w:wordWrap/>
        <w:jc w:val="left"/>
      </w:pPr>
    </w:tblStylePr>
    <w:tblStylePr w:type="band1Vert">
      <w:tblPr/>
      <w:tcPr>
        <w:shd w:val="clear" w:color="auto" w:fill="F9E2D2" w:themeFill="accent1" w:themeFillTint="33"/>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F9E2D2" w:themeFill="accent1" w:themeFillTint="33"/>
      </w:tcPr>
    </w:tblStylePr>
  </w:style>
  <w:style w:type="paragraph" w:styleId="Subtitle0">
    <w:name w:val="Subtitle"/>
    <w:basedOn w:val="Normal"/>
    <w:next w:val="Normal"/>
    <w:link w:val="SubtitleChar"/>
    <w:uiPriority w:val="11"/>
    <w:semiHidden/>
    <w:unhideWhenUsed/>
    <w:locked/>
    <w:rsid w:val="004D6052"/>
    <w:pPr>
      <w:numPr>
        <w:numId w:val="0"/>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0"/>
    <w:uiPriority w:val="11"/>
    <w:semiHidden/>
    <w:rsid w:val="004D6052"/>
    <w:rPr>
      <w:rFonts w:asciiTheme="minorHAnsi" w:eastAsiaTheme="minorEastAsia" w:hAnsiTheme="minorHAnsi"/>
      <w:color w:val="5A5A5A" w:themeColor="text1" w:themeTint="A5"/>
      <w:spacing w:val="15"/>
    </w:rPr>
  </w:style>
  <w:style w:type="paragraph" w:styleId="Revision">
    <w:name w:val="Revision"/>
    <w:hidden/>
    <w:uiPriority w:val="99"/>
    <w:semiHidden/>
    <w:rsid w:val="000D58BF"/>
    <w:pPr>
      <w:spacing w:before="0" w:after="0" w:line="240" w:lineRule="auto"/>
    </w:pPr>
  </w:style>
  <w:style w:type="character" w:styleId="UnresolvedMention">
    <w:name w:val="Unresolved Mention"/>
    <w:basedOn w:val="DefaultParagraphFont"/>
    <w:uiPriority w:val="99"/>
    <w:semiHidden/>
    <w:unhideWhenUsed/>
    <w:rsid w:val="008068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561798372">
      <w:bodyDiv w:val="1"/>
      <w:marLeft w:val="0"/>
      <w:marRight w:val="0"/>
      <w:marTop w:val="0"/>
      <w:marBottom w:val="0"/>
      <w:divBdr>
        <w:top w:val="none" w:sz="0" w:space="0" w:color="auto"/>
        <w:left w:val="none" w:sz="0" w:space="0" w:color="auto"/>
        <w:bottom w:val="none" w:sz="0" w:space="0" w:color="auto"/>
        <w:right w:val="none" w:sz="0" w:space="0" w:color="auto"/>
      </w:divBdr>
    </w:div>
    <w:div w:id="67230067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23741359">
      <w:bodyDiv w:val="1"/>
      <w:marLeft w:val="0"/>
      <w:marRight w:val="0"/>
      <w:marTop w:val="0"/>
      <w:marBottom w:val="0"/>
      <w:divBdr>
        <w:top w:val="none" w:sz="0" w:space="0" w:color="auto"/>
        <w:left w:val="none" w:sz="0" w:space="0" w:color="auto"/>
        <w:bottom w:val="none" w:sz="0" w:space="0" w:color="auto"/>
        <w:right w:val="none" w:sz="0" w:space="0" w:color="auto"/>
      </w:divBdr>
    </w:div>
    <w:div w:id="134076607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footer" Target="footer4.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3.xml"/><Relationship Id="rId84" Type="http://schemas.openxmlformats.org/officeDocument/2006/relationships/hyperlink" Target="http://anrows.org.au/sites/default/files/4.6%20Cortis%20&amp;%20Bullen%20150821.pdf" TargetMode="External"/><Relationship Id="rId89" Type="http://schemas.openxmlformats.org/officeDocument/2006/relationships/hyperlink" Target="https://www.dss.gov.au/sites/default/files/documents/08_2016/the_cost_of_violence_against_women_and_their_children_in_australia_-_summary_report_may_2016.pdf" TargetMode="External"/><Relationship Id="rId16" Type="http://schemas.openxmlformats.org/officeDocument/2006/relationships/chart" Target="charts/chart2.xml"/><Relationship Id="rId11" Type="http://schemas.openxmlformats.org/officeDocument/2006/relationships/footer" Target="footer1.xml"/><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9.xml"/><Relationship Id="rId79" Type="http://schemas.openxmlformats.org/officeDocument/2006/relationships/chart" Target="charts/chart64.xml"/><Relationship Id="rId102"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hyperlink" Target="http://www.sahealth.sa.gov.au/wps/wcm/connect/5d2180804ae23ff8ab07ff0b65544981/NASASV_Standards_2nd_Edition_2015.pdf?MOD=AJPERES&amp;CACHEID=ROOTWORKSPACE-5d2180804ae23ff8ab07ff0b65544981-lztq7ke" TargetMode="External"/><Relationship Id="rId95" Type="http://schemas.openxmlformats.org/officeDocument/2006/relationships/hyperlink" Target="https://www.communities.qld.gov.au/resources/communityservices/women/violence-against-women-prevention-plan.pdf" TargetMode="Externa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chart" Target="charts/chart49.xml"/><Relationship Id="rId69" Type="http://schemas.openxmlformats.org/officeDocument/2006/relationships/chart" Target="charts/chart54.xml"/><Relationship Id="rId80" Type="http://schemas.openxmlformats.org/officeDocument/2006/relationships/chart" Target="charts/chart65.xml"/><Relationship Id="rId85" Type="http://schemas.openxmlformats.org/officeDocument/2006/relationships/hyperlink" Target="http://www.dvrcv.org.au/sites/default/files/Family%20Violence%20Specialist%20Training%20Needs%20Survey%20%28FINAL%20PUBLIC%29.pdf" TargetMode="Externa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103"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hyperlink" Target="https://d2c0ikyv46o3b1.cloudfront.net/anrows.org.au/C2_4.2%20IRME%20-%20WEB.pdf" TargetMode="External"/><Relationship Id="rId88" Type="http://schemas.openxmlformats.org/officeDocument/2006/relationships/hyperlink" Target="http://www.dcp.wa.gov.au/CrisisAndEmergency/FDV/Documents/WA%20FDV%20Prevention%20Strategy%20to%202022.pdf" TargetMode="External"/><Relationship Id="rId91" Type="http://schemas.openxmlformats.org/officeDocument/2006/relationships/hyperlink" Target="https://www.justice.govt.nz/assets/Documents/Publications/family-violence-workforce-capability-framework.pdf" TargetMode="External"/><Relationship Id="rId96" Type="http://schemas.openxmlformats.org/officeDocument/2006/relationships/hyperlink" Target="https://www.vic.gov.au/system/user_files/Documents/fv/160803.10%2010%20Year%20Plan%20Booklet%20(Online).pdf"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hyperlink" Target="http://www.sprc.unsw.edu.au" TargetMode="Externa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hyperlink" Target="http://www.communityservices.act.gov.au/__data/assets/pdf_file/0014/231341/ACT_Prevention_of_Violence_Against_Women_and_Children_Strategy_2011.pdf" TargetMode="External"/><Relationship Id="rId86" Type="http://schemas.openxmlformats.org/officeDocument/2006/relationships/hyperlink" Target="https://www.vic.gov.au/system/user_files/Documents/fv/Responding%20to%20Family%20Violence%20Capability%20Framework.pdf" TargetMode="External"/><Relationship Id="rId94" Type="http://schemas.openxmlformats.org/officeDocument/2006/relationships/hyperlink" Target="http://www.health.nsw.gov.au/kidsfamilies/protection/Documents/dv-workforce-survey-report.pdf" TargetMode="External"/><Relationship Id="rId99" Type="http://schemas.openxmlformats.org/officeDocument/2006/relationships/chart" Target="charts/chart66.xml"/><Relationship Id="rId101" Type="http://schemas.openxmlformats.org/officeDocument/2006/relationships/chart" Target="charts/chart68.xml"/><Relationship Id="rId4" Type="http://schemas.openxmlformats.org/officeDocument/2006/relationships/styles" Target="styles.xml"/><Relationship Id="rId9" Type="http://schemas.openxmlformats.org/officeDocument/2006/relationships/hyperlink" Target="mailto:sprc@unsw.edu.au" TargetMode="External"/><Relationship Id="rId13" Type="http://schemas.openxmlformats.org/officeDocument/2006/relationships/footer" Target="footer2.xml"/><Relationship Id="rId18" Type="http://schemas.openxmlformats.org/officeDocument/2006/relationships/chart" Target="charts/chart4.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1.xml"/><Relationship Id="rId97" Type="http://schemas.openxmlformats.org/officeDocument/2006/relationships/hyperlink" Target="https://www.vic.gov.au/familyviolence/family-safety-victoria/industry-plan.html" TargetMode="Externa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56.xml"/><Relationship Id="rId92" Type="http://schemas.openxmlformats.org/officeDocument/2006/relationships/hyperlink" Target="https://territoryfamilies.nt.gov.au/__data/assets/pdf_file/0006/464775/Domestic,-Family-and-Sexual-Violence-Reduction-Framework.pdf" TargetMode="External"/><Relationship Id="rId2" Type="http://schemas.openxmlformats.org/officeDocument/2006/relationships/customXml" Target="../customXml/item1.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51.xml"/><Relationship Id="rId87" Type="http://schemas.openxmlformats.org/officeDocument/2006/relationships/hyperlink" Target="https://www.dcp.wa.gov.au/CrisisAndEmergency/FDV/Documents/2015/FFFActionPlan2015.pdf" TargetMode="External"/><Relationship Id="rId61" Type="http://schemas.openxmlformats.org/officeDocument/2006/relationships/chart" Target="charts/chart46.xml"/><Relationship Id="rId82" Type="http://schemas.openxmlformats.org/officeDocument/2006/relationships/hyperlink" Target="https://www.communityservices.act.gov.au/__data/assets/pdf_file/0006/785742/2nd-IMPLEMENTATION-PLAN-2015-2017.pdf" TargetMode="External"/><Relationship Id="rId19" Type="http://schemas.openxmlformats.org/officeDocument/2006/relationships/chart" Target="charts/chart5.xml"/><Relationship Id="rId14" Type="http://schemas.openxmlformats.org/officeDocument/2006/relationships/footer" Target="footer3.xm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chart" Target="charts/chart62.xml"/><Relationship Id="rId100" Type="http://schemas.openxmlformats.org/officeDocument/2006/relationships/chart" Target="charts/chart67.xm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chart" Target="charts/chart57.xml"/><Relationship Id="rId93" Type="http://schemas.openxmlformats.org/officeDocument/2006/relationships/hyperlink" Target="http://www.health.nsw.gov.au/kidsfamilies/protection/Documents/dv-workforce-survey-report.pdf" TargetMode="External"/><Relationship Id="rId98" Type="http://schemas.openxmlformats.org/officeDocument/2006/relationships/hyperlink" Target="https://www.vic.gov.au/familyviolence/workforce-census.html"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plan4womenssafety.d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2" Type="http://schemas.openxmlformats.org/officeDocument/2006/relationships/oleObject" Target="file:////ad.unsw.edu.au\OneUNSW\FAS\SPR\Projects\Dept%20Social%20Services\DV%20Workforce\DATA\Analysis\Natasha%20working%20datasets\NC%20charts%20-%20worker%20survey.xlsx" TargetMode="External"/><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REPORTS\Revision%20May%202018\nc%20charts%20for%20revision%20June%202018.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z3150032\AppData\Local\Microsoft\Windows\Temporary%20Internet%20Files\Content.Outlook\01LZ8V49\Workers'%20training%20priorities_preliminary.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REPORTS\Revision%20May%202018\nc%20charts%20for%20revision%20June%202018.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REPORTS\Revision%20May%202018\nc%20charts%20for%20revision%20June%202018.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alcs%20for%20charts-%20service%20survey.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ad.unsw.edu.au\OneUNSW\FAS\SPR\Projects\Dept%20Social%20Services\DV%20Workforce\DATA\Analysis\Natasha%20working%20datasets\NC%20calcs%20for%20charts.xlsx"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alcs%20for%20charts-%20service%20survey.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alcs%20for%20charts-%20service%20survey.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alcs%20for%20charts-%20service%20survey.xlsx"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alcs%20for%20charts.xlsx" TargetMode="External"/><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ad.unsw.edu.au\OneUNSW\FAS\SPR\Projects\Dept%20Social%20Services\DV%20Workforce\DATA\Analysis\Natasha%20working%20datasets\NC%20calcs%20for%20charts.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22.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23.xlsx"/></Relationships>
</file>

<file path=word/charts/_rels/chart6.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alcs%20for%20charts-%20service%20survey.xlsx" TargetMode="External"/><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24.xlsx"/></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61.xml"/><Relationship Id="rId1" Type="http://schemas.microsoft.com/office/2011/relationships/chartStyle" Target="style61.xm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26.xlsx"/></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63.xml"/><Relationship Id="rId1" Type="http://schemas.microsoft.com/office/2011/relationships/chartStyle" Target="style63.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64.xml"/><Relationship Id="rId1" Type="http://schemas.microsoft.com/office/2011/relationships/chartStyle" Target="style64.xml"/></Relationships>
</file>

<file path=word/charts/_rels/chart66.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alcs%20for%20charts.xlsx" TargetMode="External"/><Relationship Id="rId2" Type="http://schemas.microsoft.com/office/2011/relationships/chartColorStyle" Target="colors65.xml"/><Relationship Id="rId1" Type="http://schemas.microsoft.com/office/2011/relationships/chartStyle" Target="style65.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66.xml"/><Relationship Id="rId1" Type="http://schemas.microsoft.com/office/2011/relationships/chartStyle" Target="style66.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67.xml"/><Relationship Id="rId1" Type="http://schemas.microsoft.com/office/2011/relationships/chartStyle" Target="style67.xml"/></Relationships>
</file>

<file path=word/charts/_rels/chart7.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unsw.edu.au\OneUNSW\FAS\SPR\Projects\Dept%20Social%20Services\DV%20Workforce\DATA\Analysis\Natasha%20working%20datasets\NC%20charts%20-%20worker%20surve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9998581258423778E-2"/>
          <c:y val="3.3639143730886847E-2"/>
          <c:w val="0.72409128119435229"/>
          <c:h val="0.77181080213074627"/>
        </c:manualLayout>
      </c:layout>
      <c:barChart>
        <c:barDir val="col"/>
        <c:grouping val="percentStacked"/>
        <c:varyColors val="0"/>
        <c:ser>
          <c:idx val="0"/>
          <c:order val="0"/>
          <c:tx>
            <c:strRef>
              <c:f>'level contact- all'!$N$15</c:f>
              <c:strCache>
                <c:ptCount val="1"/>
                <c:pt idx="0">
                  <c:v>Frequently (every day)</c:v>
                </c:pt>
              </c:strCache>
            </c:strRef>
          </c:tx>
          <c:spPr>
            <a:solidFill>
              <a:schemeClr val="accent1">
                <a:shade val="53000"/>
              </a:schemeClr>
            </a:solidFill>
            <a:ln w="19050">
              <a:solidFill>
                <a:schemeClr val="bg1"/>
              </a:solidFill>
            </a:ln>
            <a:effectLst/>
          </c:spPr>
          <c:invertIfNegative val="0"/>
          <c:dLbls>
            <c:dLbl>
              <c:idx val="3"/>
              <c:layout>
                <c:manualLayout>
                  <c:x val="8.14576634512325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69-4FF9-8BD9-8D8E18C2F8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'level contact- all'!$O$14:$R$14</c:f>
              <c:strCache>
                <c:ptCount val="4"/>
                <c:pt idx="0">
                  <c:v>Victims of domestic violence</c:v>
                </c:pt>
                <c:pt idx="1">
                  <c:v>Victims of sexual assault</c:v>
                </c:pt>
                <c:pt idx="2">
                  <c:v>Perpetrators of domestic violence</c:v>
                </c:pt>
                <c:pt idx="3">
                  <c:v> Perpetrators of sexual assault</c:v>
                </c:pt>
              </c:strCache>
            </c:strRef>
          </c:cat>
          <c:val>
            <c:numRef>
              <c:f>'level contact- all'!$O$15:$R$15</c:f>
              <c:numCache>
                <c:formatCode>###0.0</c:formatCode>
                <c:ptCount val="4"/>
                <c:pt idx="0">
                  <c:v>41.448516579406629</c:v>
                </c:pt>
                <c:pt idx="1">
                  <c:v>16.120218579234972</c:v>
                </c:pt>
                <c:pt idx="2">
                  <c:v>13.358419567262464</c:v>
                </c:pt>
                <c:pt idx="3">
                  <c:v>2.6974951830443161</c:v>
                </c:pt>
              </c:numCache>
            </c:numRef>
          </c:val>
          <c:extLst>
            <c:ext xmlns:c16="http://schemas.microsoft.com/office/drawing/2014/chart" uri="{C3380CC4-5D6E-409C-BE32-E72D297353CC}">
              <c16:uniqueId val="{00000000-EE7F-4BE9-9789-3CC0EE51D9F0}"/>
            </c:ext>
          </c:extLst>
        </c:ser>
        <c:ser>
          <c:idx val="1"/>
          <c:order val="1"/>
          <c:tx>
            <c:strRef>
              <c:f>'level contact- all'!$N$16</c:f>
              <c:strCache>
                <c:ptCount val="1"/>
                <c:pt idx="0">
                  <c:v>Very often (weekly or more often)</c:v>
                </c:pt>
              </c:strCache>
            </c:strRef>
          </c:tx>
          <c:spPr>
            <a:solidFill>
              <a:schemeClr val="accent1">
                <a:shade val="7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'level contact- all'!$O$14:$R$14</c:f>
              <c:strCache>
                <c:ptCount val="4"/>
                <c:pt idx="0">
                  <c:v>Victims of domestic violence</c:v>
                </c:pt>
                <c:pt idx="1">
                  <c:v>Victims of sexual assault</c:v>
                </c:pt>
                <c:pt idx="2">
                  <c:v>Perpetrators of domestic violence</c:v>
                </c:pt>
                <c:pt idx="3">
                  <c:v> Perpetrators of sexual assault</c:v>
                </c:pt>
              </c:strCache>
            </c:strRef>
          </c:cat>
          <c:val>
            <c:numRef>
              <c:f>'level contact- all'!$O$16:$R$16</c:f>
              <c:numCache>
                <c:formatCode>###0.0</c:formatCode>
                <c:ptCount val="4"/>
                <c:pt idx="0">
                  <c:v>34.554973821989527</c:v>
                </c:pt>
                <c:pt idx="1">
                  <c:v>31.785063752276866</c:v>
                </c:pt>
                <c:pt idx="2">
                  <c:v>21.166509877704609</c:v>
                </c:pt>
                <c:pt idx="3">
                  <c:v>8.6705202312138727</c:v>
                </c:pt>
              </c:numCache>
            </c:numRef>
          </c:val>
          <c:extLst>
            <c:ext xmlns:c16="http://schemas.microsoft.com/office/drawing/2014/chart" uri="{C3380CC4-5D6E-409C-BE32-E72D297353CC}">
              <c16:uniqueId val="{00000001-EE7F-4BE9-9789-3CC0EE51D9F0}"/>
            </c:ext>
          </c:extLst>
        </c:ser>
        <c:ser>
          <c:idx val="2"/>
          <c:order val="2"/>
          <c:tx>
            <c:strRef>
              <c:f>'level contact- all'!$N$17</c:f>
              <c:strCache>
                <c:ptCount val="1"/>
                <c:pt idx="0">
                  <c:v>Sometimes (monthly or more)</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'level contact- all'!$O$14:$R$14</c:f>
              <c:strCache>
                <c:ptCount val="4"/>
                <c:pt idx="0">
                  <c:v>Victims of domestic violence</c:v>
                </c:pt>
                <c:pt idx="1">
                  <c:v>Victims of sexual assault</c:v>
                </c:pt>
                <c:pt idx="2">
                  <c:v>Perpetrators of domestic violence</c:v>
                </c:pt>
                <c:pt idx="3">
                  <c:v> Perpetrators of sexual assault</c:v>
                </c:pt>
              </c:strCache>
            </c:strRef>
          </c:cat>
          <c:val>
            <c:numRef>
              <c:f>'level contact- all'!$O$17:$R$17</c:f>
              <c:numCache>
                <c:formatCode>###0.0</c:formatCode>
                <c:ptCount val="4"/>
                <c:pt idx="0">
                  <c:v>15.183246073298429</c:v>
                </c:pt>
                <c:pt idx="1">
                  <c:v>31.51183970856102</c:v>
                </c:pt>
                <c:pt idx="2">
                  <c:v>25.305738476011292</c:v>
                </c:pt>
                <c:pt idx="3">
                  <c:v>23.699421965317917</c:v>
                </c:pt>
              </c:numCache>
            </c:numRef>
          </c:val>
          <c:extLst>
            <c:ext xmlns:c16="http://schemas.microsoft.com/office/drawing/2014/chart" uri="{C3380CC4-5D6E-409C-BE32-E72D297353CC}">
              <c16:uniqueId val="{00000002-EE7F-4BE9-9789-3CC0EE51D9F0}"/>
            </c:ext>
          </c:extLst>
        </c:ser>
        <c:ser>
          <c:idx val="3"/>
          <c:order val="3"/>
          <c:tx>
            <c:strRef>
              <c:f>'level contact- all'!$N$18</c:f>
              <c:strCache>
                <c:ptCount val="1"/>
                <c:pt idx="0">
                  <c:v>Rarely (less often than once a month)</c:v>
                </c:pt>
              </c:strCache>
            </c:strRef>
          </c:tx>
          <c:spPr>
            <a:solidFill>
              <a:schemeClr val="accent1">
                <a:tint val="77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'level contact- all'!$O$14:$R$14</c:f>
              <c:strCache>
                <c:ptCount val="4"/>
                <c:pt idx="0">
                  <c:v>Victims of domestic violence</c:v>
                </c:pt>
                <c:pt idx="1">
                  <c:v>Victims of sexual assault</c:v>
                </c:pt>
                <c:pt idx="2">
                  <c:v>Perpetrators of domestic violence</c:v>
                </c:pt>
                <c:pt idx="3">
                  <c:v> Perpetrators of sexual assault</c:v>
                </c:pt>
              </c:strCache>
            </c:strRef>
          </c:cat>
          <c:val>
            <c:numRef>
              <c:f>'level contact- all'!$O$18:$R$18</c:f>
              <c:numCache>
                <c:formatCode>###0.0</c:formatCode>
                <c:ptCount val="4"/>
                <c:pt idx="0">
                  <c:v>6.8062827225130889</c:v>
                </c:pt>
                <c:pt idx="1">
                  <c:v>16.666666666666664</c:v>
                </c:pt>
                <c:pt idx="2">
                  <c:v>23.518344308560675</c:v>
                </c:pt>
                <c:pt idx="3">
                  <c:v>37.764932562620423</c:v>
                </c:pt>
              </c:numCache>
            </c:numRef>
          </c:val>
          <c:extLst>
            <c:ext xmlns:c16="http://schemas.microsoft.com/office/drawing/2014/chart" uri="{C3380CC4-5D6E-409C-BE32-E72D297353CC}">
              <c16:uniqueId val="{00000003-EE7F-4BE9-9789-3CC0EE51D9F0}"/>
            </c:ext>
          </c:extLst>
        </c:ser>
        <c:ser>
          <c:idx val="4"/>
          <c:order val="4"/>
          <c:tx>
            <c:strRef>
              <c:f>'level contact- all'!$N$19</c:f>
              <c:strCache>
                <c:ptCount val="1"/>
                <c:pt idx="0">
                  <c:v>Never</c:v>
                </c:pt>
              </c:strCache>
            </c:strRef>
          </c:tx>
          <c:spPr>
            <a:solidFill>
              <a:schemeClr val="accent1">
                <a:tint val="54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'level contact- all'!$O$14:$R$14</c:f>
              <c:strCache>
                <c:ptCount val="4"/>
                <c:pt idx="0">
                  <c:v>Victims of domestic violence</c:v>
                </c:pt>
                <c:pt idx="1">
                  <c:v>Victims of sexual assault</c:v>
                </c:pt>
                <c:pt idx="2">
                  <c:v>Perpetrators of domestic violence</c:v>
                </c:pt>
                <c:pt idx="3">
                  <c:v> Perpetrators of sexual assault</c:v>
                </c:pt>
              </c:strCache>
            </c:strRef>
          </c:cat>
          <c:val>
            <c:numRef>
              <c:f>'level contact- all'!$O$19:$R$19</c:f>
              <c:numCache>
                <c:formatCode>###0.0</c:formatCode>
                <c:ptCount val="4"/>
                <c:pt idx="0">
                  <c:v>2.0069808027923211</c:v>
                </c:pt>
                <c:pt idx="1">
                  <c:v>3.9162112932604733</c:v>
                </c:pt>
                <c:pt idx="2">
                  <c:v>16.650987770460958</c:v>
                </c:pt>
                <c:pt idx="3">
                  <c:v>27.167630057803464</c:v>
                </c:pt>
              </c:numCache>
            </c:numRef>
          </c:val>
          <c:extLst>
            <c:ext xmlns:c16="http://schemas.microsoft.com/office/drawing/2014/chart" uri="{C3380CC4-5D6E-409C-BE32-E72D297353CC}">
              <c16:uniqueId val="{00000004-EE7F-4BE9-9789-3CC0EE51D9F0}"/>
            </c:ext>
          </c:extLst>
        </c:ser>
        <c:dLbls>
          <c:showLegendKey val="0"/>
          <c:showVal val="0"/>
          <c:showCatName val="0"/>
          <c:showSerName val="0"/>
          <c:showPercent val="0"/>
          <c:showBubbleSize val="0"/>
        </c:dLbls>
        <c:gapWidth val="50"/>
        <c:overlap val="100"/>
        <c:axId val="362739640"/>
        <c:axId val="362739248"/>
      </c:barChart>
      <c:catAx>
        <c:axId val="36273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739248"/>
        <c:crosses val="autoZero"/>
        <c:auto val="1"/>
        <c:lblAlgn val="ctr"/>
        <c:lblOffset val="100"/>
        <c:noMultiLvlLbl val="0"/>
      </c:catAx>
      <c:valAx>
        <c:axId val="362739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739640"/>
        <c:crosses val="autoZero"/>
        <c:crossBetween val="between"/>
      </c:valAx>
      <c:spPr>
        <a:noFill/>
        <a:ln>
          <a:noFill/>
        </a:ln>
        <a:effectLst/>
      </c:spPr>
    </c:plotArea>
    <c:legend>
      <c:legendPos val="r"/>
      <c:layout>
        <c:manualLayout>
          <c:xMode val="edge"/>
          <c:yMode val="edge"/>
          <c:x val="0.79821775493497393"/>
          <c:y val="4.8980415909549768E-2"/>
          <c:w val="0.19148627321906306"/>
          <c:h val="0.788652050463952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Sheet2!$M$7</c:f>
              <c:strCache>
                <c:ptCount val="1"/>
                <c:pt idx="0">
                  <c:v>Permanent / ongoing</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Sheet2!$L$8:$L$11</c:f>
              <c:strCache>
                <c:ptCount val="4"/>
                <c:pt idx="0">
                  <c:v>15 hours or less</c:v>
                </c:pt>
                <c:pt idx="1">
                  <c:v>16 to 34 hours</c:v>
                </c:pt>
                <c:pt idx="2">
                  <c:v>35 hours or more (full time)</c:v>
                </c:pt>
                <c:pt idx="3">
                  <c:v>All</c:v>
                </c:pt>
              </c:strCache>
            </c:strRef>
          </c:cat>
          <c:val>
            <c:numRef>
              <c:f>Sheet2!$M$8:$M$11</c:f>
              <c:numCache>
                <c:formatCode>###0.0%</c:formatCode>
                <c:ptCount val="4"/>
                <c:pt idx="0">
                  <c:v>0.43478260869565216</c:v>
                </c:pt>
                <c:pt idx="1">
                  <c:v>0.74875621890547261</c:v>
                </c:pt>
                <c:pt idx="2">
                  <c:v>0.76977401129943501</c:v>
                </c:pt>
                <c:pt idx="3">
                  <c:v>0.74913494809688586</c:v>
                </c:pt>
              </c:numCache>
            </c:numRef>
          </c:val>
          <c:extLst>
            <c:ext xmlns:c16="http://schemas.microsoft.com/office/drawing/2014/chart" uri="{C3380CC4-5D6E-409C-BE32-E72D297353CC}">
              <c16:uniqueId val="{00000000-4BCC-4246-B09A-DD77EDC135B5}"/>
            </c:ext>
          </c:extLst>
        </c:ser>
        <c:ser>
          <c:idx val="1"/>
          <c:order val="1"/>
          <c:tx>
            <c:strRef>
              <c:f>Sheet2!$N$7</c:f>
              <c:strCache>
                <c:ptCount val="1"/>
                <c:pt idx="0">
                  <c:v>Fixed term contract</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Sheet2!$L$8:$L$11</c:f>
              <c:strCache>
                <c:ptCount val="4"/>
                <c:pt idx="0">
                  <c:v>15 hours or less</c:v>
                </c:pt>
                <c:pt idx="1">
                  <c:v>16 to 34 hours</c:v>
                </c:pt>
                <c:pt idx="2">
                  <c:v>35 hours or more (full time)</c:v>
                </c:pt>
                <c:pt idx="3">
                  <c:v>All</c:v>
                </c:pt>
              </c:strCache>
            </c:strRef>
          </c:cat>
          <c:val>
            <c:numRef>
              <c:f>Sheet2!$N$8:$N$11</c:f>
              <c:numCache>
                <c:formatCode>###0.0%</c:formatCode>
                <c:ptCount val="4"/>
                <c:pt idx="0">
                  <c:v>0.2608695652173913</c:v>
                </c:pt>
                <c:pt idx="1">
                  <c:v>0.22388059701492538</c:v>
                </c:pt>
                <c:pt idx="2">
                  <c:v>0.23022598870056496</c:v>
                </c:pt>
                <c:pt idx="3">
                  <c:v>0.2292387543252595</c:v>
                </c:pt>
              </c:numCache>
            </c:numRef>
          </c:val>
          <c:extLst>
            <c:ext xmlns:c16="http://schemas.microsoft.com/office/drawing/2014/chart" uri="{C3380CC4-5D6E-409C-BE32-E72D297353CC}">
              <c16:uniqueId val="{00000001-4BCC-4246-B09A-DD77EDC135B5}"/>
            </c:ext>
          </c:extLst>
        </c:ser>
        <c:ser>
          <c:idx val="2"/>
          <c:order val="2"/>
          <c:tx>
            <c:strRef>
              <c:f>Sheet2!$O$7</c:f>
              <c:strCache>
                <c:ptCount val="1"/>
                <c:pt idx="0">
                  <c:v>Casual</c:v>
                </c:pt>
              </c:strCache>
            </c:strRef>
          </c:tx>
          <c:spPr>
            <a:solidFill>
              <a:schemeClr val="accent1">
                <a:tint val="65000"/>
              </a:schemeClr>
            </a:solidFill>
            <a:ln w="19050">
              <a:solidFill>
                <a:schemeClr val="bg1"/>
              </a:solidFill>
            </a:ln>
            <a:effectLst/>
          </c:spPr>
          <c:invertIfNegative val="0"/>
          <c:dLbls>
            <c:dLbl>
              <c:idx val="1"/>
              <c:layout>
                <c:manualLayout>
                  <c:x val="-8.4875562720133283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E0-492F-81FA-A45C8FC2BC62}"/>
                </c:ext>
              </c:extLst>
            </c:dLbl>
            <c:dLbl>
              <c:idx val="2"/>
              <c:delete val="1"/>
              <c:extLst>
                <c:ext xmlns:c15="http://schemas.microsoft.com/office/drawing/2012/chart" uri="{CE6537A1-D6FC-4f65-9D91-7224C49458BB}"/>
                <c:ext xmlns:c16="http://schemas.microsoft.com/office/drawing/2014/chart" uri="{C3380CC4-5D6E-409C-BE32-E72D297353CC}">
                  <c16:uniqueId val="{00000002-4BCC-4246-B09A-DD77EDC135B5}"/>
                </c:ext>
              </c:extLst>
            </c:dLbl>
            <c:dLbl>
              <c:idx val="3"/>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E0-492F-81FA-A45C8FC2BC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Sheet2!$L$8:$L$11</c:f>
              <c:strCache>
                <c:ptCount val="4"/>
                <c:pt idx="0">
                  <c:v>15 hours or less</c:v>
                </c:pt>
                <c:pt idx="1">
                  <c:v>16 to 34 hours</c:v>
                </c:pt>
                <c:pt idx="2">
                  <c:v>35 hours or more (full time)</c:v>
                </c:pt>
                <c:pt idx="3">
                  <c:v>All</c:v>
                </c:pt>
              </c:strCache>
            </c:strRef>
          </c:cat>
          <c:val>
            <c:numRef>
              <c:f>Sheet2!$O$8:$O$11</c:f>
              <c:numCache>
                <c:formatCode>###0.0%</c:formatCode>
                <c:ptCount val="4"/>
                <c:pt idx="0">
                  <c:v>0.30434782608695654</c:v>
                </c:pt>
                <c:pt idx="1">
                  <c:v>2.736318407960199E-2</c:v>
                </c:pt>
                <c:pt idx="2">
                  <c:v>0</c:v>
                </c:pt>
                <c:pt idx="3">
                  <c:v>2.1626297577854673E-2</c:v>
                </c:pt>
              </c:numCache>
            </c:numRef>
          </c:val>
          <c:extLst>
            <c:ext xmlns:c16="http://schemas.microsoft.com/office/drawing/2014/chart" uri="{C3380CC4-5D6E-409C-BE32-E72D297353CC}">
              <c16:uniqueId val="{00000003-4BCC-4246-B09A-DD77EDC135B5}"/>
            </c:ext>
          </c:extLst>
        </c:ser>
        <c:dLbls>
          <c:showLegendKey val="0"/>
          <c:showVal val="0"/>
          <c:showCatName val="0"/>
          <c:showSerName val="0"/>
          <c:showPercent val="0"/>
          <c:showBubbleSize val="0"/>
        </c:dLbls>
        <c:gapWidth val="50"/>
        <c:overlap val="100"/>
        <c:axId val="361385112"/>
        <c:axId val="312389896"/>
      </c:barChart>
      <c:catAx>
        <c:axId val="36138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389896"/>
        <c:crosses val="autoZero"/>
        <c:auto val="1"/>
        <c:lblAlgn val="ctr"/>
        <c:lblOffset val="100"/>
        <c:noMultiLvlLbl val="0"/>
      </c:catAx>
      <c:valAx>
        <c:axId val="312389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85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7077550557978816E-2"/>
          <c:y val="3.4469256112988102E-2"/>
          <c:w val="0.7312012689061349"/>
          <c:h val="0.73875698230028941"/>
        </c:manualLayout>
      </c:layout>
      <c:barChart>
        <c:barDir val="col"/>
        <c:grouping val="percentStacked"/>
        <c:varyColors val="0"/>
        <c:ser>
          <c:idx val="0"/>
          <c:order val="0"/>
          <c:tx>
            <c:strRef>
              <c:f>Sheet6!$B$5</c:f>
              <c:strCache>
                <c:ptCount val="1"/>
                <c:pt idx="0">
                  <c:v>Very confident</c:v>
                </c:pt>
              </c:strCache>
            </c:strRef>
          </c:tx>
          <c:spPr>
            <a:solidFill>
              <a:schemeClr val="accent1">
                <a:shade val="53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Sheet6!$A$10:$A$13</c:f>
              <c:strCache>
                <c:ptCount val="4"/>
                <c:pt idx="0">
                  <c:v>Signs of physical abuse or assault</c:v>
                </c:pt>
                <c:pt idx="1">
                  <c:v> Signs of emotional abuse</c:v>
                </c:pt>
                <c:pt idx="2">
                  <c:v> Signs of financial abuse</c:v>
                </c:pt>
                <c:pt idx="3">
                  <c:v>Signs of sexual abuse</c:v>
                </c:pt>
              </c:strCache>
            </c:strRef>
          </c:cat>
          <c:val>
            <c:numRef>
              <c:f>Sheet6!$B$10:$B$13</c:f>
              <c:numCache>
                <c:formatCode>_-* #,##0.0_-;\-* #,##0.0_-;_-* "-"??_-;_-@_-</c:formatCode>
                <c:ptCount val="4"/>
                <c:pt idx="0">
                  <c:v>41.527655838454784</c:v>
                </c:pt>
                <c:pt idx="1">
                  <c:v>39.545056867891518</c:v>
                </c:pt>
                <c:pt idx="2">
                  <c:v>34.591747146619845</c:v>
                </c:pt>
                <c:pt idx="3">
                  <c:v>26.895943562610231</c:v>
                </c:pt>
              </c:numCache>
            </c:numRef>
          </c:val>
          <c:extLst>
            <c:ext xmlns:c16="http://schemas.microsoft.com/office/drawing/2014/chart" uri="{C3380CC4-5D6E-409C-BE32-E72D297353CC}">
              <c16:uniqueId val="{00000000-D8BB-41C7-B301-8311A4AF334F}"/>
            </c:ext>
          </c:extLst>
        </c:ser>
        <c:ser>
          <c:idx val="1"/>
          <c:order val="1"/>
          <c:tx>
            <c:strRef>
              <c:f>Sheet6!$C$5</c:f>
              <c:strCache>
                <c:ptCount val="1"/>
                <c:pt idx="0">
                  <c:v>Quite confident</c:v>
                </c:pt>
              </c:strCache>
            </c:strRef>
          </c:tx>
          <c:spPr>
            <a:solidFill>
              <a:schemeClr val="accent1">
                <a:shade val="7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Sheet6!$A$10:$A$13</c:f>
              <c:strCache>
                <c:ptCount val="4"/>
                <c:pt idx="0">
                  <c:v>Signs of physical abuse or assault</c:v>
                </c:pt>
                <c:pt idx="1">
                  <c:v> Signs of emotional abuse</c:v>
                </c:pt>
                <c:pt idx="2">
                  <c:v> Signs of financial abuse</c:v>
                </c:pt>
                <c:pt idx="3">
                  <c:v>Signs of sexual abuse</c:v>
                </c:pt>
              </c:strCache>
            </c:strRef>
          </c:cat>
          <c:val>
            <c:numRef>
              <c:f>Sheet6!$C$10:$C$13</c:f>
              <c:numCache>
                <c:formatCode>_-* #,##0.0_-;\-* #,##0.0_-;_-* "-"??_-;_-@_-</c:formatCode>
                <c:ptCount val="4"/>
                <c:pt idx="0">
                  <c:v>48.814749780509217</c:v>
                </c:pt>
                <c:pt idx="1">
                  <c:v>50.831146106736661</c:v>
                </c:pt>
                <c:pt idx="2">
                  <c:v>46.005267778753293</c:v>
                </c:pt>
                <c:pt idx="3">
                  <c:v>42.416225749559082</c:v>
                </c:pt>
              </c:numCache>
            </c:numRef>
          </c:val>
          <c:extLst>
            <c:ext xmlns:c16="http://schemas.microsoft.com/office/drawing/2014/chart" uri="{C3380CC4-5D6E-409C-BE32-E72D297353CC}">
              <c16:uniqueId val="{00000001-D8BB-41C7-B301-8311A4AF334F}"/>
            </c:ext>
          </c:extLst>
        </c:ser>
        <c:ser>
          <c:idx val="2"/>
          <c:order val="2"/>
          <c:tx>
            <c:strRef>
              <c:f>Sheet6!$D$5</c:f>
              <c:strCache>
                <c:ptCount val="1"/>
                <c:pt idx="0">
                  <c:v>Neither confident or unconfident</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Sheet6!$A$10:$A$13</c:f>
              <c:strCache>
                <c:ptCount val="4"/>
                <c:pt idx="0">
                  <c:v>Signs of physical abuse or assault</c:v>
                </c:pt>
                <c:pt idx="1">
                  <c:v> Signs of emotional abuse</c:v>
                </c:pt>
                <c:pt idx="2">
                  <c:v> Signs of financial abuse</c:v>
                </c:pt>
                <c:pt idx="3">
                  <c:v>Signs of sexual abuse</c:v>
                </c:pt>
              </c:strCache>
            </c:strRef>
          </c:cat>
          <c:val>
            <c:numRef>
              <c:f>Sheet6!$D$10:$D$13</c:f>
              <c:numCache>
                <c:formatCode>_-* #,##0.0_-;\-* #,##0.0_-;_-* "-"??_-;_-@_-</c:formatCode>
                <c:ptCount val="4"/>
                <c:pt idx="0">
                  <c:v>6.5847234416154521</c:v>
                </c:pt>
                <c:pt idx="1">
                  <c:v>6.6491688538932632</c:v>
                </c:pt>
                <c:pt idx="2">
                  <c:v>14.047410008779632</c:v>
                </c:pt>
                <c:pt idx="3">
                  <c:v>20.282186948853614</c:v>
                </c:pt>
              </c:numCache>
            </c:numRef>
          </c:val>
          <c:extLst>
            <c:ext xmlns:c16="http://schemas.microsoft.com/office/drawing/2014/chart" uri="{C3380CC4-5D6E-409C-BE32-E72D297353CC}">
              <c16:uniqueId val="{00000002-D8BB-41C7-B301-8311A4AF334F}"/>
            </c:ext>
          </c:extLst>
        </c:ser>
        <c:ser>
          <c:idx val="3"/>
          <c:order val="3"/>
          <c:tx>
            <c:strRef>
              <c:f>Sheet6!$E$5</c:f>
              <c:strCache>
                <c:ptCount val="1"/>
                <c:pt idx="0">
                  <c:v>Not very confident</c:v>
                </c:pt>
              </c:strCache>
            </c:strRef>
          </c:tx>
          <c:spPr>
            <a:solidFill>
              <a:schemeClr val="accent1">
                <a:tint val="77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Sheet6!$A$10:$A$13</c:f>
              <c:strCache>
                <c:ptCount val="4"/>
                <c:pt idx="0">
                  <c:v>Signs of physical abuse or assault</c:v>
                </c:pt>
                <c:pt idx="1">
                  <c:v> Signs of emotional abuse</c:v>
                </c:pt>
                <c:pt idx="2">
                  <c:v> Signs of financial abuse</c:v>
                </c:pt>
                <c:pt idx="3">
                  <c:v>Signs of sexual abuse</c:v>
                </c:pt>
              </c:strCache>
            </c:strRef>
          </c:cat>
          <c:val>
            <c:numRef>
              <c:f>Sheet6!$E$10:$E$13</c:f>
              <c:numCache>
                <c:formatCode>_-* #,##0.0_-;\-* #,##0.0_-;_-* "-"??_-;_-@_-</c:formatCode>
                <c:ptCount val="4"/>
                <c:pt idx="0">
                  <c:v>2.8094820017559261</c:v>
                </c:pt>
                <c:pt idx="1">
                  <c:v>2.712160979877515</c:v>
                </c:pt>
                <c:pt idx="2">
                  <c:v>4.6532045654082523</c:v>
                </c:pt>
                <c:pt idx="3">
                  <c:v>8.9065255731922388</c:v>
                </c:pt>
              </c:numCache>
            </c:numRef>
          </c:val>
          <c:extLst>
            <c:ext xmlns:c16="http://schemas.microsoft.com/office/drawing/2014/chart" uri="{C3380CC4-5D6E-409C-BE32-E72D297353CC}">
              <c16:uniqueId val="{00000003-D8BB-41C7-B301-8311A4AF334F}"/>
            </c:ext>
          </c:extLst>
        </c:ser>
        <c:ser>
          <c:idx val="4"/>
          <c:order val="4"/>
          <c:tx>
            <c:strRef>
              <c:f>Sheet6!$F$5</c:f>
              <c:strCache>
                <c:ptCount val="1"/>
                <c:pt idx="0">
                  <c:v>Not at all confident</c:v>
                </c:pt>
              </c:strCache>
            </c:strRef>
          </c:tx>
          <c:spPr>
            <a:solidFill>
              <a:schemeClr val="accent1">
                <a:tint val="54000"/>
              </a:schemeClr>
            </a:solidFill>
            <a:ln w="12700">
              <a:solidFill>
                <a:schemeClr val="bg1"/>
              </a:solidFill>
            </a:ln>
            <a:effectLst/>
          </c:spPr>
          <c:invertIfNegative val="0"/>
          <c:dLbls>
            <c:dLbl>
              <c:idx val="0"/>
              <c:layout>
                <c:manualLayout>
                  <c:x val="-2.9051670471052084E-2"/>
                  <c:y val="-4.2735042735042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E5-4009-8AA3-37859998A69A}"/>
                </c:ext>
              </c:extLst>
            </c:dLbl>
            <c:dLbl>
              <c:idx val="1"/>
              <c:layout>
                <c:manualLayout>
                  <c:x val="-2.9051670471052084E-2"/>
                  <c:y val="-4.2735042735042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E5-4009-8AA3-37859998A69A}"/>
                </c:ext>
              </c:extLst>
            </c:dLbl>
            <c:dLbl>
              <c:idx val="2"/>
              <c:layout>
                <c:manualLayout>
                  <c:x val="-2.6976551151691223E-2"/>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E5-4009-8AA3-37859998A6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Sheet6!$A$10:$A$13</c:f>
              <c:strCache>
                <c:ptCount val="4"/>
                <c:pt idx="0">
                  <c:v>Signs of physical abuse or assault</c:v>
                </c:pt>
                <c:pt idx="1">
                  <c:v> Signs of emotional abuse</c:v>
                </c:pt>
                <c:pt idx="2">
                  <c:v> Signs of financial abuse</c:v>
                </c:pt>
                <c:pt idx="3">
                  <c:v>Signs of sexual abuse</c:v>
                </c:pt>
              </c:strCache>
            </c:strRef>
          </c:cat>
          <c:val>
            <c:numRef>
              <c:f>Sheet6!$F$10:$F$13</c:f>
              <c:numCache>
                <c:formatCode>_-* #,##0.0_-;\-* #,##0.0_-;_-* "-"??_-;_-@_-</c:formatCode>
                <c:ptCount val="4"/>
                <c:pt idx="0">
                  <c:v>0.26338893766461807</c:v>
                </c:pt>
                <c:pt idx="1">
                  <c:v>0.26246719160104987</c:v>
                </c:pt>
                <c:pt idx="2">
                  <c:v>0.70237050043898153</c:v>
                </c:pt>
                <c:pt idx="3">
                  <c:v>1.4991181657848323</c:v>
                </c:pt>
              </c:numCache>
            </c:numRef>
          </c:val>
          <c:extLst>
            <c:ext xmlns:c16="http://schemas.microsoft.com/office/drawing/2014/chart" uri="{C3380CC4-5D6E-409C-BE32-E72D297353CC}">
              <c16:uniqueId val="{00000004-D8BB-41C7-B301-8311A4AF334F}"/>
            </c:ext>
          </c:extLst>
        </c:ser>
        <c:dLbls>
          <c:showLegendKey val="0"/>
          <c:showVal val="0"/>
          <c:showCatName val="0"/>
          <c:showSerName val="0"/>
          <c:showPercent val="0"/>
          <c:showBubbleSize val="0"/>
        </c:dLbls>
        <c:gapWidth val="50"/>
        <c:overlap val="100"/>
        <c:axId val="312390680"/>
        <c:axId val="312391072"/>
      </c:barChart>
      <c:catAx>
        <c:axId val="31239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391072"/>
        <c:crosses val="autoZero"/>
        <c:auto val="1"/>
        <c:lblAlgn val="ctr"/>
        <c:lblOffset val="100"/>
        <c:noMultiLvlLbl val="0"/>
      </c:catAx>
      <c:valAx>
        <c:axId val="31239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390680"/>
        <c:crosses val="autoZero"/>
        <c:crossBetween val="between"/>
      </c:valAx>
      <c:spPr>
        <a:noFill/>
        <a:ln>
          <a:noFill/>
        </a:ln>
        <a:effectLst/>
      </c:spPr>
    </c:plotArea>
    <c:legend>
      <c:legendPos val="r"/>
      <c:layout>
        <c:manualLayout>
          <c:xMode val="edge"/>
          <c:yMode val="edge"/>
          <c:x val="0.79060495855284274"/>
          <c:y val="3.2509665332391455E-2"/>
          <c:w val="0.19788425008025073"/>
          <c:h val="0.599688567680273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9090216609080998E-2"/>
          <c:y val="6.1815116605788145E-2"/>
          <c:w val="0.94621176094303017"/>
          <c:h val="0.48687833661140772"/>
        </c:manualLayout>
      </c:layout>
      <c:barChart>
        <c:barDir val="col"/>
        <c:grouping val="clustered"/>
        <c:varyColors val="0"/>
        <c:ser>
          <c:idx val="0"/>
          <c:order val="0"/>
          <c:tx>
            <c:strRef>
              <c:f>Sheet6!$W$11</c:f>
              <c:strCache>
                <c:ptCount val="1"/>
                <c:pt idx="0">
                  <c:v>Physical abuse or assault</c:v>
                </c:pt>
              </c:strCache>
            </c:strRef>
          </c:tx>
          <c:spPr>
            <a:solidFill>
              <a:schemeClr val="accent1">
                <a:shade val="58000"/>
              </a:schemeClr>
            </a:solidFill>
            <a:ln w="31750">
              <a:solidFill>
                <a:schemeClr val="bg1"/>
              </a:solidFill>
            </a:ln>
            <a:effectLst/>
          </c:spPr>
          <c:invertIfNegative val="0"/>
          <c:cat>
            <c:strRef>
              <c:f>Sheet6!$V$12:$V$21</c:f>
              <c:strCache>
                <c:ptCount val="10"/>
                <c:pt idx="0">
                  <c:v>Psychology  (n=115)</c:v>
                </c:pt>
                <c:pt idx="1">
                  <c:v>Social work (n=265)</c:v>
                </c:pt>
                <c:pt idx="2">
                  <c:v>Social science / social policy (n=106)</c:v>
                </c:pt>
                <c:pt idx="3">
                  <c:v>Community services / youth work / welfare / counselling (n=399)</c:v>
                </c:pt>
                <c:pt idx="4">
                  <c:v>Science / engineering / technology (n=20)</c:v>
                </c:pt>
                <c:pt idx="5">
                  <c:v>Health / nursing (n=57)</c:v>
                </c:pt>
                <c:pt idx="6">
                  <c:v>Law / legal studies / dispute resolution (n=158)</c:v>
                </c:pt>
                <c:pt idx="7">
                  <c:v>Arts / humanities (n=70)</c:v>
                </c:pt>
                <c:pt idx="8">
                  <c:v>Business / management / economics (n=77)</c:v>
                </c:pt>
                <c:pt idx="9">
                  <c:v>Education / early childhood (n=55)</c:v>
                </c:pt>
              </c:strCache>
            </c:strRef>
          </c:cat>
          <c:val>
            <c:numRef>
              <c:f>Sheet6!$W$12:$W$21</c:f>
              <c:numCache>
                <c:formatCode>General</c:formatCode>
                <c:ptCount val="10"/>
                <c:pt idx="0">
                  <c:v>94.8</c:v>
                </c:pt>
                <c:pt idx="1">
                  <c:v>94.3</c:v>
                </c:pt>
                <c:pt idx="2">
                  <c:v>92.5</c:v>
                </c:pt>
                <c:pt idx="3">
                  <c:v>92.2</c:v>
                </c:pt>
                <c:pt idx="4" formatCode="0.0">
                  <c:v>85</c:v>
                </c:pt>
                <c:pt idx="5">
                  <c:v>84.5</c:v>
                </c:pt>
                <c:pt idx="6">
                  <c:v>84.2</c:v>
                </c:pt>
                <c:pt idx="7">
                  <c:v>81.7</c:v>
                </c:pt>
                <c:pt idx="8">
                  <c:v>80.5</c:v>
                </c:pt>
                <c:pt idx="9">
                  <c:v>76.400000000000006</c:v>
                </c:pt>
              </c:numCache>
            </c:numRef>
          </c:val>
          <c:extLst>
            <c:ext xmlns:c16="http://schemas.microsoft.com/office/drawing/2014/chart" uri="{C3380CC4-5D6E-409C-BE32-E72D297353CC}">
              <c16:uniqueId val="{00000000-24CC-4890-9BAF-1FEE5A6A537B}"/>
            </c:ext>
          </c:extLst>
        </c:ser>
        <c:ser>
          <c:idx val="1"/>
          <c:order val="1"/>
          <c:tx>
            <c:strRef>
              <c:f>Sheet6!$X$11</c:f>
              <c:strCache>
                <c:ptCount val="1"/>
                <c:pt idx="0">
                  <c:v>Emotional abuse</c:v>
                </c:pt>
              </c:strCache>
            </c:strRef>
          </c:tx>
          <c:spPr>
            <a:solidFill>
              <a:schemeClr val="accent1">
                <a:shade val="86000"/>
              </a:schemeClr>
            </a:solidFill>
            <a:ln w="31750">
              <a:solidFill>
                <a:schemeClr val="bg1"/>
              </a:solidFill>
            </a:ln>
            <a:effectLst/>
          </c:spPr>
          <c:invertIfNegative val="0"/>
          <c:cat>
            <c:strRef>
              <c:f>Sheet6!$V$12:$V$21</c:f>
              <c:strCache>
                <c:ptCount val="10"/>
                <c:pt idx="0">
                  <c:v>Psychology  (n=115)</c:v>
                </c:pt>
                <c:pt idx="1">
                  <c:v>Social work (n=265)</c:v>
                </c:pt>
                <c:pt idx="2">
                  <c:v>Social science / social policy (n=106)</c:v>
                </c:pt>
                <c:pt idx="3">
                  <c:v>Community services / youth work / welfare / counselling (n=399)</c:v>
                </c:pt>
                <c:pt idx="4">
                  <c:v>Science / engineering / technology (n=20)</c:v>
                </c:pt>
                <c:pt idx="5">
                  <c:v>Health / nursing (n=57)</c:v>
                </c:pt>
                <c:pt idx="6">
                  <c:v>Law / legal studies / dispute resolution (n=158)</c:v>
                </c:pt>
                <c:pt idx="7">
                  <c:v>Arts / humanities (n=70)</c:v>
                </c:pt>
                <c:pt idx="8">
                  <c:v>Business / management / economics (n=77)</c:v>
                </c:pt>
                <c:pt idx="9">
                  <c:v>Education / early childhood (n=55)</c:v>
                </c:pt>
              </c:strCache>
            </c:strRef>
          </c:cat>
          <c:val>
            <c:numRef>
              <c:f>Sheet6!$X$12:$X$21</c:f>
              <c:numCache>
                <c:formatCode>General</c:formatCode>
                <c:ptCount val="10"/>
                <c:pt idx="0">
                  <c:v>97.4</c:v>
                </c:pt>
                <c:pt idx="1">
                  <c:v>96.2</c:v>
                </c:pt>
                <c:pt idx="2">
                  <c:v>92.5</c:v>
                </c:pt>
                <c:pt idx="3">
                  <c:v>92</c:v>
                </c:pt>
                <c:pt idx="4" formatCode="0.0">
                  <c:v>85</c:v>
                </c:pt>
                <c:pt idx="5">
                  <c:v>89.7</c:v>
                </c:pt>
                <c:pt idx="6">
                  <c:v>84.2</c:v>
                </c:pt>
                <c:pt idx="7">
                  <c:v>76.099999999999994</c:v>
                </c:pt>
                <c:pt idx="8">
                  <c:v>79.2</c:v>
                </c:pt>
                <c:pt idx="9">
                  <c:v>81.8</c:v>
                </c:pt>
              </c:numCache>
            </c:numRef>
          </c:val>
          <c:extLst>
            <c:ext xmlns:c16="http://schemas.microsoft.com/office/drawing/2014/chart" uri="{C3380CC4-5D6E-409C-BE32-E72D297353CC}">
              <c16:uniqueId val="{00000001-24CC-4890-9BAF-1FEE5A6A537B}"/>
            </c:ext>
          </c:extLst>
        </c:ser>
        <c:ser>
          <c:idx val="2"/>
          <c:order val="2"/>
          <c:tx>
            <c:strRef>
              <c:f>Sheet6!$Y$11</c:f>
              <c:strCache>
                <c:ptCount val="1"/>
                <c:pt idx="0">
                  <c:v>Financial abuse</c:v>
                </c:pt>
              </c:strCache>
            </c:strRef>
          </c:tx>
          <c:spPr>
            <a:solidFill>
              <a:schemeClr val="accent1">
                <a:tint val="86000"/>
              </a:schemeClr>
            </a:solidFill>
            <a:ln w="31750">
              <a:solidFill>
                <a:schemeClr val="bg1"/>
              </a:solidFill>
            </a:ln>
            <a:effectLst/>
          </c:spPr>
          <c:invertIfNegative val="0"/>
          <c:cat>
            <c:strRef>
              <c:f>Sheet6!$V$12:$V$21</c:f>
              <c:strCache>
                <c:ptCount val="10"/>
                <c:pt idx="0">
                  <c:v>Psychology  (n=115)</c:v>
                </c:pt>
                <c:pt idx="1">
                  <c:v>Social work (n=265)</c:v>
                </c:pt>
                <c:pt idx="2">
                  <c:v>Social science / social policy (n=106)</c:v>
                </c:pt>
                <c:pt idx="3">
                  <c:v>Community services / youth work / welfare / counselling (n=399)</c:v>
                </c:pt>
                <c:pt idx="4">
                  <c:v>Science / engineering / technology (n=20)</c:v>
                </c:pt>
                <c:pt idx="5">
                  <c:v>Health / nursing (n=57)</c:v>
                </c:pt>
                <c:pt idx="6">
                  <c:v>Law / legal studies / dispute resolution (n=158)</c:v>
                </c:pt>
                <c:pt idx="7">
                  <c:v>Arts / humanities (n=70)</c:v>
                </c:pt>
                <c:pt idx="8">
                  <c:v>Business / management / economics (n=77)</c:v>
                </c:pt>
                <c:pt idx="9">
                  <c:v>Education / early childhood (n=55)</c:v>
                </c:pt>
              </c:strCache>
            </c:strRef>
          </c:cat>
          <c:val>
            <c:numRef>
              <c:f>Sheet6!$Y$12:$Y$21</c:f>
              <c:numCache>
                <c:formatCode>General</c:formatCode>
                <c:ptCount val="10"/>
                <c:pt idx="0">
                  <c:v>79.099999999999994</c:v>
                </c:pt>
                <c:pt idx="1">
                  <c:v>86.4</c:v>
                </c:pt>
                <c:pt idx="2">
                  <c:v>85.8</c:v>
                </c:pt>
                <c:pt idx="3">
                  <c:v>81.5</c:v>
                </c:pt>
                <c:pt idx="4" formatCode="0.0">
                  <c:v>75</c:v>
                </c:pt>
                <c:pt idx="5">
                  <c:v>72.400000000000006</c:v>
                </c:pt>
                <c:pt idx="6">
                  <c:v>79.7</c:v>
                </c:pt>
                <c:pt idx="7">
                  <c:v>66.2</c:v>
                </c:pt>
                <c:pt idx="8">
                  <c:v>71.400000000000006</c:v>
                </c:pt>
                <c:pt idx="9">
                  <c:v>63.6</c:v>
                </c:pt>
              </c:numCache>
            </c:numRef>
          </c:val>
          <c:extLst>
            <c:ext xmlns:c16="http://schemas.microsoft.com/office/drawing/2014/chart" uri="{C3380CC4-5D6E-409C-BE32-E72D297353CC}">
              <c16:uniqueId val="{00000002-24CC-4890-9BAF-1FEE5A6A537B}"/>
            </c:ext>
          </c:extLst>
        </c:ser>
        <c:ser>
          <c:idx val="3"/>
          <c:order val="3"/>
          <c:tx>
            <c:strRef>
              <c:f>Sheet6!$Z$11</c:f>
              <c:strCache>
                <c:ptCount val="1"/>
                <c:pt idx="0">
                  <c:v>Sexual abuse</c:v>
                </c:pt>
              </c:strCache>
            </c:strRef>
          </c:tx>
          <c:spPr>
            <a:solidFill>
              <a:schemeClr val="accent1">
                <a:tint val="58000"/>
              </a:schemeClr>
            </a:solidFill>
            <a:ln w="31750">
              <a:solidFill>
                <a:schemeClr val="bg1"/>
              </a:solidFill>
            </a:ln>
            <a:effectLst/>
          </c:spPr>
          <c:invertIfNegative val="0"/>
          <c:cat>
            <c:strRef>
              <c:f>Sheet6!$V$12:$V$21</c:f>
              <c:strCache>
                <c:ptCount val="10"/>
                <c:pt idx="0">
                  <c:v>Psychology  (n=115)</c:v>
                </c:pt>
                <c:pt idx="1">
                  <c:v>Social work (n=265)</c:v>
                </c:pt>
                <c:pt idx="2">
                  <c:v>Social science / social policy (n=106)</c:v>
                </c:pt>
                <c:pt idx="3">
                  <c:v>Community services / youth work / welfare / counselling (n=399)</c:v>
                </c:pt>
                <c:pt idx="4">
                  <c:v>Science / engineering / technology (n=20)</c:v>
                </c:pt>
                <c:pt idx="5">
                  <c:v>Health / nursing (n=57)</c:v>
                </c:pt>
                <c:pt idx="6">
                  <c:v>Law / legal studies / dispute resolution (n=158)</c:v>
                </c:pt>
                <c:pt idx="7">
                  <c:v>Arts / humanities (n=70)</c:v>
                </c:pt>
                <c:pt idx="8">
                  <c:v>Business / management / economics (n=77)</c:v>
                </c:pt>
                <c:pt idx="9">
                  <c:v>Education / early childhood (n=55)</c:v>
                </c:pt>
              </c:strCache>
            </c:strRef>
          </c:cat>
          <c:val>
            <c:numRef>
              <c:f>Sheet6!$Z$12:$Z$21</c:f>
              <c:numCache>
                <c:formatCode>General</c:formatCode>
                <c:ptCount val="10"/>
                <c:pt idx="0">
                  <c:v>82.6</c:v>
                </c:pt>
                <c:pt idx="1">
                  <c:v>78.099999999999994</c:v>
                </c:pt>
                <c:pt idx="2">
                  <c:v>75.5</c:v>
                </c:pt>
                <c:pt idx="3">
                  <c:v>70.900000000000006</c:v>
                </c:pt>
                <c:pt idx="4" formatCode="0.0">
                  <c:v>50</c:v>
                </c:pt>
                <c:pt idx="5">
                  <c:v>70.7</c:v>
                </c:pt>
                <c:pt idx="6">
                  <c:v>57</c:v>
                </c:pt>
                <c:pt idx="7">
                  <c:v>57.7</c:v>
                </c:pt>
                <c:pt idx="8">
                  <c:v>64.900000000000006</c:v>
                </c:pt>
                <c:pt idx="9">
                  <c:v>52.7</c:v>
                </c:pt>
              </c:numCache>
            </c:numRef>
          </c:val>
          <c:extLst>
            <c:ext xmlns:c16="http://schemas.microsoft.com/office/drawing/2014/chart" uri="{C3380CC4-5D6E-409C-BE32-E72D297353CC}">
              <c16:uniqueId val="{00000003-24CC-4890-9BAF-1FEE5A6A537B}"/>
            </c:ext>
          </c:extLst>
        </c:ser>
        <c:dLbls>
          <c:showLegendKey val="0"/>
          <c:showVal val="0"/>
          <c:showCatName val="0"/>
          <c:showSerName val="0"/>
          <c:showPercent val="0"/>
          <c:showBubbleSize val="0"/>
        </c:dLbls>
        <c:gapWidth val="50"/>
        <c:axId val="312392248"/>
        <c:axId val="312392640"/>
      </c:barChart>
      <c:catAx>
        <c:axId val="31239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392640"/>
        <c:crosses val="autoZero"/>
        <c:auto val="1"/>
        <c:lblAlgn val="ctr"/>
        <c:lblOffset val="100"/>
        <c:noMultiLvlLbl val="0"/>
      </c:catAx>
      <c:valAx>
        <c:axId val="3123926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392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458678735539294E-2"/>
          <c:y val="4.5197732801486187E-2"/>
          <c:w val="0.91970443577250793"/>
          <c:h val="0.58936843660965732"/>
        </c:manualLayout>
      </c:layout>
      <c:barChart>
        <c:barDir val="col"/>
        <c:grouping val="percentStacked"/>
        <c:varyColors val="0"/>
        <c:ser>
          <c:idx val="2"/>
          <c:order val="0"/>
          <c:tx>
            <c:strRef>
              <c:f>screening!$T$1</c:f>
              <c:strCache>
                <c:ptCount val="1"/>
                <c:pt idx="0">
                  <c:v>Agree</c:v>
                </c:pt>
              </c:strCache>
            </c:strRef>
          </c:tx>
          <c:spPr>
            <a:solidFill>
              <a:schemeClr val="accent1">
                <a:tint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screening!$Q$2:$Q$11</c:f>
              <c:strCache>
                <c:ptCount val="10"/>
                <c:pt idx="0">
                  <c:v>Other service used by people affected by sexual assault</c:v>
                </c:pt>
                <c:pt idx="1">
                  <c:v>C'th funded Families and Children's Activity</c:v>
                </c:pt>
                <c:pt idx="2">
                  <c:v>Specialist perpetrator program</c:v>
                </c:pt>
                <c:pt idx="3">
                  <c:v>Homelessness / tenancy / accommodation support</c:v>
                </c:pt>
                <c:pt idx="4">
                  <c:v>Other service used by people affected by FDV</c:v>
                </c:pt>
                <c:pt idx="5">
                  <c:v>Other</c:v>
                </c:pt>
                <c:pt idx="6">
                  <c:v>C'th funded legal assistance</c:v>
                </c:pt>
                <c:pt idx="7">
                  <c:v>C'th funded Financial Wellbeing</c:v>
                </c:pt>
                <c:pt idx="8">
                  <c:v>C'th funded Settlement Grants</c:v>
                </c:pt>
                <c:pt idx="9">
                  <c:v>All</c:v>
                </c:pt>
              </c:strCache>
            </c:strRef>
          </c:cat>
          <c:val>
            <c:numRef>
              <c:f>screening!$T$2:$T$11</c:f>
              <c:numCache>
                <c:formatCode>_-* #,##0.0_-;\-* #,##0.0_-;_-* "-"??_-;_-@_-</c:formatCode>
                <c:ptCount val="10"/>
                <c:pt idx="0">
                  <c:v>96.296296296296291</c:v>
                </c:pt>
                <c:pt idx="1">
                  <c:v>92.946058091286304</c:v>
                </c:pt>
                <c:pt idx="2">
                  <c:v>92.857142857142861</c:v>
                </c:pt>
                <c:pt idx="3">
                  <c:v>91.095890410958901</c:v>
                </c:pt>
                <c:pt idx="4">
                  <c:v>90.710382513661202</c:v>
                </c:pt>
                <c:pt idx="5">
                  <c:v>78.151260504201687</c:v>
                </c:pt>
                <c:pt idx="6">
                  <c:v>75</c:v>
                </c:pt>
                <c:pt idx="7">
                  <c:v>74.285714285714292</c:v>
                </c:pt>
                <c:pt idx="8">
                  <c:v>72.727272727272734</c:v>
                </c:pt>
                <c:pt idx="9">
                  <c:v>87.123287671232873</c:v>
                </c:pt>
              </c:numCache>
            </c:numRef>
          </c:val>
          <c:extLst>
            <c:ext xmlns:c16="http://schemas.microsoft.com/office/drawing/2014/chart" uri="{C3380CC4-5D6E-409C-BE32-E72D297353CC}">
              <c16:uniqueId val="{00000000-9ABF-4634-9417-8F0900B31A1F}"/>
            </c:ext>
          </c:extLst>
        </c:ser>
        <c:ser>
          <c:idx val="1"/>
          <c:order val="1"/>
          <c:tx>
            <c:strRef>
              <c:f>screening!$S$1</c:f>
              <c:strCache>
                <c:ptCount val="1"/>
                <c:pt idx="0">
                  <c:v>Neutral</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screening!$Q$2:$Q$11</c:f>
              <c:strCache>
                <c:ptCount val="10"/>
                <c:pt idx="0">
                  <c:v>Other service used by people affected by sexual assault</c:v>
                </c:pt>
                <c:pt idx="1">
                  <c:v>C'th funded Families and Children's Activity</c:v>
                </c:pt>
                <c:pt idx="2">
                  <c:v>Specialist perpetrator program</c:v>
                </c:pt>
                <c:pt idx="3">
                  <c:v>Homelessness / tenancy / accommodation support</c:v>
                </c:pt>
                <c:pt idx="4">
                  <c:v>Other service used by people affected by FDV</c:v>
                </c:pt>
                <c:pt idx="5">
                  <c:v>Other</c:v>
                </c:pt>
                <c:pt idx="6">
                  <c:v>C'th funded legal assistance</c:v>
                </c:pt>
                <c:pt idx="7">
                  <c:v>C'th funded Financial Wellbeing</c:v>
                </c:pt>
                <c:pt idx="8">
                  <c:v>C'th funded Settlement Grants</c:v>
                </c:pt>
                <c:pt idx="9">
                  <c:v>All</c:v>
                </c:pt>
              </c:strCache>
            </c:strRef>
          </c:cat>
          <c:val>
            <c:numRef>
              <c:f>screening!$S$2:$S$11</c:f>
              <c:numCache>
                <c:formatCode>_-* #,##0.0_-;\-* #,##0.0_-;_-* "-"??_-;_-@_-</c:formatCode>
                <c:ptCount val="10"/>
                <c:pt idx="0">
                  <c:v>3.7037037037037033</c:v>
                </c:pt>
                <c:pt idx="1">
                  <c:v>4.1493775933609953</c:v>
                </c:pt>
                <c:pt idx="2">
                  <c:v>3.5714285714285712</c:v>
                </c:pt>
                <c:pt idx="3">
                  <c:v>6.506849315068493</c:v>
                </c:pt>
                <c:pt idx="4">
                  <c:v>5.4644808743169397</c:v>
                </c:pt>
                <c:pt idx="5">
                  <c:v>13.445378151260504</c:v>
                </c:pt>
                <c:pt idx="6">
                  <c:v>17.567567567567568</c:v>
                </c:pt>
                <c:pt idx="7">
                  <c:v>14.285714285714285</c:v>
                </c:pt>
                <c:pt idx="8">
                  <c:v>18.181818181818183</c:v>
                </c:pt>
                <c:pt idx="9">
                  <c:v>8.4018264840182653</c:v>
                </c:pt>
              </c:numCache>
            </c:numRef>
          </c:val>
          <c:extLst>
            <c:ext xmlns:c16="http://schemas.microsoft.com/office/drawing/2014/chart" uri="{C3380CC4-5D6E-409C-BE32-E72D297353CC}">
              <c16:uniqueId val="{00000001-9ABF-4634-9417-8F0900B31A1F}"/>
            </c:ext>
          </c:extLst>
        </c:ser>
        <c:ser>
          <c:idx val="0"/>
          <c:order val="2"/>
          <c:tx>
            <c:strRef>
              <c:f>screening!$R$1</c:f>
              <c:strCache>
                <c:ptCount val="1"/>
                <c:pt idx="0">
                  <c:v>Disagree</c:v>
                </c:pt>
              </c:strCache>
            </c:strRef>
          </c:tx>
          <c:spPr>
            <a:solidFill>
              <a:schemeClr val="accent1">
                <a:shade val="65000"/>
              </a:schemeClr>
            </a:solidFill>
            <a:ln w="19050">
              <a:solidFill>
                <a:sysClr val="window" lastClr="FFFFFF"/>
              </a:solidFill>
            </a:ln>
            <a:effectLst/>
          </c:spPr>
          <c:invertIfNegative val="0"/>
          <c:dLbls>
            <c:dLbl>
              <c:idx val="0"/>
              <c:layout>
                <c:manualLayout>
                  <c:x val="-1.1947293286118468E-17"/>
                  <c:y val="1.0427528675703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FB-4FD0-9A3E-6F02FD35C3E4}"/>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EFB-4FD0-9A3E-6F02FD35C3E4}"/>
                </c:ext>
              </c:extLst>
            </c:dLbl>
            <c:dLbl>
              <c:idx val="2"/>
              <c:layout>
                <c:manualLayout>
                  <c:x val="0"/>
                  <c:y val="-2.0855057351407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FB-4FD0-9A3E-6F02FD35C3E4}"/>
                </c:ext>
              </c:extLst>
            </c:dLbl>
            <c:dLbl>
              <c:idx val="3"/>
              <c:layout>
                <c:manualLayout>
                  <c:x val="-4.7789173144473873E-17"/>
                  <c:y val="-1.564129301355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FB-4FD0-9A3E-6F02FD35C3E4}"/>
                </c:ext>
              </c:extLst>
            </c:dLbl>
            <c:dLbl>
              <c:idx val="4"/>
              <c:layout>
                <c:manualLayout>
                  <c:x val="-1.3033561420658195E-3"/>
                  <c:y val="-2.0855057351407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FB-4FD0-9A3E-6F02FD35C3E4}"/>
                </c:ext>
              </c:extLst>
            </c:dLbl>
            <c:dLbl>
              <c:idx val="9"/>
              <c:layout>
                <c:manualLayout>
                  <c:x val="-1.9115669257789549E-16"/>
                  <c:y val="-2.0855057351407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FB-4FD0-9A3E-6F02FD35C3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screening!$Q$2:$Q$11</c:f>
              <c:strCache>
                <c:ptCount val="10"/>
                <c:pt idx="0">
                  <c:v>Other service used by people affected by sexual assault</c:v>
                </c:pt>
                <c:pt idx="1">
                  <c:v>C'th funded Families and Children's Activity</c:v>
                </c:pt>
                <c:pt idx="2">
                  <c:v>Specialist perpetrator program</c:v>
                </c:pt>
                <c:pt idx="3">
                  <c:v>Homelessness / tenancy / accommodation support</c:v>
                </c:pt>
                <c:pt idx="4">
                  <c:v>Other service used by people affected by FDV</c:v>
                </c:pt>
                <c:pt idx="5">
                  <c:v>Other</c:v>
                </c:pt>
                <c:pt idx="6">
                  <c:v>C'th funded legal assistance</c:v>
                </c:pt>
                <c:pt idx="7">
                  <c:v>C'th funded Financial Wellbeing</c:v>
                </c:pt>
                <c:pt idx="8">
                  <c:v>C'th funded Settlement Grants</c:v>
                </c:pt>
                <c:pt idx="9">
                  <c:v>All</c:v>
                </c:pt>
              </c:strCache>
            </c:strRef>
          </c:cat>
          <c:val>
            <c:numRef>
              <c:f>screening!$R$2:$R$11</c:f>
              <c:numCache>
                <c:formatCode>_-* #,##0.0_-;\-* #,##0.0_-;_-* "-"??_-;_-@_-</c:formatCode>
                <c:ptCount val="10"/>
                <c:pt idx="0">
                  <c:v>0</c:v>
                </c:pt>
                <c:pt idx="1">
                  <c:v>2.904564315352697</c:v>
                </c:pt>
                <c:pt idx="2">
                  <c:v>3.5714285714285712</c:v>
                </c:pt>
                <c:pt idx="3">
                  <c:v>2.3972602739726026</c:v>
                </c:pt>
                <c:pt idx="4">
                  <c:v>3.8251366120218582</c:v>
                </c:pt>
                <c:pt idx="5">
                  <c:v>8.4033613445378155</c:v>
                </c:pt>
                <c:pt idx="6">
                  <c:v>7.4324324324324325</c:v>
                </c:pt>
                <c:pt idx="7">
                  <c:v>11.428571428571429</c:v>
                </c:pt>
                <c:pt idx="8">
                  <c:v>9.0909090909090917</c:v>
                </c:pt>
                <c:pt idx="9">
                  <c:v>4.474885844748858</c:v>
                </c:pt>
              </c:numCache>
            </c:numRef>
          </c:val>
          <c:extLst>
            <c:ext xmlns:c16="http://schemas.microsoft.com/office/drawing/2014/chart" uri="{C3380CC4-5D6E-409C-BE32-E72D297353CC}">
              <c16:uniqueId val="{00000002-9ABF-4634-9417-8F0900B31A1F}"/>
            </c:ext>
          </c:extLst>
        </c:ser>
        <c:dLbls>
          <c:showLegendKey val="0"/>
          <c:showVal val="0"/>
          <c:showCatName val="0"/>
          <c:showSerName val="0"/>
          <c:showPercent val="0"/>
          <c:showBubbleSize val="0"/>
        </c:dLbls>
        <c:gapWidth val="50"/>
        <c:overlap val="100"/>
        <c:axId val="385495000"/>
        <c:axId val="385495392"/>
      </c:barChart>
      <c:catAx>
        <c:axId val="38549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495392"/>
        <c:crosses val="autoZero"/>
        <c:auto val="1"/>
        <c:lblAlgn val="ctr"/>
        <c:lblOffset val="100"/>
        <c:noMultiLvlLbl val="0"/>
      </c:catAx>
      <c:valAx>
        <c:axId val="385495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49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8972163455720654E-2"/>
          <c:y val="3.3800096571704491E-2"/>
          <c:w val="0.67599247232410731"/>
          <c:h val="0.83425824186269326"/>
        </c:manualLayout>
      </c:layout>
      <c:barChart>
        <c:barDir val="col"/>
        <c:grouping val="percentStacked"/>
        <c:varyColors val="0"/>
        <c:ser>
          <c:idx val="1"/>
          <c:order val="0"/>
          <c:tx>
            <c:strRef>
              <c:f>'counslling financia ect'!$P$7</c:f>
              <c:strCache>
                <c:ptCount val="1"/>
                <c:pt idx="0">
                  <c:v>Very well equipped</c:v>
                </c:pt>
              </c:strCache>
            </c:strRef>
          </c:tx>
          <c:spPr>
            <a:solidFill>
              <a:schemeClr val="accent1">
                <a:shade val="70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'counslling financia ect'!$Q$5:$T$5</c:f>
              <c:strCache>
                <c:ptCount val="4"/>
                <c:pt idx="0">
                  <c:v> Counselling or therapeutic needs</c:v>
                </c:pt>
                <c:pt idx="1">
                  <c:v>Financial needs</c:v>
                </c:pt>
                <c:pt idx="2">
                  <c:v>Housing needs</c:v>
                </c:pt>
                <c:pt idx="3">
                  <c:v>Immediate safety needs</c:v>
                </c:pt>
              </c:strCache>
            </c:strRef>
          </c:cat>
          <c:val>
            <c:numRef>
              <c:f>'counslling financia ect'!$Q$7:$T$7</c:f>
              <c:numCache>
                <c:formatCode>0.0</c:formatCode>
                <c:ptCount val="4"/>
                <c:pt idx="0">
                  <c:v>34.438305709023943</c:v>
                </c:pt>
                <c:pt idx="1">
                  <c:v>22.920517560073936</c:v>
                </c:pt>
                <c:pt idx="2">
                  <c:v>26.887661141804784</c:v>
                </c:pt>
                <c:pt idx="3">
                  <c:v>39.585211902614972</c:v>
                </c:pt>
              </c:numCache>
            </c:numRef>
          </c:val>
          <c:extLst>
            <c:ext xmlns:c16="http://schemas.microsoft.com/office/drawing/2014/chart" uri="{C3380CC4-5D6E-409C-BE32-E72D297353CC}">
              <c16:uniqueId val="{00000000-42A7-48F2-A9D9-097E1C0E1184}"/>
            </c:ext>
          </c:extLst>
        </c:ser>
        <c:ser>
          <c:idx val="2"/>
          <c:order val="1"/>
          <c:tx>
            <c:strRef>
              <c:f>'counslling financia ect'!$P$8</c:f>
              <c:strCache>
                <c:ptCount val="1"/>
                <c:pt idx="0">
                  <c:v>Well equipped</c:v>
                </c:pt>
              </c:strCache>
            </c:strRef>
          </c:tx>
          <c:spPr>
            <a:solidFill>
              <a:schemeClr val="accent1">
                <a:shade val="90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'counslling financia ect'!$Q$5:$T$5</c:f>
              <c:strCache>
                <c:ptCount val="4"/>
                <c:pt idx="0">
                  <c:v> Counselling or therapeutic needs</c:v>
                </c:pt>
                <c:pt idx="1">
                  <c:v>Financial needs</c:v>
                </c:pt>
                <c:pt idx="2">
                  <c:v>Housing needs</c:v>
                </c:pt>
                <c:pt idx="3">
                  <c:v>Immediate safety needs</c:v>
                </c:pt>
              </c:strCache>
            </c:strRef>
          </c:cat>
          <c:val>
            <c:numRef>
              <c:f>'counslling financia ect'!$Q$8:$T$8</c:f>
              <c:numCache>
                <c:formatCode>0.0</c:formatCode>
                <c:ptCount val="4"/>
                <c:pt idx="0">
                  <c:v>35.451197053406993</c:v>
                </c:pt>
                <c:pt idx="1">
                  <c:v>31.146025878003698</c:v>
                </c:pt>
                <c:pt idx="2">
                  <c:v>29.65009208103131</c:v>
                </c:pt>
                <c:pt idx="3">
                  <c:v>35.707844905320108</c:v>
                </c:pt>
              </c:numCache>
            </c:numRef>
          </c:val>
          <c:extLst>
            <c:ext xmlns:c16="http://schemas.microsoft.com/office/drawing/2014/chart" uri="{C3380CC4-5D6E-409C-BE32-E72D297353CC}">
              <c16:uniqueId val="{00000001-42A7-48F2-A9D9-097E1C0E1184}"/>
            </c:ext>
          </c:extLst>
        </c:ser>
        <c:ser>
          <c:idx val="3"/>
          <c:order val="2"/>
          <c:tx>
            <c:strRef>
              <c:f>'counslling financia ect'!$P$9</c:f>
              <c:strCache>
                <c:ptCount val="1"/>
                <c:pt idx="0">
                  <c:v>Somewhat equipped</c:v>
                </c:pt>
              </c:strCache>
            </c:strRef>
          </c:tx>
          <c:spPr>
            <a:solidFill>
              <a:schemeClr val="accent1">
                <a:tint val="90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'counslling financia ect'!$Q$5:$T$5</c:f>
              <c:strCache>
                <c:ptCount val="4"/>
                <c:pt idx="0">
                  <c:v> Counselling or therapeutic needs</c:v>
                </c:pt>
                <c:pt idx="1">
                  <c:v>Financial needs</c:v>
                </c:pt>
                <c:pt idx="2">
                  <c:v>Housing needs</c:v>
                </c:pt>
                <c:pt idx="3">
                  <c:v>Immediate safety needs</c:v>
                </c:pt>
              </c:strCache>
            </c:strRef>
          </c:cat>
          <c:val>
            <c:numRef>
              <c:f>'counslling financia ect'!$Q$9:$T$9</c:f>
              <c:numCache>
                <c:formatCode>0.0</c:formatCode>
                <c:ptCount val="4"/>
                <c:pt idx="0">
                  <c:v>20.349907918968693</c:v>
                </c:pt>
                <c:pt idx="1">
                  <c:v>29.482439926062849</c:v>
                </c:pt>
                <c:pt idx="2">
                  <c:v>24.493554327808472</c:v>
                </c:pt>
                <c:pt idx="3">
                  <c:v>16.05049594229035</c:v>
                </c:pt>
              </c:numCache>
            </c:numRef>
          </c:val>
          <c:extLst>
            <c:ext xmlns:c16="http://schemas.microsoft.com/office/drawing/2014/chart" uri="{C3380CC4-5D6E-409C-BE32-E72D297353CC}">
              <c16:uniqueId val="{00000002-42A7-48F2-A9D9-097E1C0E1184}"/>
            </c:ext>
          </c:extLst>
        </c:ser>
        <c:ser>
          <c:idx val="4"/>
          <c:order val="3"/>
          <c:tx>
            <c:strRef>
              <c:f>'counslling financia ect'!$P$10</c:f>
              <c:strCache>
                <c:ptCount val="1"/>
                <c:pt idx="0">
                  <c:v>Not so well equipped</c:v>
                </c:pt>
              </c:strCache>
            </c:strRef>
          </c:tx>
          <c:spPr>
            <a:solidFill>
              <a:schemeClr val="accent1">
                <a:tint val="70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'counslling financia ect'!$Q$5:$T$5</c:f>
              <c:strCache>
                <c:ptCount val="4"/>
                <c:pt idx="0">
                  <c:v> Counselling or therapeutic needs</c:v>
                </c:pt>
                <c:pt idx="1">
                  <c:v>Financial needs</c:v>
                </c:pt>
                <c:pt idx="2">
                  <c:v>Housing needs</c:v>
                </c:pt>
                <c:pt idx="3">
                  <c:v>Immediate safety needs</c:v>
                </c:pt>
              </c:strCache>
            </c:strRef>
          </c:cat>
          <c:val>
            <c:numRef>
              <c:f>'counslling financia ect'!$Q$10:$T$10</c:f>
              <c:numCache>
                <c:formatCode>0.0</c:formatCode>
                <c:ptCount val="4"/>
                <c:pt idx="0">
                  <c:v>5.70902394106814</c:v>
                </c:pt>
                <c:pt idx="1">
                  <c:v>11.182994454713494</c:v>
                </c:pt>
                <c:pt idx="2">
                  <c:v>12.79926335174954</c:v>
                </c:pt>
                <c:pt idx="3">
                  <c:v>6.221821460775474</c:v>
                </c:pt>
              </c:numCache>
            </c:numRef>
          </c:val>
          <c:extLst>
            <c:ext xmlns:c16="http://schemas.microsoft.com/office/drawing/2014/chart" uri="{C3380CC4-5D6E-409C-BE32-E72D297353CC}">
              <c16:uniqueId val="{00000003-42A7-48F2-A9D9-097E1C0E1184}"/>
            </c:ext>
          </c:extLst>
        </c:ser>
        <c:ser>
          <c:idx val="5"/>
          <c:order val="4"/>
          <c:tx>
            <c:strRef>
              <c:f>'counslling financia ect'!$P$11</c:f>
              <c:strCache>
                <c:ptCount val="1"/>
                <c:pt idx="0">
                  <c:v>Not at all equipped</c:v>
                </c:pt>
              </c:strCache>
            </c:strRef>
          </c:tx>
          <c:spPr>
            <a:solidFill>
              <a:schemeClr val="accent1">
                <a:tint val="50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'counslling financia ect'!$Q$5:$T$5</c:f>
              <c:strCache>
                <c:ptCount val="4"/>
                <c:pt idx="0">
                  <c:v> Counselling or therapeutic needs</c:v>
                </c:pt>
                <c:pt idx="1">
                  <c:v>Financial needs</c:v>
                </c:pt>
                <c:pt idx="2">
                  <c:v>Housing needs</c:v>
                </c:pt>
                <c:pt idx="3">
                  <c:v>Immediate safety needs</c:v>
                </c:pt>
              </c:strCache>
            </c:strRef>
          </c:cat>
          <c:val>
            <c:numRef>
              <c:f>'counslling financia ect'!$Q$11:$T$11</c:f>
              <c:numCache>
                <c:formatCode>0.0</c:formatCode>
                <c:ptCount val="4"/>
                <c:pt idx="0">
                  <c:v>3.1307550644567224</c:v>
                </c:pt>
                <c:pt idx="1">
                  <c:v>4.4362292051756009</c:v>
                </c:pt>
                <c:pt idx="2">
                  <c:v>5.3406998158379375</c:v>
                </c:pt>
                <c:pt idx="3">
                  <c:v>1.8034265103697025</c:v>
                </c:pt>
              </c:numCache>
            </c:numRef>
          </c:val>
          <c:extLst>
            <c:ext xmlns:c16="http://schemas.microsoft.com/office/drawing/2014/chart" uri="{C3380CC4-5D6E-409C-BE32-E72D297353CC}">
              <c16:uniqueId val="{00000004-42A7-48F2-A9D9-097E1C0E1184}"/>
            </c:ext>
          </c:extLst>
        </c:ser>
        <c:ser>
          <c:idx val="0"/>
          <c:order val="5"/>
          <c:tx>
            <c:strRef>
              <c:f>'counslling financia ect'!$P$6</c:f>
              <c:strCache>
                <c:ptCount val="1"/>
                <c:pt idx="0">
                  <c:v>Unsure</c:v>
                </c:pt>
              </c:strCache>
            </c:strRef>
          </c:tx>
          <c:spPr>
            <a:solidFill>
              <a:schemeClr val="accent1">
                <a:shade val="50000"/>
              </a:schemeClr>
            </a:solidFill>
            <a:ln w="19050">
              <a:solidFill>
                <a:sysClr val="window" lastClr="FFFFFF"/>
              </a:solidFill>
            </a:ln>
            <a:effectLst/>
          </c:spPr>
          <c:invertIfNegative val="0"/>
          <c:cat>
            <c:strRef>
              <c:f>'counslling financia ect'!$Q$5:$T$5</c:f>
              <c:strCache>
                <c:ptCount val="4"/>
                <c:pt idx="0">
                  <c:v> Counselling or therapeutic needs</c:v>
                </c:pt>
                <c:pt idx="1">
                  <c:v>Financial needs</c:v>
                </c:pt>
                <c:pt idx="2">
                  <c:v>Housing needs</c:v>
                </c:pt>
                <c:pt idx="3">
                  <c:v>Immediate safety needs</c:v>
                </c:pt>
              </c:strCache>
            </c:strRef>
          </c:cat>
          <c:val>
            <c:numRef>
              <c:f>'counslling financia ect'!$Q$6:$T$6</c:f>
              <c:numCache>
                <c:formatCode>0.0</c:formatCode>
                <c:ptCount val="4"/>
                <c:pt idx="0">
                  <c:v>0.92081031307550654</c:v>
                </c:pt>
                <c:pt idx="1">
                  <c:v>0.83179297597042512</c:v>
                </c:pt>
                <c:pt idx="2">
                  <c:v>0.82872928176795579</c:v>
                </c:pt>
                <c:pt idx="3">
                  <c:v>0.63119927862939584</c:v>
                </c:pt>
              </c:numCache>
            </c:numRef>
          </c:val>
          <c:extLst>
            <c:ext xmlns:c16="http://schemas.microsoft.com/office/drawing/2014/chart" uri="{C3380CC4-5D6E-409C-BE32-E72D297353CC}">
              <c16:uniqueId val="{00000005-42A7-48F2-A9D9-097E1C0E1184}"/>
            </c:ext>
          </c:extLst>
        </c:ser>
        <c:dLbls>
          <c:showLegendKey val="0"/>
          <c:showVal val="0"/>
          <c:showCatName val="0"/>
          <c:showSerName val="0"/>
          <c:showPercent val="0"/>
          <c:showBubbleSize val="0"/>
        </c:dLbls>
        <c:gapWidth val="50"/>
        <c:overlap val="100"/>
        <c:axId val="385496176"/>
        <c:axId val="385496568"/>
      </c:barChart>
      <c:catAx>
        <c:axId val="38549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496568"/>
        <c:crosses val="autoZero"/>
        <c:auto val="1"/>
        <c:lblAlgn val="ctr"/>
        <c:lblOffset val="100"/>
        <c:noMultiLvlLbl val="0"/>
      </c:catAx>
      <c:valAx>
        <c:axId val="385496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496176"/>
        <c:crosses val="autoZero"/>
        <c:crossBetween val="between"/>
      </c:valAx>
      <c:spPr>
        <a:noFill/>
        <a:ln>
          <a:noFill/>
        </a:ln>
        <a:effectLst/>
      </c:spPr>
    </c:plotArea>
    <c:legend>
      <c:legendPos val="r"/>
      <c:layout>
        <c:manualLayout>
          <c:xMode val="edge"/>
          <c:yMode val="edge"/>
          <c:x val="0.77828207086196899"/>
          <c:y val="4.215208289372855E-2"/>
          <c:w val="0.20899932818413597"/>
          <c:h val="0.790049198716168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67141063888774E-2"/>
          <c:y val="3.1142291757038254E-2"/>
          <c:w val="0.67391994124740773"/>
          <c:h val="0.79134279338077407"/>
        </c:manualLayout>
      </c:layout>
      <c:barChart>
        <c:barDir val="col"/>
        <c:grouping val="percentStacked"/>
        <c:varyColors val="0"/>
        <c:ser>
          <c:idx val="0"/>
          <c:order val="0"/>
          <c:tx>
            <c:strRef>
              <c:f>Sheet9!$L$7</c:f>
              <c:strCache>
                <c:ptCount val="1"/>
                <c:pt idx="0">
                  <c:v>Strongly disagree</c:v>
                </c:pt>
              </c:strCache>
            </c:strRef>
          </c:tx>
          <c:spPr>
            <a:solidFill>
              <a:schemeClr val="accent1">
                <a:shade val="53000"/>
              </a:schemeClr>
            </a:solidFill>
            <a:ln>
              <a:noFill/>
            </a:ln>
            <a:effectLst/>
          </c:spPr>
          <c:invertIfNegative val="0"/>
          <c:dLbls>
            <c:dLbl>
              <c:idx val="1"/>
              <c:layout>
                <c:manualLayout>
                  <c:x val="-4.1666666666666664E-2"/>
                  <c:y val="7.78588688455093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BC-4E45-B3EE-9DDAA698F2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(Sheet9!$N$6,Sheet9!$P$6)</c:f>
              <c:strCache>
                <c:ptCount val="2"/>
                <c:pt idx="0">
                  <c:v>I am able to spend enough time with each client</c:v>
                </c:pt>
                <c:pt idx="1">
                  <c:v>I can work creatively to meet clients' needs</c:v>
                </c:pt>
              </c:strCache>
            </c:strRef>
          </c:cat>
          <c:val>
            <c:numRef>
              <c:f>(Sheet9!$N$7,Sheet9!$P$7)</c:f>
              <c:numCache>
                <c:formatCode>0.0</c:formatCode>
                <c:ptCount val="2"/>
                <c:pt idx="0">
                  <c:v>3.3962264150943398</c:v>
                </c:pt>
                <c:pt idx="1">
                  <c:v>0.36496350364963503</c:v>
                </c:pt>
              </c:numCache>
            </c:numRef>
          </c:val>
          <c:extLst>
            <c:ext xmlns:c16="http://schemas.microsoft.com/office/drawing/2014/chart" uri="{C3380CC4-5D6E-409C-BE32-E72D297353CC}">
              <c16:uniqueId val="{00000001-CDBC-4E45-B3EE-9DDAA698F21C}"/>
            </c:ext>
          </c:extLst>
        </c:ser>
        <c:ser>
          <c:idx val="1"/>
          <c:order val="1"/>
          <c:tx>
            <c:strRef>
              <c:f>Sheet9!$L$8</c:f>
              <c:strCache>
                <c:ptCount val="1"/>
                <c:pt idx="0">
                  <c:v>Disagree</c:v>
                </c:pt>
              </c:strCache>
            </c:strRef>
          </c:tx>
          <c:spPr>
            <a:solidFill>
              <a:schemeClr val="accent1">
                <a:shade val="76000"/>
              </a:schemeClr>
            </a:solidFill>
            <a:ln w="317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(Sheet9!$N$6,Sheet9!$P$6)</c:f>
              <c:strCache>
                <c:ptCount val="2"/>
                <c:pt idx="0">
                  <c:v>I am able to spend enough time with each client</c:v>
                </c:pt>
                <c:pt idx="1">
                  <c:v>I can work creatively to meet clients' needs</c:v>
                </c:pt>
              </c:strCache>
            </c:strRef>
          </c:cat>
          <c:val>
            <c:numRef>
              <c:f>(Sheet9!$N$8,Sheet9!$P$8)</c:f>
              <c:numCache>
                <c:formatCode>0.0</c:formatCode>
                <c:ptCount val="2"/>
                <c:pt idx="0">
                  <c:v>17.169811320754715</c:v>
                </c:pt>
                <c:pt idx="1">
                  <c:v>2.3722627737226274</c:v>
                </c:pt>
              </c:numCache>
            </c:numRef>
          </c:val>
          <c:extLst>
            <c:ext xmlns:c16="http://schemas.microsoft.com/office/drawing/2014/chart" uri="{C3380CC4-5D6E-409C-BE32-E72D297353CC}">
              <c16:uniqueId val="{00000002-CDBC-4E45-B3EE-9DDAA698F21C}"/>
            </c:ext>
          </c:extLst>
        </c:ser>
        <c:ser>
          <c:idx val="2"/>
          <c:order val="2"/>
          <c:tx>
            <c:strRef>
              <c:f>Sheet9!$L$9</c:f>
              <c:strCache>
                <c:ptCount val="1"/>
                <c:pt idx="0">
                  <c:v>Neither agree nor disagree</c:v>
                </c:pt>
              </c:strCache>
            </c:strRef>
          </c:tx>
          <c:spPr>
            <a:solidFill>
              <a:schemeClr val="accent1"/>
            </a:solidFill>
            <a:ln w="317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(Sheet9!$N$6,Sheet9!$P$6)</c:f>
              <c:strCache>
                <c:ptCount val="2"/>
                <c:pt idx="0">
                  <c:v>I am able to spend enough time with each client</c:v>
                </c:pt>
                <c:pt idx="1">
                  <c:v>I can work creatively to meet clients' needs</c:v>
                </c:pt>
              </c:strCache>
            </c:strRef>
          </c:cat>
          <c:val>
            <c:numRef>
              <c:f>(Sheet9!$N$9,Sheet9!$P$9)</c:f>
              <c:numCache>
                <c:formatCode>0.0</c:formatCode>
                <c:ptCount val="2"/>
                <c:pt idx="0">
                  <c:v>13.113207547169811</c:v>
                </c:pt>
                <c:pt idx="1">
                  <c:v>8.485401459854014</c:v>
                </c:pt>
              </c:numCache>
            </c:numRef>
          </c:val>
          <c:extLst>
            <c:ext xmlns:c16="http://schemas.microsoft.com/office/drawing/2014/chart" uri="{C3380CC4-5D6E-409C-BE32-E72D297353CC}">
              <c16:uniqueId val="{00000003-CDBC-4E45-B3EE-9DDAA698F21C}"/>
            </c:ext>
          </c:extLst>
        </c:ser>
        <c:ser>
          <c:idx val="3"/>
          <c:order val="3"/>
          <c:tx>
            <c:strRef>
              <c:f>Sheet9!$L$10</c:f>
              <c:strCache>
                <c:ptCount val="1"/>
                <c:pt idx="0">
                  <c:v>Agree</c:v>
                </c:pt>
              </c:strCache>
            </c:strRef>
          </c:tx>
          <c:spPr>
            <a:solidFill>
              <a:schemeClr val="accent1">
                <a:tint val="77000"/>
              </a:schemeClr>
            </a:solidFill>
            <a:ln w="317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(Sheet9!$N$6,Sheet9!$P$6)</c:f>
              <c:strCache>
                <c:ptCount val="2"/>
                <c:pt idx="0">
                  <c:v>I am able to spend enough time with each client</c:v>
                </c:pt>
                <c:pt idx="1">
                  <c:v>I can work creatively to meet clients' needs</c:v>
                </c:pt>
              </c:strCache>
            </c:strRef>
          </c:cat>
          <c:val>
            <c:numRef>
              <c:f>(Sheet9!$N$10,Sheet9!$P$10)</c:f>
              <c:numCache>
                <c:formatCode>0.0</c:formatCode>
                <c:ptCount val="2"/>
                <c:pt idx="0">
                  <c:v>46.60377358490566</c:v>
                </c:pt>
                <c:pt idx="1">
                  <c:v>49.726277372262771</c:v>
                </c:pt>
              </c:numCache>
            </c:numRef>
          </c:val>
          <c:extLst>
            <c:ext xmlns:c16="http://schemas.microsoft.com/office/drawing/2014/chart" uri="{C3380CC4-5D6E-409C-BE32-E72D297353CC}">
              <c16:uniqueId val="{00000004-CDBC-4E45-B3EE-9DDAA698F21C}"/>
            </c:ext>
          </c:extLst>
        </c:ser>
        <c:ser>
          <c:idx val="4"/>
          <c:order val="4"/>
          <c:tx>
            <c:strRef>
              <c:f>Sheet9!$L$11</c:f>
              <c:strCache>
                <c:ptCount val="1"/>
                <c:pt idx="0">
                  <c:v>Strongly agree</c:v>
                </c:pt>
              </c:strCache>
            </c:strRef>
          </c:tx>
          <c:spPr>
            <a:solidFill>
              <a:schemeClr val="accent1">
                <a:tint val="54000"/>
              </a:schemeClr>
            </a:solidFill>
            <a:ln w="317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(Sheet9!$N$6,Sheet9!$P$6)</c:f>
              <c:strCache>
                <c:ptCount val="2"/>
                <c:pt idx="0">
                  <c:v>I am able to spend enough time with each client</c:v>
                </c:pt>
                <c:pt idx="1">
                  <c:v>I can work creatively to meet clients' needs</c:v>
                </c:pt>
              </c:strCache>
            </c:strRef>
          </c:cat>
          <c:val>
            <c:numRef>
              <c:f>(Sheet9!$N$11,Sheet9!$P$11)</c:f>
              <c:numCache>
                <c:formatCode>0.0</c:formatCode>
                <c:ptCount val="2"/>
                <c:pt idx="0">
                  <c:v>19.716981132075475</c:v>
                </c:pt>
                <c:pt idx="1">
                  <c:v>39.051094890510953</c:v>
                </c:pt>
              </c:numCache>
            </c:numRef>
          </c:val>
          <c:extLst>
            <c:ext xmlns:c16="http://schemas.microsoft.com/office/drawing/2014/chart" uri="{C3380CC4-5D6E-409C-BE32-E72D297353CC}">
              <c16:uniqueId val="{00000005-CDBC-4E45-B3EE-9DDAA698F21C}"/>
            </c:ext>
          </c:extLst>
        </c:ser>
        <c:dLbls>
          <c:showLegendKey val="0"/>
          <c:showVal val="0"/>
          <c:showCatName val="0"/>
          <c:showSerName val="0"/>
          <c:showPercent val="0"/>
          <c:showBubbleSize val="0"/>
        </c:dLbls>
        <c:gapWidth val="50"/>
        <c:overlap val="100"/>
        <c:axId val="385497352"/>
        <c:axId val="385497744"/>
      </c:barChart>
      <c:catAx>
        <c:axId val="38549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497744"/>
        <c:crosses val="autoZero"/>
        <c:auto val="1"/>
        <c:lblAlgn val="ctr"/>
        <c:lblOffset val="100"/>
        <c:noMultiLvlLbl val="0"/>
      </c:catAx>
      <c:valAx>
        <c:axId val="385497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497352"/>
        <c:crosses val="autoZero"/>
        <c:crossBetween val="between"/>
      </c:valAx>
      <c:spPr>
        <a:noFill/>
        <a:ln>
          <a:noFill/>
        </a:ln>
        <a:effectLst/>
      </c:spPr>
    </c:plotArea>
    <c:legend>
      <c:legendPos val="r"/>
      <c:layout>
        <c:manualLayout>
          <c:xMode val="edge"/>
          <c:yMode val="edge"/>
          <c:x val="0.77470367078518987"/>
          <c:y val="8.0012385058836705E-2"/>
          <c:w val="0.21287382797341112"/>
          <c:h val="0.575229269204888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Sheet4!$T$12</c:f>
              <c:strCache>
                <c:ptCount val="1"/>
                <c:pt idx="0">
                  <c:v>Agree / strongly agree</c:v>
                </c:pt>
              </c:strCache>
            </c:strRef>
          </c:tx>
          <c:spPr>
            <a:solidFill>
              <a:schemeClr val="accent1">
                <a:shade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Sheet4!$S$13:$S$22</c:f>
              <c:strCache>
                <c:ptCount val="10"/>
                <c:pt idx="0">
                  <c:v>All</c:v>
                </c:pt>
                <c:pt idx="1">
                  <c:v>C'th-funded Legal Assistance Services </c:v>
                </c:pt>
                <c:pt idx="2">
                  <c:v>Other  service used by people affected by sexual assault</c:v>
                </c:pt>
                <c:pt idx="3">
                  <c:v>Specialist perpetrator program</c:v>
                </c:pt>
                <c:pt idx="4">
                  <c:v>C'th-funded Families and Children's Activity</c:v>
                </c:pt>
                <c:pt idx="5">
                  <c:v>Other FDV service </c:v>
                </c:pt>
                <c:pt idx="6">
                  <c:v>SHS, refuge, tenancy, or accommodation support</c:v>
                </c:pt>
                <c:pt idx="7">
                  <c:v>Other </c:v>
                </c:pt>
                <c:pt idx="8">
                  <c:v>C'th-funded Settlement Grants </c:v>
                </c:pt>
                <c:pt idx="9">
                  <c:v>C'th-funded Financial Wellbeing and Capability </c:v>
                </c:pt>
              </c:strCache>
            </c:strRef>
          </c:cat>
          <c:val>
            <c:numRef>
              <c:f>Sheet4!$T$13:$T$22</c:f>
              <c:numCache>
                <c:formatCode>0.0%</c:formatCode>
                <c:ptCount val="10"/>
                <c:pt idx="0">
                  <c:v>0.55123216601815828</c:v>
                </c:pt>
                <c:pt idx="1">
                  <c:v>0.40833333333333333</c:v>
                </c:pt>
                <c:pt idx="2">
                  <c:v>0.5</c:v>
                </c:pt>
                <c:pt idx="3">
                  <c:v>0.52380952380952372</c:v>
                </c:pt>
                <c:pt idx="4">
                  <c:v>0.56395348837209303</c:v>
                </c:pt>
                <c:pt idx="5">
                  <c:v>0.57692307692307687</c:v>
                </c:pt>
                <c:pt idx="6">
                  <c:v>0.57948717948717943</c:v>
                </c:pt>
                <c:pt idx="7">
                  <c:v>0.58441558441558439</c:v>
                </c:pt>
                <c:pt idx="8">
                  <c:v>0.60000000000000009</c:v>
                </c:pt>
                <c:pt idx="9">
                  <c:v>0.72</c:v>
                </c:pt>
              </c:numCache>
            </c:numRef>
          </c:val>
          <c:extLst>
            <c:ext xmlns:c16="http://schemas.microsoft.com/office/drawing/2014/chart" uri="{C3380CC4-5D6E-409C-BE32-E72D297353CC}">
              <c16:uniqueId val="{00000000-7A62-494A-99C5-AEC1262D9D0C}"/>
            </c:ext>
          </c:extLst>
        </c:ser>
        <c:ser>
          <c:idx val="1"/>
          <c:order val="1"/>
          <c:tx>
            <c:strRef>
              <c:f>Sheet4!$U$12</c:f>
              <c:strCache>
                <c:ptCount val="1"/>
                <c:pt idx="0">
                  <c:v>Neutral</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Sheet4!$S$13:$S$22</c:f>
              <c:strCache>
                <c:ptCount val="10"/>
                <c:pt idx="0">
                  <c:v>All</c:v>
                </c:pt>
                <c:pt idx="1">
                  <c:v>C'th-funded Legal Assistance Services </c:v>
                </c:pt>
                <c:pt idx="2">
                  <c:v>Other  service used by people affected by sexual assault</c:v>
                </c:pt>
                <c:pt idx="3">
                  <c:v>Specialist perpetrator program</c:v>
                </c:pt>
                <c:pt idx="4">
                  <c:v>C'th-funded Families and Children's Activity</c:v>
                </c:pt>
                <c:pt idx="5">
                  <c:v>Other FDV service </c:v>
                </c:pt>
                <c:pt idx="6">
                  <c:v>SHS, refuge, tenancy, or accommodation support</c:v>
                </c:pt>
                <c:pt idx="7">
                  <c:v>Other </c:v>
                </c:pt>
                <c:pt idx="8">
                  <c:v>C'th-funded Settlement Grants </c:v>
                </c:pt>
                <c:pt idx="9">
                  <c:v>C'th-funded Financial Wellbeing and Capability </c:v>
                </c:pt>
              </c:strCache>
            </c:strRef>
          </c:cat>
          <c:val>
            <c:numRef>
              <c:f>Sheet4!$U$13:$U$22</c:f>
              <c:numCache>
                <c:formatCode>0.0%</c:formatCode>
                <c:ptCount val="10"/>
                <c:pt idx="0">
                  <c:v>0.28534370946822307</c:v>
                </c:pt>
                <c:pt idx="1">
                  <c:v>0.35000000000000003</c:v>
                </c:pt>
                <c:pt idx="2">
                  <c:v>0.25</c:v>
                </c:pt>
                <c:pt idx="3">
                  <c:v>9.5238095238095233E-2</c:v>
                </c:pt>
                <c:pt idx="4">
                  <c:v>0.25</c:v>
                </c:pt>
                <c:pt idx="5">
                  <c:v>0.26923076923076927</c:v>
                </c:pt>
                <c:pt idx="6">
                  <c:v>0.33333333333333331</c:v>
                </c:pt>
                <c:pt idx="7">
                  <c:v>0.27272727272727276</c:v>
                </c:pt>
                <c:pt idx="8">
                  <c:v>0.26666666666666666</c:v>
                </c:pt>
                <c:pt idx="9">
                  <c:v>0.16</c:v>
                </c:pt>
              </c:numCache>
            </c:numRef>
          </c:val>
          <c:extLst>
            <c:ext xmlns:c16="http://schemas.microsoft.com/office/drawing/2014/chart" uri="{C3380CC4-5D6E-409C-BE32-E72D297353CC}">
              <c16:uniqueId val="{00000001-7A62-494A-99C5-AEC1262D9D0C}"/>
            </c:ext>
          </c:extLst>
        </c:ser>
        <c:ser>
          <c:idx val="2"/>
          <c:order val="2"/>
          <c:tx>
            <c:strRef>
              <c:f>Sheet4!$V$12</c:f>
              <c:strCache>
                <c:ptCount val="1"/>
                <c:pt idx="0">
                  <c:v>Disagree / strongly disagree</c:v>
                </c:pt>
              </c:strCache>
            </c:strRef>
          </c:tx>
          <c:spPr>
            <a:solidFill>
              <a:schemeClr val="accent1">
                <a:tint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Sheet4!$S$13:$S$22</c:f>
              <c:strCache>
                <c:ptCount val="10"/>
                <c:pt idx="0">
                  <c:v>All</c:v>
                </c:pt>
                <c:pt idx="1">
                  <c:v>C'th-funded Legal Assistance Services </c:v>
                </c:pt>
                <c:pt idx="2">
                  <c:v>Other  service used by people affected by sexual assault</c:v>
                </c:pt>
                <c:pt idx="3">
                  <c:v>Specialist perpetrator program</c:v>
                </c:pt>
                <c:pt idx="4">
                  <c:v>C'th-funded Families and Children's Activity</c:v>
                </c:pt>
                <c:pt idx="5">
                  <c:v>Other FDV service </c:v>
                </c:pt>
                <c:pt idx="6">
                  <c:v>SHS, refuge, tenancy, or accommodation support</c:v>
                </c:pt>
                <c:pt idx="7">
                  <c:v>Other </c:v>
                </c:pt>
                <c:pt idx="8">
                  <c:v>C'th-funded Settlement Grants </c:v>
                </c:pt>
                <c:pt idx="9">
                  <c:v>C'th-funded Financial Wellbeing and Capability </c:v>
                </c:pt>
              </c:strCache>
            </c:strRef>
          </c:cat>
          <c:val>
            <c:numRef>
              <c:f>Sheet4!$V$13:$V$22</c:f>
              <c:numCache>
                <c:formatCode>0.0%</c:formatCode>
                <c:ptCount val="10"/>
                <c:pt idx="0">
                  <c:v>0.16342412451361868</c:v>
                </c:pt>
                <c:pt idx="1">
                  <c:v>0.24166666666666667</c:v>
                </c:pt>
                <c:pt idx="2">
                  <c:v>0.25</c:v>
                </c:pt>
                <c:pt idx="3">
                  <c:v>0.38095238095238093</c:v>
                </c:pt>
                <c:pt idx="4">
                  <c:v>0.18604651162790695</c:v>
                </c:pt>
                <c:pt idx="5">
                  <c:v>0.15384615384615385</c:v>
                </c:pt>
                <c:pt idx="6">
                  <c:v>8.7179487179487175E-2</c:v>
                </c:pt>
                <c:pt idx="7">
                  <c:v>0.14285714285714285</c:v>
                </c:pt>
                <c:pt idx="8">
                  <c:v>0.13333333333333333</c:v>
                </c:pt>
                <c:pt idx="9">
                  <c:v>0.12</c:v>
                </c:pt>
              </c:numCache>
            </c:numRef>
          </c:val>
          <c:extLst>
            <c:ext xmlns:c16="http://schemas.microsoft.com/office/drawing/2014/chart" uri="{C3380CC4-5D6E-409C-BE32-E72D297353CC}">
              <c16:uniqueId val="{00000002-7A62-494A-99C5-AEC1262D9D0C}"/>
            </c:ext>
          </c:extLst>
        </c:ser>
        <c:dLbls>
          <c:showLegendKey val="0"/>
          <c:showVal val="0"/>
          <c:showCatName val="0"/>
          <c:showSerName val="0"/>
          <c:showPercent val="0"/>
          <c:showBubbleSize val="0"/>
        </c:dLbls>
        <c:gapWidth val="50"/>
        <c:overlap val="100"/>
        <c:axId val="385498528"/>
        <c:axId val="386150440"/>
      </c:barChart>
      <c:catAx>
        <c:axId val="385498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150440"/>
        <c:crosses val="autoZero"/>
        <c:auto val="1"/>
        <c:lblAlgn val="ctr"/>
        <c:lblOffset val="100"/>
        <c:noMultiLvlLbl val="0"/>
      </c:catAx>
      <c:valAx>
        <c:axId val="386150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498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'meeting needs'!$K$25</c:f>
              <c:strCache>
                <c:ptCount val="1"/>
                <c:pt idx="0">
                  <c:v>Equipped / very well equipped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'meeting needs'!$L$24:$R$24</c:f>
              <c:strCache>
                <c:ptCount val="7"/>
                <c:pt idx="0">
                  <c:v>Parents and carers</c:v>
                </c:pt>
                <c:pt idx="1">
                  <c:v>Children</c:v>
                </c:pt>
                <c:pt idx="2">
                  <c:v>Aboriginal and Torres Strait Islander people</c:v>
                </c:pt>
                <c:pt idx="3">
                  <c:v> People in rural and remote areas</c:v>
                </c:pt>
                <c:pt idx="4">
                  <c:v>People with disability</c:v>
                </c:pt>
                <c:pt idx="5">
                  <c:v>People from migrant, refugee, or non-English speaking backgrounds</c:v>
                </c:pt>
                <c:pt idx="6">
                  <c:v>Perpetrators</c:v>
                </c:pt>
              </c:strCache>
            </c:strRef>
          </c:cat>
          <c:val>
            <c:numRef>
              <c:f>'meeting needs'!$L$25:$R$25</c:f>
              <c:numCache>
                <c:formatCode>0.0</c:formatCode>
                <c:ptCount val="7"/>
                <c:pt idx="0">
                  <c:v>71.352313167259794</c:v>
                </c:pt>
                <c:pt idx="1">
                  <c:v>65.272727272727266</c:v>
                </c:pt>
                <c:pt idx="2">
                  <c:v>52.804986642920738</c:v>
                </c:pt>
                <c:pt idx="3">
                  <c:v>49.953314659197012</c:v>
                </c:pt>
                <c:pt idx="4">
                  <c:v>47.111111111111114</c:v>
                </c:pt>
                <c:pt idx="5">
                  <c:v>44.217081850533809</c:v>
                </c:pt>
                <c:pt idx="6">
                  <c:v>32.600382409177818</c:v>
                </c:pt>
              </c:numCache>
            </c:numRef>
          </c:val>
          <c:extLst>
            <c:ext xmlns:c16="http://schemas.microsoft.com/office/drawing/2014/chart" uri="{C3380CC4-5D6E-409C-BE32-E72D297353CC}">
              <c16:uniqueId val="{00000000-4816-4CCC-BF2A-7FB30136B943}"/>
            </c:ext>
          </c:extLst>
        </c:ser>
        <c:dLbls>
          <c:showLegendKey val="0"/>
          <c:showVal val="0"/>
          <c:showCatName val="0"/>
          <c:showSerName val="0"/>
          <c:showPercent val="0"/>
          <c:showBubbleSize val="0"/>
        </c:dLbls>
        <c:gapWidth val="50"/>
        <c:axId val="386150832"/>
        <c:axId val="386151224"/>
      </c:barChart>
      <c:catAx>
        <c:axId val="38615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151224"/>
        <c:crosses val="autoZero"/>
        <c:auto val="1"/>
        <c:lblAlgn val="ctr"/>
        <c:lblOffset val="100"/>
        <c:noMultiLvlLbl val="0"/>
      </c:catAx>
      <c:valAx>
        <c:axId val="3861512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150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 equipped wk with perps'!$C$23:$C$27</c:f>
              <c:strCache>
                <c:ptCount val="5"/>
                <c:pt idx="0">
                  <c:v>Frequently (every day)</c:v>
                </c:pt>
                <c:pt idx="1">
                  <c:v>Very often (weekly or more often)</c:v>
                </c:pt>
                <c:pt idx="2">
                  <c:v>Sometimes (monthly or more)</c:v>
                </c:pt>
                <c:pt idx="3">
                  <c:v>Rarely (less often than once a month)</c:v>
                </c:pt>
                <c:pt idx="4">
                  <c:v>Never</c:v>
                </c:pt>
              </c:strCache>
            </c:strRef>
          </c:cat>
          <c:val>
            <c:numRef>
              <c:f>'well equipped wk with perps'!$D$23:$D$27</c:f>
              <c:numCache>
                <c:formatCode>0.0%</c:formatCode>
                <c:ptCount val="5"/>
                <c:pt idx="0">
                  <c:v>0.68309859154929575</c:v>
                </c:pt>
                <c:pt idx="1">
                  <c:v>0.45495495495495497</c:v>
                </c:pt>
                <c:pt idx="2">
                  <c:v>0.29850746268656714</c:v>
                </c:pt>
                <c:pt idx="3">
                  <c:v>0.152</c:v>
                </c:pt>
                <c:pt idx="4">
                  <c:v>6.8965517241379309E-2</c:v>
                </c:pt>
              </c:numCache>
            </c:numRef>
          </c:val>
          <c:extLst>
            <c:ext xmlns:c16="http://schemas.microsoft.com/office/drawing/2014/chart" uri="{C3380CC4-5D6E-409C-BE32-E72D297353CC}">
              <c16:uniqueId val="{00000000-1A41-45CD-A95C-A4DD64BE036D}"/>
            </c:ext>
          </c:extLst>
        </c:ser>
        <c:dLbls>
          <c:showLegendKey val="0"/>
          <c:showVal val="0"/>
          <c:showCatName val="0"/>
          <c:showSerName val="0"/>
          <c:showPercent val="0"/>
          <c:showBubbleSize val="0"/>
        </c:dLbls>
        <c:gapWidth val="50"/>
        <c:axId val="386152008"/>
        <c:axId val="386152400"/>
      </c:barChart>
      <c:catAx>
        <c:axId val="38615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152400"/>
        <c:crosses val="autoZero"/>
        <c:auto val="1"/>
        <c:lblAlgn val="ctr"/>
        <c:lblOffset val="100"/>
        <c:noMultiLvlLbl val="0"/>
      </c:catAx>
      <c:valAx>
        <c:axId val="38615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152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 equipped '!$Y$6:$Y$11</c:f>
              <c:strCache>
                <c:ptCount val="6"/>
                <c:pt idx="0">
                  <c:v>Assessing risk to women and children</c:v>
                </c:pt>
                <c:pt idx="1">
                  <c:v>Addressing complex issues and needs</c:v>
                </c:pt>
                <c:pt idx="2">
                  <c:v>Gathering information from other sources about perpetrators' behaviours and risk</c:v>
                </c:pt>
                <c:pt idx="3">
                  <c:v>Supporting perpetrators to achieve behaviour change</c:v>
                </c:pt>
                <c:pt idx="4">
                  <c:v>Evaluating the progress of people participating in programs</c:v>
                </c:pt>
                <c:pt idx="5">
                  <c:v>Working with perpetrators who are resistant to intervention</c:v>
                </c:pt>
              </c:strCache>
            </c:strRef>
          </c:cat>
          <c:val>
            <c:numRef>
              <c:f>'well equipped '!$Z$6:$Z$11</c:f>
              <c:numCache>
                <c:formatCode>0.0%</c:formatCode>
                <c:ptCount val="6"/>
                <c:pt idx="0">
                  <c:v>0.71014492753623193</c:v>
                </c:pt>
                <c:pt idx="1">
                  <c:v>0.68840579710144922</c:v>
                </c:pt>
                <c:pt idx="2">
                  <c:v>0.6518518518518519</c:v>
                </c:pt>
                <c:pt idx="3">
                  <c:v>0.51127819548872178</c:v>
                </c:pt>
                <c:pt idx="4">
                  <c:v>0.50757575757575757</c:v>
                </c:pt>
                <c:pt idx="5">
                  <c:v>0.42537313432835822</c:v>
                </c:pt>
              </c:numCache>
            </c:numRef>
          </c:val>
          <c:extLst>
            <c:ext xmlns:c16="http://schemas.microsoft.com/office/drawing/2014/chart" uri="{C3380CC4-5D6E-409C-BE32-E72D297353CC}">
              <c16:uniqueId val="{00000000-5A2D-4D3A-B3F2-C6C5D1A979A2}"/>
            </c:ext>
          </c:extLst>
        </c:ser>
        <c:dLbls>
          <c:showLegendKey val="0"/>
          <c:showVal val="0"/>
          <c:showCatName val="0"/>
          <c:showSerName val="0"/>
          <c:showPercent val="0"/>
          <c:showBubbleSize val="0"/>
        </c:dLbls>
        <c:gapWidth val="50"/>
        <c:overlap val="-27"/>
        <c:axId val="386152792"/>
        <c:axId val="386153184"/>
      </c:barChart>
      <c:catAx>
        <c:axId val="38615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153184"/>
        <c:crosses val="autoZero"/>
        <c:auto val="1"/>
        <c:lblAlgn val="ctr"/>
        <c:lblOffset val="100"/>
        <c:noMultiLvlLbl val="0"/>
      </c:catAx>
      <c:valAx>
        <c:axId val="3861531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152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0254604178992305E-2"/>
          <c:y val="2.5967281225655673E-2"/>
          <c:w val="0.83204635537939242"/>
          <c:h val="0.79481860729496567"/>
        </c:manualLayout>
      </c:layout>
      <c:barChart>
        <c:barDir val="col"/>
        <c:grouping val="percentStacked"/>
        <c:varyColors val="0"/>
        <c:ser>
          <c:idx val="0"/>
          <c:order val="0"/>
          <c:tx>
            <c:strRef>
              <c:f>'contact dv by service'!$E$32</c:f>
              <c:strCache>
                <c:ptCount val="1"/>
                <c:pt idx="0">
                  <c:v>Frequently (every day)</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dv by service'!$D$33:$D$42</c:f>
              <c:strCache>
                <c:ptCount val="10"/>
                <c:pt idx="0">
                  <c:v>C'th funded Legal Assistance</c:v>
                </c:pt>
                <c:pt idx="1">
                  <c:v>Homelessness / tenancy / accommodation support</c:v>
                </c:pt>
                <c:pt idx="2">
                  <c:v>Other service used by people affected by FDV</c:v>
                </c:pt>
                <c:pt idx="3">
                  <c:v>C'th funded Families and Children's Activity</c:v>
                </c:pt>
                <c:pt idx="4">
                  <c:v>Other service used by people affected by sexual assault</c:v>
                </c:pt>
                <c:pt idx="5">
                  <c:v>Other</c:v>
                </c:pt>
                <c:pt idx="6">
                  <c:v>Specialist perpetrator program</c:v>
                </c:pt>
                <c:pt idx="7">
                  <c:v>C'th funded Financial Wellbeing and Capability </c:v>
                </c:pt>
                <c:pt idx="8">
                  <c:v>C'th funded Settlement Grants Program</c:v>
                </c:pt>
                <c:pt idx="9">
                  <c:v>Total</c:v>
                </c:pt>
              </c:strCache>
            </c:strRef>
          </c:cat>
          <c:val>
            <c:numRef>
              <c:f>'contact dv by service'!$E$33:$E$42</c:f>
              <c:numCache>
                <c:formatCode>###0.0%</c:formatCode>
                <c:ptCount val="10"/>
                <c:pt idx="0">
                  <c:v>0.49677419354838714</c:v>
                </c:pt>
                <c:pt idx="1">
                  <c:v>0.4819672131147541</c:v>
                </c:pt>
                <c:pt idx="2">
                  <c:v>0.59183673469387754</c:v>
                </c:pt>
                <c:pt idx="3">
                  <c:v>0.33333333333333326</c:v>
                </c:pt>
                <c:pt idx="4">
                  <c:v>0.30769230769230771</c:v>
                </c:pt>
                <c:pt idx="5">
                  <c:v>0.22727272727272727</c:v>
                </c:pt>
                <c:pt idx="6">
                  <c:v>0.375</c:v>
                </c:pt>
                <c:pt idx="7">
                  <c:v>0.1081081081081081</c:v>
                </c:pt>
                <c:pt idx="8">
                  <c:v>4.5454545454545456E-2</c:v>
                </c:pt>
                <c:pt idx="9">
                  <c:v>0.4144851657940663</c:v>
                </c:pt>
              </c:numCache>
            </c:numRef>
          </c:val>
          <c:extLst>
            <c:ext xmlns:c16="http://schemas.microsoft.com/office/drawing/2014/chart" uri="{C3380CC4-5D6E-409C-BE32-E72D297353CC}">
              <c16:uniqueId val="{00000000-4AF9-449C-8E55-9C5FC02CDFD6}"/>
            </c:ext>
          </c:extLst>
        </c:ser>
        <c:ser>
          <c:idx val="1"/>
          <c:order val="1"/>
          <c:tx>
            <c:strRef>
              <c:f>'contact dv by service'!$F$32</c:f>
              <c:strCache>
                <c:ptCount val="1"/>
                <c:pt idx="0">
                  <c:v>Very often (weekly or more)</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dv by service'!$D$33:$D$42</c:f>
              <c:strCache>
                <c:ptCount val="10"/>
                <c:pt idx="0">
                  <c:v>C'th funded Legal Assistance</c:v>
                </c:pt>
                <c:pt idx="1">
                  <c:v>Homelessness / tenancy / accommodation support</c:v>
                </c:pt>
                <c:pt idx="2">
                  <c:v>Other service used by people affected by FDV</c:v>
                </c:pt>
                <c:pt idx="3">
                  <c:v>C'th funded Families and Children's Activity</c:v>
                </c:pt>
                <c:pt idx="4">
                  <c:v>Other service used by people affected by sexual assault</c:v>
                </c:pt>
                <c:pt idx="5">
                  <c:v>Other</c:v>
                </c:pt>
                <c:pt idx="6">
                  <c:v>Specialist perpetrator program</c:v>
                </c:pt>
                <c:pt idx="7">
                  <c:v>C'th funded Financial Wellbeing and Capability </c:v>
                </c:pt>
                <c:pt idx="8">
                  <c:v>C'th funded Settlement Grants Program</c:v>
                </c:pt>
                <c:pt idx="9">
                  <c:v>Total</c:v>
                </c:pt>
              </c:strCache>
            </c:strRef>
          </c:cat>
          <c:val>
            <c:numRef>
              <c:f>'contact dv by service'!$F$33:$F$42</c:f>
              <c:numCache>
                <c:formatCode>###0.0%</c:formatCode>
                <c:ptCount val="10"/>
                <c:pt idx="0">
                  <c:v>0.35483870967741937</c:v>
                </c:pt>
                <c:pt idx="1">
                  <c:v>0.35737704918032792</c:v>
                </c:pt>
                <c:pt idx="2">
                  <c:v>0.21428571428571427</c:v>
                </c:pt>
                <c:pt idx="3">
                  <c:v>0.41365461847389556</c:v>
                </c:pt>
                <c:pt idx="4">
                  <c:v>0.38461538461538469</c:v>
                </c:pt>
                <c:pt idx="5">
                  <c:v>0.36363636363636365</c:v>
                </c:pt>
                <c:pt idx="6">
                  <c:v>0.20833333333333337</c:v>
                </c:pt>
                <c:pt idx="7">
                  <c:v>0.4324324324324324</c:v>
                </c:pt>
                <c:pt idx="8">
                  <c:v>0.36363636363636365</c:v>
                </c:pt>
                <c:pt idx="9">
                  <c:v>0.34554973821989526</c:v>
                </c:pt>
              </c:numCache>
            </c:numRef>
          </c:val>
          <c:extLst>
            <c:ext xmlns:c16="http://schemas.microsoft.com/office/drawing/2014/chart" uri="{C3380CC4-5D6E-409C-BE32-E72D297353CC}">
              <c16:uniqueId val="{00000001-4AF9-449C-8E55-9C5FC02CDFD6}"/>
            </c:ext>
          </c:extLst>
        </c:ser>
        <c:ser>
          <c:idx val="2"/>
          <c:order val="2"/>
          <c:tx>
            <c:strRef>
              <c:f>'contact dv by service'!$G$32</c:f>
              <c:strCache>
                <c:ptCount val="1"/>
                <c:pt idx="0">
                  <c:v> Sometimes, rarely or less (ie monthly or less)</c:v>
                </c:pt>
              </c:strCache>
            </c:strRef>
          </c:tx>
          <c:spPr>
            <a:solidFill>
              <a:schemeClr val="accent1">
                <a:tint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dv by service'!$D$33:$D$42</c:f>
              <c:strCache>
                <c:ptCount val="10"/>
                <c:pt idx="0">
                  <c:v>C'th funded Legal Assistance</c:v>
                </c:pt>
                <c:pt idx="1">
                  <c:v>Homelessness / tenancy / accommodation support</c:v>
                </c:pt>
                <c:pt idx="2">
                  <c:v>Other service used by people affected by FDV</c:v>
                </c:pt>
                <c:pt idx="3">
                  <c:v>C'th funded Families and Children's Activity</c:v>
                </c:pt>
                <c:pt idx="4">
                  <c:v>Other service used by people affected by sexual assault</c:v>
                </c:pt>
                <c:pt idx="5">
                  <c:v>Other</c:v>
                </c:pt>
                <c:pt idx="6">
                  <c:v>Specialist perpetrator program</c:v>
                </c:pt>
                <c:pt idx="7">
                  <c:v>C'th funded Financial Wellbeing and Capability </c:v>
                </c:pt>
                <c:pt idx="8">
                  <c:v>C'th funded Settlement Grants Program</c:v>
                </c:pt>
                <c:pt idx="9">
                  <c:v>Total</c:v>
                </c:pt>
              </c:strCache>
            </c:strRef>
          </c:cat>
          <c:val>
            <c:numRef>
              <c:f>'contact dv by service'!$G$33:$G$42</c:f>
              <c:numCache>
                <c:formatCode>0.0%</c:formatCode>
                <c:ptCount val="10"/>
                <c:pt idx="0">
                  <c:v>0.14838709677419354</c:v>
                </c:pt>
                <c:pt idx="1">
                  <c:v>0.16065573770491803</c:v>
                </c:pt>
                <c:pt idx="2">
                  <c:v>0.19387755102040816</c:v>
                </c:pt>
                <c:pt idx="3">
                  <c:v>0.25301204819277107</c:v>
                </c:pt>
                <c:pt idx="4">
                  <c:v>0.30769230769230771</c:v>
                </c:pt>
                <c:pt idx="5">
                  <c:v>0.40909090909090912</c:v>
                </c:pt>
                <c:pt idx="6">
                  <c:v>0.41666666666666663</c:v>
                </c:pt>
                <c:pt idx="7">
                  <c:v>0.45945945945945948</c:v>
                </c:pt>
                <c:pt idx="8">
                  <c:v>0.59090909090909094</c:v>
                </c:pt>
                <c:pt idx="9">
                  <c:v>0.23996509598603841</c:v>
                </c:pt>
              </c:numCache>
            </c:numRef>
          </c:val>
          <c:extLst>
            <c:ext xmlns:c16="http://schemas.microsoft.com/office/drawing/2014/chart" uri="{C3380CC4-5D6E-409C-BE32-E72D297353CC}">
              <c16:uniqueId val="{00000002-4AF9-449C-8E55-9C5FC02CDFD6}"/>
            </c:ext>
          </c:extLst>
        </c:ser>
        <c:dLbls>
          <c:showLegendKey val="0"/>
          <c:showVal val="0"/>
          <c:showCatName val="0"/>
          <c:showSerName val="0"/>
          <c:showPercent val="0"/>
          <c:showBubbleSize val="0"/>
        </c:dLbls>
        <c:gapWidth val="55"/>
        <c:overlap val="100"/>
        <c:axId val="362738072"/>
        <c:axId val="362737680"/>
      </c:barChart>
      <c:catAx>
        <c:axId val="36273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737680"/>
        <c:crosses val="autoZero"/>
        <c:auto val="1"/>
        <c:lblAlgn val="ctr"/>
        <c:lblOffset val="100"/>
        <c:noMultiLvlLbl val="0"/>
      </c:catAx>
      <c:valAx>
        <c:axId val="362737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738072"/>
        <c:crosses val="autoZero"/>
        <c:crossBetween val="between"/>
      </c:valAx>
      <c:spPr>
        <a:noFill/>
        <a:ln>
          <a:noFill/>
        </a:ln>
        <a:effectLst/>
      </c:spPr>
    </c:plotArea>
    <c:legend>
      <c:legendPos val="r"/>
      <c:layout>
        <c:manualLayout>
          <c:xMode val="edge"/>
          <c:yMode val="edge"/>
          <c:x val="0.90405624804800078"/>
          <c:y val="4.8123093214783842E-2"/>
          <c:w val="7.9282629174739161E-2"/>
          <c:h val="0.579367052631794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resourcing!$I$6</c:f>
              <c:strCache>
                <c:ptCount val="1"/>
                <c:pt idx="0">
                  <c:v>Strongly disagree</c:v>
                </c:pt>
              </c:strCache>
            </c:strRef>
          </c:tx>
          <c:spPr>
            <a:solidFill>
              <a:schemeClr val="accent1">
                <a:shade val="53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(resourcing!$K$5,resourcing!$M$5)</c:f>
              <c:strCache>
                <c:ptCount val="2"/>
                <c:pt idx="0">
                  <c:v> People who need our services can get them</c:v>
                </c:pt>
                <c:pt idx="1">
                  <c:v>There are enough staff in my service to get the work done</c:v>
                </c:pt>
              </c:strCache>
            </c:strRef>
          </c:cat>
          <c:val>
            <c:numRef>
              <c:f>(resourcing!$K$6,resourcing!$M$6)</c:f>
              <c:numCache>
                <c:formatCode>0.0</c:formatCode>
                <c:ptCount val="2"/>
                <c:pt idx="0">
                  <c:v>3.3035714285714288</c:v>
                </c:pt>
                <c:pt idx="1">
                  <c:v>13.765541740674955</c:v>
                </c:pt>
              </c:numCache>
            </c:numRef>
          </c:val>
          <c:extLst>
            <c:ext xmlns:c16="http://schemas.microsoft.com/office/drawing/2014/chart" uri="{C3380CC4-5D6E-409C-BE32-E72D297353CC}">
              <c16:uniqueId val="{00000000-0254-4F4C-A9F3-47CE8038C05A}"/>
            </c:ext>
          </c:extLst>
        </c:ser>
        <c:ser>
          <c:idx val="1"/>
          <c:order val="1"/>
          <c:tx>
            <c:strRef>
              <c:f>resourcing!$I$7</c:f>
              <c:strCache>
                <c:ptCount val="1"/>
                <c:pt idx="0">
                  <c:v>Disagree</c:v>
                </c:pt>
              </c:strCache>
            </c:strRef>
          </c:tx>
          <c:spPr>
            <a:solidFill>
              <a:schemeClr val="accent1">
                <a:shade val="7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(resourcing!$K$5,resourcing!$M$5)</c:f>
              <c:strCache>
                <c:ptCount val="2"/>
                <c:pt idx="0">
                  <c:v> People who need our services can get them</c:v>
                </c:pt>
                <c:pt idx="1">
                  <c:v>There are enough staff in my service to get the work done</c:v>
                </c:pt>
              </c:strCache>
            </c:strRef>
          </c:cat>
          <c:val>
            <c:numRef>
              <c:f>(resourcing!$K$7,resourcing!$M$7)</c:f>
              <c:numCache>
                <c:formatCode>0.0</c:formatCode>
                <c:ptCount val="2"/>
                <c:pt idx="0">
                  <c:v>15.892857142857142</c:v>
                </c:pt>
                <c:pt idx="1">
                  <c:v>29.928952042628776</c:v>
                </c:pt>
              </c:numCache>
            </c:numRef>
          </c:val>
          <c:extLst>
            <c:ext xmlns:c16="http://schemas.microsoft.com/office/drawing/2014/chart" uri="{C3380CC4-5D6E-409C-BE32-E72D297353CC}">
              <c16:uniqueId val="{00000001-0254-4F4C-A9F3-47CE8038C05A}"/>
            </c:ext>
          </c:extLst>
        </c:ser>
        <c:ser>
          <c:idx val="2"/>
          <c:order val="2"/>
          <c:tx>
            <c:strRef>
              <c:f>resourcing!$I$8</c:f>
              <c:strCache>
                <c:ptCount val="1"/>
                <c:pt idx="0">
                  <c:v>Neither agree nor disagree</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(resourcing!$K$5,resourcing!$M$5)</c:f>
              <c:strCache>
                <c:ptCount val="2"/>
                <c:pt idx="0">
                  <c:v> People who need our services can get them</c:v>
                </c:pt>
                <c:pt idx="1">
                  <c:v>There are enough staff in my service to get the work done</c:v>
                </c:pt>
              </c:strCache>
            </c:strRef>
          </c:cat>
          <c:val>
            <c:numRef>
              <c:f>(resourcing!$K$8,resourcing!$M$8)</c:f>
              <c:numCache>
                <c:formatCode>0.0</c:formatCode>
                <c:ptCount val="2"/>
                <c:pt idx="0">
                  <c:v>17.589285714285715</c:v>
                </c:pt>
                <c:pt idx="1">
                  <c:v>18.561278863232683</c:v>
                </c:pt>
              </c:numCache>
            </c:numRef>
          </c:val>
          <c:extLst>
            <c:ext xmlns:c16="http://schemas.microsoft.com/office/drawing/2014/chart" uri="{C3380CC4-5D6E-409C-BE32-E72D297353CC}">
              <c16:uniqueId val="{00000002-0254-4F4C-A9F3-47CE8038C05A}"/>
            </c:ext>
          </c:extLst>
        </c:ser>
        <c:ser>
          <c:idx val="3"/>
          <c:order val="3"/>
          <c:tx>
            <c:strRef>
              <c:f>resourcing!$I$9</c:f>
              <c:strCache>
                <c:ptCount val="1"/>
                <c:pt idx="0">
                  <c:v>Agree</c:v>
                </c:pt>
              </c:strCache>
            </c:strRef>
          </c:tx>
          <c:spPr>
            <a:solidFill>
              <a:schemeClr val="accent1">
                <a:tint val="77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(resourcing!$K$5,resourcing!$M$5)</c:f>
              <c:strCache>
                <c:ptCount val="2"/>
                <c:pt idx="0">
                  <c:v> People who need our services can get them</c:v>
                </c:pt>
                <c:pt idx="1">
                  <c:v>There are enough staff in my service to get the work done</c:v>
                </c:pt>
              </c:strCache>
            </c:strRef>
          </c:cat>
          <c:val>
            <c:numRef>
              <c:f>(resourcing!$K$9,resourcing!$M$9)</c:f>
              <c:numCache>
                <c:formatCode>0.0</c:formatCode>
                <c:ptCount val="2"/>
                <c:pt idx="0">
                  <c:v>43.660714285714285</c:v>
                </c:pt>
                <c:pt idx="1">
                  <c:v>29.040852575488458</c:v>
                </c:pt>
              </c:numCache>
            </c:numRef>
          </c:val>
          <c:extLst>
            <c:ext xmlns:c16="http://schemas.microsoft.com/office/drawing/2014/chart" uri="{C3380CC4-5D6E-409C-BE32-E72D297353CC}">
              <c16:uniqueId val="{00000003-0254-4F4C-A9F3-47CE8038C05A}"/>
            </c:ext>
          </c:extLst>
        </c:ser>
        <c:ser>
          <c:idx val="4"/>
          <c:order val="4"/>
          <c:tx>
            <c:strRef>
              <c:f>resourcing!$I$10</c:f>
              <c:strCache>
                <c:ptCount val="1"/>
                <c:pt idx="0">
                  <c:v>Strongly agree</c:v>
                </c:pt>
              </c:strCache>
            </c:strRef>
          </c:tx>
          <c:spPr>
            <a:solidFill>
              <a:schemeClr val="accent1">
                <a:tint val="54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(resourcing!$K$5,resourcing!$M$5)</c:f>
              <c:strCache>
                <c:ptCount val="2"/>
                <c:pt idx="0">
                  <c:v> People who need our services can get them</c:v>
                </c:pt>
                <c:pt idx="1">
                  <c:v>There are enough staff in my service to get the work done</c:v>
                </c:pt>
              </c:strCache>
            </c:strRef>
          </c:cat>
          <c:val>
            <c:numRef>
              <c:f>(resourcing!$K$10,resourcing!$M$10)</c:f>
              <c:numCache>
                <c:formatCode>0.0</c:formatCode>
                <c:ptCount val="2"/>
                <c:pt idx="0">
                  <c:v>19.553571428571427</c:v>
                </c:pt>
                <c:pt idx="1">
                  <c:v>8.7033747779751334</c:v>
                </c:pt>
              </c:numCache>
            </c:numRef>
          </c:val>
          <c:extLst>
            <c:ext xmlns:c16="http://schemas.microsoft.com/office/drawing/2014/chart" uri="{C3380CC4-5D6E-409C-BE32-E72D297353CC}">
              <c16:uniqueId val="{00000004-0254-4F4C-A9F3-47CE8038C05A}"/>
            </c:ext>
          </c:extLst>
        </c:ser>
        <c:dLbls>
          <c:showLegendKey val="0"/>
          <c:showVal val="0"/>
          <c:showCatName val="0"/>
          <c:showSerName val="0"/>
          <c:showPercent val="0"/>
          <c:showBubbleSize val="0"/>
        </c:dLbls>
        <c:gapWidth val="50"/>
        <c:overlap val="100"/>
        <c:axId val="386681520"/>
        <c:axId val="386681912"/>
      </c:barChart>
      <c:catAx>
        <c:axId val="38668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81912"/>
        <c:crosses val="autoZero"/>
        <c:auto val="1"/>
        <c:lblAlgn val="ctr"/>
        <c:lblOffset val="100"/>
        <c:noMultiLvlLbl val="0"/>
      </c:catAx>
      <c:valAx>
        <c:axId val="386681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81520"/>
        <c:crosses val="autoZero"/>
        <c:crossBetween val="between"/>
      </c:valAx>
      <c:spPr>
        <a:noFill/>
        <a:ln>
          <a:noFill/>
        </a:ln>
        <a:effectLst/>
      </c:spPr>
    </c:plotArea>
    <c:legend>
      <c:legendPos val="r"/>
      <c:layout>
        <c:manualLayout>
          <c:xMode val="edge"/>
          <c:yMode val="edge"/>
          <c:x val="0.73101905427759239"/>
          <c:y val="4.7953674288406758E-2"/>
          <c:w val="0.25552426061961148"/>
          <c:h val="0.776212731515278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51492092900166E-2"/>
          <c:y val="4.2759961127308066E-2"/>
          <c:w val="0.9413485079070999"/>
          <c:h val="0.5416613463857558"/>
        </c:manualLayout>
      </c:layout>
      <c:barChart>
        <c:barDir val="col"/>
        <c:grouping val="clustered"/>
        <c:varyColors val="0"/>
        <c:ser>
          <c:idx val="0"/>
          <c:order val="0"/>
          <c:tx>
            <c:strRef>
              <c:f>'measuring outcomes'!$E$32</c:f>
              <c:strCache>
                <c:ptCount val="1"/>
                <c:pt idx="0">
                  <c:v>Agree or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'measuring outcomes'!$D$33:$D$41</c:f>
              <c:strCache>
                <c:ptCount val="9"/>
                <c:pt idx="0">
                  <c:v>Other service used by people affected by sexual assault</c:v>
                </c:pt>
                <c:pt idx="1">
                  <c:v>Other service used by people affected by family and domestic violence</c:v>
                </c:pt>
                <c:pt idx="2">
                  <c:v>C'th-funded Settlement Grants Program</c:v>
                </c:pt>
                <c:pt idx="3">
                  <c:v>Specialist Homelessness Service, refuge or other housing, tenancy, or accommodation support</c:v>
                </c:pt>
                <c:pt idx="4">
                  <c:v>Other (please specify)</c:v>
                </c:pt>
                <c:pt idx="5">
                  <c:v>C'th-funded Families and Children's Activity </c:v>
                </c:pt>
                <c:pt idx="6">
                  <c:v>C'th-funded Financial Wellbeing and Capability </c:v>
                </c:pt>
                <c:pt idx="7">
                  <c:v>C'th-funded Legal Assistance Services </c:v>
                </c:pt>
                <c:pt idx="8">
                  <c:v>Specialist perpetrator program</c:v>
                </c:pt>
              </c:strCache>
            </c:strRef>
          </c:cat>
          <c:val>
            <c:numRef>
              <c:f>'measuring outcomes'!$E$33:$E$41</c:f>
              <c:numCache>
                <c:formatCode>0.0</c:formatCode>
                <c:ptCount val="9"/>
                <c:pt idx="0">
                  <c:v>85.18518518518519</c:v>
                </c:pt>
                <c:pt idx="1">
                  <c:v>73.118279569892479</c:v>
                </c:pt>
                <c:pt idx="2">
                  <c:v>71.428571428571431</c:v>
                </c:pt>
                <c:pt idx="3">
                  <c:v>71.043771043771045</c:v>
                </c:pt>
                <c:pt idx="4">
                  <c:v>67.741935483870961</c:v>
                </c:pt>
                <c:pt idx="5">
                  <c:v>66.530612244897952</c:v>
                </c:pt>
                <c:pt idx="6">
                  <c:v>64.86486486486487</c:v>
                </c:pt>
                <c:pt idx="7">
                  <c:v>50.335570469798661</c:v>
                </c:pt>
                <c:pt idx="8">
                  <c:v>50</c:v>
                </c:pt>
              </c:numCache>
            </c:numRef>
          </c:val>
          <c:extLst>
            <c:ext xmlns:c16="http://schemas.microsoft.com/office/drawing/2014/chart" uri="{C3380CC4-5D6E-409C-BE32-E72D297353CC}">
              <c16:uniqueId val="{00000000-6C17-4C2D-87E0-C499643122B4}"/>
            </c:ext>
          </c:extLst>
        </c:ser>
        <c:dLbls>
          <c:showLegendKey val="0"/>
          <c:showVal val="0"/>
          <c:showCatName val="0"/>
          <c:showSerName val="0"/>
          <c:showPercent val="0"/>
          <c:showBubbleSize val="0"/>
        </c:dLbls>
        <c:gapWidth val="50"/>
        <c:axId val="386683088"/>
        <c:axId val="386683480"/>
      </c:barChart>
      <c:catAx>
        <c:axId val="38668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83480"/>
        <c:crosses val="autoZero"/>
        <c:auto val="1"/>
        <c:lblAlgn val="ctr"/>
        <c:lblOffset val="100"/>
        <c:noMultiLvlLbl val="0"/>
      </c:catAx>
      <c:valAx>
        <c:axId val="3866834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83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49320291653785E-2"/>
          <c:y val="5.5555555555555552E-2"/>
          <c:w val="0.9285892454932495"/>
          <c:h val="0.45876414932669501"/>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60.0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B7-433D-82C5-889B4F54271A}"/>
                </c:ext>
              </c:extLst>
            </c:dLbl>
            <c:dLbl>
              <c:idx val="8"/>
              <c:tx>
                <c:rich>
                  <a:bodyPr/>
                  <a:lstStyle/>
                  <a:p>
                    <a:r>
                      <a:rPr lang="en-US"/>
                      <a:t>31.0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4B7-433D-82C5-889B4F5427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Sheet1!$C$6:$K$6</c:f>
              <c:strCache>
                <c:ptCount val="9"/>
                <c:pt idx="0">
                  <c:v>C'th funded Families and Children Activity</c:v>
                </c:pt>
                <c:pt idx="1">
                  <c:v>C'th funded Settlement Grants Program</c:v>
                </c:pt>
                <c:pt idx="2">
                  <c:v>Other service used by people affected by sexusal assault</c:v>
                </c:pt>
                <c:pt idx="3">
                  <c:v>Specialist Homelessness Service, refuge or other housing, tenancy, or accommodation support</c:v>
                </c:pt>
                <c:pt idx="4">
                  <c:v>Other</c:v>
                </c:pt>
                <c:pt idx="5">
                  <c:v>Specialist perpetrator program</c:v>
                </c:pt>
                <c:pt idx="6">
                  <c:v>Other service used by people affected by family and domestic violence</c:v>
                </c:pt>
                <c:pt idx="7">
                  <c:v>C'th funded Financial Wellbeing and Capability</c:v>
                </c:pt>
                <c:pt idx="8">
                  <c:v>C'th-funded Legal Assistance Services</c:v>
                </c:pt>
              </c:strCache>
            </c:strRef>
          </c:cat>
          <c:val>
            <c:numRef>
              <c:f>Sheet1!$C$7:$K$7</c:f>
              <c:numCache>
                <c:formatCode>General</c:formatCode>
                <c:ptCount val="9"/>
                <c:pt idx="0">
                  <c:v>60</c:v>
                </c:pt>
                <c:pt idx="1">
                  <c:v>59.1</c:v>
                </c:pt>
                <c:pt idx="2">
                  <c:v>55.2</c:v>
                </c:pt>
                <c:pt idx="3">
                  <c:v>49.8</c:v>
                </c:pt>
                <c:pt idx="4">
                  <c:v>49.6</c:v>
                </c:pt>
                <c:pt idx="5">
                  <c:v>46.7</c:v>
                </c:pt>
                <c:pt idx="6">
                  <c:v>45.9</c:v>
                </c:pt>
                <c:pt idx="7">
                  <c:v>37.799999999999997</c:v>
                </c:pt>
                <c:pt idx="8">
                  <c:v>31</c:v>
                </c:pt>
              </c:numCache>
            </c:numRef>
          </c:val>
          <c:extLst>
            <c:ext xmlns:c16="http://schemas.microsoft.com/office/drawing/2014/chart" uri="{C3380CC4-5D6E-409C-BE32-E72D297353CC}">
              <c16:uniqueId val="{00000002-44B7-433D-82C5-889B4F54271A}"/>
            </c:ext>
          </c:extLst>
        </c:ser>
        <c:dLbls>
          <c:showLegendKey val="0"/>
          <c:showVal val="0"/>
          <c:showCatName val="0"/>
          <c:showSerName val="0"/>
          <c:showPercent val="0"/>
          <c:showBubbleSize val="0"/>
        </c:dLbls>
        <c:gapWidth val="50"/>
        <c:axId val="505730664"/>
        <c:axId val="505730336"/>
      </c:barChart>
      <c:catAx>
        <c:axId val="50573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30336"/>
        <c:crosses val="autoZero"/>
        <c:auto val="1"/>
        <c:lblAlgn val="ctr"/>
        <c:lblOffset val="100"/>
        <c:noMultiLvlLbl val="0"/>
      </c:catAx>
      <c:valAx>
        <c:axId val="5057303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30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Sheet2!$N$7</c:f>
              <c:strCache>
                <c:ptCount val="1"/>
                <c:pt idx="0">
                  <c:v>None</c:v>
                </c:pt>
              </c:strCache>
            </c:strRef>
          </c:tx>
          <c:spPr>
            <a:solidFill>
              <a:schemeClr val="accent1">
                <a:shade val="53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Sheet2!$O$6:$R$6</c:f>
              <c:strCache>
                <c:ptCount val="4"/>
                <c:pt idx="0">
                  <c:v>Frequent (daily contact) with victims of FDV</c:v>
                </c:pt>
                <c:pt idx="1">
                  <c:v>In contact with victims of FDV very often (weekly or more)</c:v>
                </c:pt>
                <c:pt idx="2">
                  <c:v>In contact with victims of FDV monthly or less often</c:v>
                </c:pt>
                <c:pt idx="3">
                  <c:v>All</c:v>
                </c:pt>
              </c:strCache>
            </c:strRef>
          </c:cat>
          <c:val>
            <c:numRef>
              <c:f>Sheet2!$O$7:$R$7</c:f>
              <c:numCache>
                <c:formatCode>###0.0%</c:formatCode>
                <c:ptCount val="4"/>
                <c:pt idx="0">
                  <c:v>0.15368421052631578</c:v>
                </c:pt>
                <c:pt idx="1">
                  <c:v>0.26515151515151514</c:v>
                </c:pt>
                <c:pt idx="2">
                  <c:v>0.44363636363636366</c:v>
                </c:pt>
                <c:pt idx="3">
                  <c:v>0.26178010471204188</c:v>
                </c:pt>
              </c:numCache>
            </c:numRef>
          </c:val>
          <c:extLst>
            <c:ext xmlns:c16="http://schemas.microsoft.com/office/drawing/2014/chart" uri="{C3380CC4-5D6E-409C-BE32-E72D297353CC}">
              <c16:uniqueId val="{00000000-5B22-4A14-94B8-93CB6EC1DDE9}"/>
            </c:ext>
          </c:extLst>
        </c:ser>
        <c:ser>
          <c:idx val="1"/>
          <c:order val="1"/>
          <c:tx>
            <c:strRef>
              <c:f>Sheet2!$N$8</c:f>
              <c:strCache>
                <c:ptCount val="1"/>
                <c:pt idx="0">
                  <c:v>1 or 2 </c:v>
                </c:pt>
              </c:strCache>
            </c:strRef>
          </c:tx>
          <c:spPr>
            <a:solidFill>
              <a:schemeClr val="accent1">
                <a:shade val="7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Sheet2!$O$6:$R$6</c:f>
              <c:strCache>
                <c:ptCount val="4"/>
                <c:pt idx="0">
                  <c:v>Frequent (daily contact) with victims of FDV</c:v>
                </c:pt>
                <c:pt idx="1">
                  <c:v>In contact with victims of FDV very often (weekly or more)</c:v>
                </c:pt>
                <c:pt idx="2">
                  <c:v>In contact with victims of FDV monthly or less often</c:v>
                </c:pt>
                <c:pt idx="3">
                  <c:v>All</c:v>
                </c:pt>
              </c:strCache>
            </c:strRef>
          </c:cat>
          <c:val>
            <c:numRef>
              <c:f>Sheet2!$O$8:$R$8</c:f>
              <c:numCache>
                <c:formatCode>###0.0%</c:formatCode>
                <c:ptCount val="4"/>
                <c:pt idx="0">
                  <c:v>0.31157894736842107</c:v>
                </c:pt>
                <c:pt idx="1">
                  <c:v>0.4116161616161616</c:v>
                </c:pt>
                <c:pt idx="2">
                  <c:v>0.32363636363636361</c:v>
                </c:pt>
                <c:pt idx="3">
                  <c:v>0.34904013961605584</c:v>
                </c:pt>
              </c:numCache>
            </c:numRef>
          </c:val>
          <c:extLst>
            <c:ext xmlns:c16="http://schemas.microsoft.com/office/drawing/2014/chart" uri="{C3380CC4-5D6E-409C-BE32-E72D297353CC}">
              <c16:uniqueId val="{00000001-5B22-4A14-94B8-93CB6EC1DDE9}"/>
            </c:ext>
          </c:extLst>
        </c:ser>
        <c:ser>
          <c:idx val="2"/>
          <c:order val="2"/>
          <c:tx>
            <c:strRef>
              <c:f>Sheet2!$N$9</c:f>
              <c:strCache>
                <c:ptCount val="1"/>
                <c:pt idx="0">
                  <c:v>3 to 5 </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Sheet2!$O$6:$R$6</c:f>
              <c:strCache>
                <c:ptCount val="4"/>
                <c:pt idx="0">
                  <c:v>Frequent (daily contact) with victims of FDV</c:v>
                </c:pt>
                <c:pt idx="1">
                  <c:v>In contact with victims of FDV very often (weekly or more)</c:v>
                </c:pt>
                <c:pt idx="2">
                  <c:v>In contact with victims of FDV monthly or less often</c:v>
                </c:pt>
                <c:pt idx="3">
                  <c:v>All</c:v>
                </c:pt>
              </c:strCache>
            </c:strRef>
          </c:cat>
          <c:val>
            <c:numRef>
              <c:f>Sheet2!$O$9:$R$9</c:f>
              <c:numCache>
                <c:formatCode>###0.0%</c:formatCode>
                <c:ptCount val="4"/>
                <c:pt idx="0">
                  <c:v>0.31157894736842107</c:v>
                </c:pt>
                <c:pt idx="1">
                  <c:v>0.23989898989898989</c:v>
                </c:pt>
                <c:pt idx="2">
                  <c:v>0.15636363636363637</c:v>
                </c:pt>
                <c:pt idx="3">
                  <c:v>0.24956369982547993</c:v>
                </c:pt>
              </c:numCache>
            </c:numRef>
          </c:val>
          <c:extLst>
            <c:ext xmlns:c16="http://schemas.microsoft.com/office/drawing/2014/chart" uri="{C3380CC4-5D6E-409C-BE32-E72D297353CC}">
              <c16:uniqueId val="{00000002-5B22-4A14-94B8-93CB6EC1DDE9}"/>
            </c:ext>
          </c:extLst>
        </c:ser>
        <c:ser>
          <c:idx val="3"/>
          <c:order val="3"/>
          <c:tx>
            <c:strRef>
              <c:f>Sheet2!$N$10</c:f>
              <c:strCache>
                <c:ptCount val="1"/>
                <c:pt idx="0">
                  <c:v>6 to 10</c:v>
                </c:pt>
              </c:strCache>
            </c:strRef>
          </c:tx>
          <c:spPr>
            <a:solidFill>
              <a:schemeClr val="accent1">
                <a:tint val="77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Sheet2!$O$6:$R$6</c:f>
              <c:strCache>
                <c:ptCount val="4"/>
                <c:pt idx="0">
                  <c:v>Frequent (daily contact) with victims of FDV</c:v>
                </c:pt>
                <c:pt idx="1">
                  <c:v>In contact with victims of FDV very often (weekly or more)</c:v>
                </c:pt>
                <c:pt idx="2">
                  <c:v>In contact with victims of FDV monthly or less often</c:v>
                </c:pt>
                <c:pt idx="3">
                  <c:v>All</c:v>
                </c:pt>
              </c:strCache>
            </c:strRef>
          </c:cat>
          <c:val>
            <c:numRef>
              <c:f>Sheet2!$O$10:$R$10</c:f>
              <c:numCache>
                <c:formatCode>###0.0%</c:formatCode>
                <c:ptCount val="4"/>
                <c:pt idx="0">
                  <c:v>0.15157894736842106</c:v>
                </c:pt>
                <c:pt idx="1">
                  <c:v>6.3131313131313135E-2</c:v>
                </c:pt>
                <c:pt idx="2">
                  <c:v>5.8181818181818182E-2</c:v>
                </c:pt>
                <c:pt idx="3">
                  <c:v>9.8603839441535779E-2</c:v>
                </c:pt>
              </c:numCache>
            </c:numRef>
          </c:val>
          <c:extLst>
            <c:ext xmlns:c16="http://schemas.microsoft.com/office/drawing/2014/chart" uri="{C3380CC4-5D6E-409C-BE32-E72D297353CC}">
              <c16:uniqueId val="{00000003-5B22-4A14-94B8-93CB6EC1DDE9}"/>
            </c:ext>
          </c:extLst>
        </c:ser>
        <c:ser>
          <c:idx val="4"/>
          <c:order val="4"/>
          <c:tx>
            <c:strRef>
              <c:f>Sheet2!$N$11</c:f>
              <c:strCache>
                <c:ptCount val="1"/>
                <c:pt idx="0">
                  <c:v>More than 10</c:v>
                </c:pt>
              </c:strCache>
            </c:strRef>
          </c:tx>
          <c:spPr>
            <a:solidFill>
              <a:schemeClr val="accent1">
                <a:tint val="54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Sheet2!$O$6:$R$6</c:f>
              <c:strCache>
                <c:ptCount val="4"/>
                <c:pt idx="0">
                  <c:v>Frequent (daily contact) with victims of FDV</c:v>
                </c:pt>
                <c:pt idx="1">
                  <c:v>In contact with victims of FDV very often (weekly or more)</c:v>
                </c:pt>
                <c:pt idx="2">
                  <c:v>In contact with victims of FDV monthly or less often</c:v>
                </c:pt>
                <c:pt idx="3">
                  <c:v>All</c:v>
                </c:pt>
              </c:strCache>
            </c:strRef>
          </c:cat>
          <c:val>
            <c:numRef>
              <c:f>Sheet2!$O$11:$R$11</c:f>
              <c:numCache>
                <c:formatCode>###0.0%</c:formatCode>
                <c:ptCount val="4"/>
                <c:pt idx="0">
                  <c:v>7.1578947368421048E-2</c:v>
                </c:pt>
                <c:pt idx="1">
                  <c:v>2.0202020202020204E-2</c:v>
                </c:pt>
                <c:pt idx="2">
                  <c:v>1.8181818181818181E-2</c:v>
                </c:pt>
                <c:pt idx="3">
                  <c:v>4.1012216404886559E-2</c:v>
                </c:pt>
              </c:numCache>
            </c:numRef>
          </c:val>
          <c:extLst>
            <c:ext xmlns:c16="http://schemas.microsoft.com/office/drawing/2014/chart" uri="{C3380CC4-5D6E-409C-BE32-E72D297353CC}">
              <c16:uniqueId val="{00000004-5B22-4A14-94B8-93CB6EC1DDE9}"/>
            </c:ext>
          </c:extLst>
        </c:ser>
        <c:dLbls>
          <c:showLegendKey val="0"/>
          <c:showVal val="0"/>
          <c:showCatName val="0"/>
          <c:showSerName val="0"/>
          <c:showPercent val="0"/>
          <c:showBubbleSize val="0"/>
        </c:dLbls>
        <c:gapWidth val="50"/>
        <c:overlap val="100"/>
        <c:axId val="386685048"/>
        <c:axId val="310989248"/>
      </c:barChart>
      <c:catAx>
        <c:axId val="38668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89248"/>
        <c:crosses val="autoZero"/>
        <c:auto val="1"/>
        <c:lblAlgn val="ctr"/>
        <c:lblOffset val="100"/>
        <c:noMultiLvlLbl val="0"/>
      </c:catAx>
      <c:valAx>
        <c:axId val="310989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85048"/>
        <c:crosses val="autoZero"/>
        <c:crossBetween val="between"/>
      </c:valAx>
      <c:spPr>
        <a:noFill/>
        <a:ln>
          <a:noFill/>
        </a:ln>
        <a:effectLst/>
      </c:spPr>
    </c:plotArea>
    <c:legend>
      <c:legendPos val="r"/>
      <c:layout>
        <c:manualLayout>
          <c:xMode val="edge"/>
          <c:yMode val="edge"/>
          <c:x val="0.83993431939322005"/>
          <c:y val="0.12325968212856835"/>
          <c:w val="0.14709971626318186"/>
          <c:h val="0.57618875064230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9668290061217802E-2"/>
          <c:y val="5.4536440257808627E-2"/>
          <c:w val="0.79555771517340135"/>
          <c:h val="0.73391057897633893"/>
        </c:manualLayout>
      </c:layout>
      <c:barChart>
        <c:barDir val="col"/>
        <c:grouping val="percentStacked"/>
        <c:varyColors val="0"/>
        <c:ser>
          <c:idx val="0"/>
          <c:order val="0"/>
          <c:tx>
            <c:strRef>
              <c:f>Sheet2!$N$26</c:f>
              <c:strCache>
                <c:ptCount val="1"/>
                <c:pt idx="0">
                  <c:v>None</c:v>
                </c:pt>
              </c:strCache>
            </c:strRef>
          </c:tx>
          <c:spPr>
            <a:solidFill>
              <a:schemeClr val="accent1">
                <a:shade val="53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Sheet2!$O$25:$R$25</c:f>
              <c:strCache>
                <c:ptCount val="4"/>
                <c:pt idx="0">
                  <c:v>Frequent (daily contact) with victims of SA</c:v>
                </c:pt>
                <c:pt idx="1">
                  <c:v>In contact with victims of SA very often (weekly or more)</c:v>
                </c:pt>
                <c:pt idx="2">
                  <c:v>In contact with victims of SA monthly or less often</c:v>
                </c:pt>
                <c:pt idx="3">
                  <c:v>All</c:v>
                </c:pt>
              </c:strCache>
            </c:strRef>
          </c:cat>
          <c:val>
            <c:numRef>
              <c:f>Sheet2!$O$26:$R$26</c:f>
              <c:numCache>
                <c:formatCode>###0.0%</c:formatCode>
                <c:ptCount val="4"/>
                <c:pt idx="0">
                  <c:v>0.19774011299435026</c:v>
                </c:pt>
                <c:pt idx="1">
                  <c:v>0.21776504297994273</c:v>
                </c:pt>
                <c:pt idx="2">
                  <c:v>0.30769230769230771</c:v>
                </c:pt>
                <c:pt idx="3">
                  <c:v>0.26138433515482695</c:v>
                </c:pt>
              </c:numCache>
            </c:numRef>
          </c:val>
          <c:extLst>
            <c:ext xmlns:c16="http://schemas.microsoft.com/office/drawing/2014/chart" uri="{C3380CC4-5D6E-409C-BE32-E72D297353CC}">
              <c16:uniqueId val="{00000000-6767-4349-B9BA-2097F69FA753}"/>
            </c:ext>
          </c:extLst>
        </c:ser>
        <c:ser>
          <c:idx val="1"/>
          <c:order val="1"/>
          <c:tx>
            <c:strRef>
              <c:f>Sheet2!$N$27</c:f>
              <c:strCache>
                <c:ptCount val="1"/>
                <c:pt idx="0">
                  <c:v>1 or 2 </c:v>
                </c:pt>
              </c:strCache>
            </c:strRef>
          </c:tx>
          <c:spPr>
            <a:solidFill>
              <a:schemeClr val="accent1">
                <a:shade val="7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Sheet2!$O$25:$R$25</c:f>
              <c:strCache>
                <c:ptCount val="4"/>
                <c:pt idx="0">
                  <c:v>Frequent (daily contact) with victims of SA</c:v>
                </c:pt>
                <c:pt idx="1">
                  <c:v>In contact with victims of SA very often (weekly or more)</c:v>
                </c:pt>
                <c:pt idx="2">
                  <c:v>In contact with victims of SA monthly or less often</c:v>
                </c:pt>
                <c:pt idx="3">
                  <c:v>All</c:v>
                </c:pt>
              </c:strCache>
            </c:strRef>
          </c:cat>
          <c:val>
            <c:numRef>
              <c:f>Sheet2!$O$27:$R$27</c:f>
              <c:numCache>
                <c:formatCode>###0.0%</c:formatCode>
                <c:ptCount val="4"/>
                <c:pt idx="0">
                  <c:v>0.25423728813559321</c:v>
                </c:pt>
                <c:pt idx="1">
                  <c:v>0.39541547277936961</c:v>
                </c:pt>
                <c:pt idx="2">
                  <c:v>0.35139860139860141</c:v>
                </c:pt>
                <c:pt idx="3">
                  <c:v>0.34972677595628421</c:v>
                </c:pt>
              </c:numCache>
            </c:numRef>
          </c:val>
          <c:extLst>
            <c:ext xmlns:c16="http://schemas.microsoft.com/office/drawing/2014/chart" uri="{C3380CC4-5D6E-409C-BE32-E72D297353CC}">
              <c16:uniqueId val="{00000001-6767-4349-B9BA-2097F69FA753}"/>
            </c:ext>
          </c:extLst>
        </c:ser>
        <c:ser>
          <c:idx val="2"/>
          <c:order val="2"/>
          <c:tx>
            <c:strRef>
              <c:f>Sheet2!$N$28</c:f>
              <c:strCache>
                <c:ptCount val="1"/>
                <c:pt idx="0">
                  <c:v>3 to 5 </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Sheet2!$O$25:$R$25</c:f>
              <c:strCache>
                <c:ptCount val="4"/>
                <c:pt idx="0">
                  <c:v>Frequent (daily contact) with victims of SA</c:v>
                </c:pt>
                <c:pt idx="1">
                  <c:v>In contact with victims of SA very often (weekly or more)</c:v>
                </c:pt>
                <c:pt idx="2">
                  <c:v>In contact with victims of SA monthly or less often</c:v>
                </c:pt>
                <c:pt idx="3">
                  <c:v>All</c:v>
                </c:pt>
              </c:strCache>
            </c:strRef>
          </c:cat>
          <c:val>
            <c:numRef>
              <c:f>Sheet2!$O$28:$R$28</c:f>
              <c:numCache>
                <c:formatCode>###0.0%</c:formatCode>
                <c:ptCount val="4"/>
                <c:pt idx="0">
                  <c:v>0.29943502824858759</c:v>
                </c:pt>
                <c:pt idx="1">
                  <c:v>0.25787965616045844</c:v>
                </c:pt>
                <c:pt idx="2">
                  <c:v>0.22552447552447552</c:v>
                </c:pt>
                <c:pt idx="3">
                  <c:v>0.24772313296903462</c:v>
                </c:pt>
              </c:numCache>
            </c:numRef>
          </c:val>
          <c:extLst>
            <c:ext xmlns:c16="http://schemas.microsoft.com/office/drawing/2014/chart" uri="{C3380CC4-5D6E-409C-BE32-E72D297353CC}">
              <c16:uniqueId val="{00000002-6767-4349-B9BA-2097F69FA753}"/>
            </c:ext>
          </c:extLst>
        </c:ser>
        <c:ser>
          <c:idx val="3"/>
          <c:order val="3"/>
          <c:tx>
            <c:strRef>
              <c:f>Sheet2!$N$29</c:f>
              <c:strCache>
                <c:ptCount val="1"/>
                <c:pt idx="0">
                  <c:v>6 to 10</c:v>
                </c:pt>
              </c:strCache>
            </c:strRef>
          </c:tx>
          <c:spPr>
            <a:solidFill>
              <a:schemeClr val="accent1">
                <a:tint val="77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Sheet2!$O$25:$R$25</c:f>
              <c:strCache>
                <c:ptCount val="4"/>
                <c:pt idx="0">
                  <c:v>Frequent (daily contact) with victims of SA</c:v>
                </c:pt>
                <c:pt idx="1">
                  <c:v>In contact with victims of SA very often (weekly or more)</c:v>
                </c:pt>
                <c:pt idx="2">
                  <c:v>In contact with victims of SA monthly or less often</c:v>
                </c:pt>
                <c:pt idx="3">
                  <c:v>All</c:v>
                </c:pt>
              </c:strCache>
            </c:strRef>
          </c:cat>
          <c:val>
            <c:numRef>
              <c:f>Sheet2!$O$29:$R$29</c:f>
              <c:numCache>
                <c:formatCode>###0.0%</c:formatCode>
                <c:ptCount val="4"/>
                <c:pt idx="0">
                  <c:v>0.16949152542372878</c:v>
                </c:pt>
                <c:pt idx="1">
                  <c:v>9.1690544412607447E-2</c:v>
                </c:pt>
                <c:pt idx="2">
                  <c:v>8.2167832167832161E-2</c:v>
                </c:pt>
                <c:pt idx="3">
                  <c:v>9.9271402550091092E-2</c:v>
                </c:pt>
              </c:numCache>
            </c:numRef>
          </c:val>
          <c:extLst>
            <c:ext xmlns:c16="http://schemas.microsoft.com/office/drawing/2014/chart" uri="{C3380CC4-5D6E-409C-BE32-E72D297353CC}">
              <c16:uniqueId val="{00000003-6767-4349-B9BA-2097F69FA753}"/>
            </c:ext>
          </c:extLst>
        </c:ser>
        <c:ser>
          <c:idx val="4"/>
          <c:order val="4"/>
          <c:tx>
            <c:strRef>
              <c:f>Sheet2!$N$30</c:f>
              <c:strCache>
                <c:ptCount val="1"/>
                <c:pt idx="0">
                  <c:v>More than 10</c:v>
                </c:pt>
              </c:strCache>
            </c:strRef>
          </c:tx>
          <c:spPr>
            <a:solidFill>
              <a:schemeClr val="accent1">
                <a:tint val="54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Sheet2!$O$25:$R$25</c:f>
              <c:strCache>
                <c:ptCount val="4"/>
                <c:pt idx="0">
                  <c:v>Frequent (daily contact) with victims of SA</c:v>
                </c:pt>
                <c:pt idx="1">
                  <c:v>In contact with victims of SA very often (weekly or more)</c:v>
                </c:pt>
                <c:pt idx="2">
                  <c:v>In contact with victims of SA monthly or less often</c:v>
                </c:pt>
                <c:pt idx="3">
                  <c:v>All</c:v>
                </c:pt>
              </c:strCache>
            </c:strRef>
          </c:cat>
          <c:val>
            <c:numRef>
              <c:f>Sheet2!$O$30:$R$30</c:f>
              <c:numCache>
                <c:formatCode>###0.0%</c:formatCode>
                <c:ptCount val="4"/>
                <c:pt idx="0">
                  <c:v>7.909604519774012E-2</c:v>
                </c:pt>
                <c:pt idx="1">
                  <c:v>3.7249283667621778E-2</c:v>
                </c:pt>
                <c:pt idx="2">
                  <c:v>3.3216783216783216E-2</c:v>
                </c:pt>
                <c:pt idx="3">
                  <c:v>4.1894353369763208E-2</c:v>
                </c:pt>
              </c:numCache>
            </c:numRef>
          </c:val>
          <c:extLst>
            <c:ext xmlns:c16="http://schemas.microsoft.com/office/drawing/2014/chart" uri="{C3380CC4-5D6E-409C-BE32-E72D297353CC}">
              <c16:uniqueId val="{00000004-6767-4349-B9BA-2097F69FA753}"/>
            </c:ext>
          </c:extLst>
        </c:ser>
        <c:dLbls>
          <c:showLegendKey val="0"/>
          <c:showVal val="0"/>
          <c:showCatName val="0"/>
          <c:showSerName val="0"/>
          <c:showPercent val="0"/>
          <c:showBubbleSize val="0"/>
        </c:dLbls>
        <c:gapWidth val="50"/>
        <c:overlap val="100"/>
        <c:axId val="310990032"/>
        <c:axId val="310990424"/>
      </c:barChart>
      <c:catAx>
        <c:axId val="31099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0424"/>
        <c:crosses val="autoZero"/>
        <c:auto val="1"/>
        <c:lblAlgn val="ctr"/>
        <c:lblOffset val="100"/>
        <c:noMultiLvlLbl val="0"/>
      </c:catAx>
      <c:valAx>
        <c:axId val="310990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0032"/>
        <c:crosses val="autoZero"/>
        <c:crossBetween val="between"/>
      </c:valAx>
      <c:spPr>
        <a:noFill/>
        <a:ln>
          <a:noFill/>
        </a:ln>
        <a:effectLst/>
      </c:spPr>
    </c:plotArea>
    <c:legend>
      <c:legendPos val="r"/>
      <c:layout>
        <c:manualLayout>
          <c:xMode val="edge"/>
          <c:yMode val="edge"/>
          <c:x val="0.87601683029453015"/>
          <c:y val="0.1982061645393618"/>
          <c:w val="0.12258506256142945"/>
          <c:h val="0.4543624939555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'days training'!$D$17</c:f>
              <c:strCache>
                <c:ptCount val="1"/>
                <c:pt idx="0">
                  <c:v>None</c:v>
                </c:pt>
              </c:strCache>
            </c:strRef>
          </c:tx>
          <c:spPr>
            <a:solidFill>
              <a:schemeClr val="accent1">
                <a:shade val="53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training'!$C$18:$C$21</c:f>
              <c:strCache>
                <c:ptCount val="4"/>
                <c:pt idx="0">
                  <c:v>Frequently (every day)</c:v>
                </c:pt>
                <c:pt idx="1">
                  <c:v>Very often (weekly or more)</c:v>
                </c:pt>
                <c:pt idx="2">
                  <c:v> Sometimes, rarely or less (monthly or less often)</c:v>
                </c:pt>
                <c:pt idx="3">
                  <c:v>All</c:v>
                </c:pt>
              </c:strCache>
            </c:strRef>
          </c:cat>
          <c:val>
            <c:numRef>
              <c:f>'days training'!$D$18:$D$21</c:f>
              <c:numCache>
                <c:formatCode>###0.0%</c:formatCode>
                <c:ptCount val="4"/>
                <c:pt idx="0">
                  <c:v>0.18309859154929581</c:v>
                </c:pt>
                <c:pt idx="1">
                  <c:v>0.2311111111111111</c:v>
                </c:pt>
                <c:pt idx="2">
                  <c:v>0.29310344827586204</c:v>
                </c:pt>
                <c:pt idx="3">
                  <c:v>0.26528692380056446</c:v>
                </c:pt>
              </c:numCache>
            </c:numRef>
          </c:val>
          <c:extLst>
            <c:ext xmlns:c16="http://schemas.microsoft.com/office/drawing/2014/chart" uri="{C3380CC4-5D6E-409C-BE32-E72D297353CC}">
              <c16:uniqueId val="{00000000-9114-4570-B53F-03B407E3EE90}"/>
            </c:ext>
          </c:extLst>
        </c:ser>
        <c:ser>
          <c:idx val="1"/>
          <c:order val="1"/>
          <c:tx>
            <c:strRef>
              <c:f>'days training'!$E$17</c:f>
              <c:strCache>
                <c:ptCount val="1"/>
                <c:pt idx="0">
                  <c:v>1 or 2</c:v>
                </c:pt>
              </c:strCache>
            </c:strRef>
          </c:tx>
          <c:spPr>
            <a:solidFill>
              <a:schemeClr val="accent1">
                <a:shade val="76000"/>
              </a:schemeClr>
            </a:solidFill>
            <a:ln w="12700">
              <a:solidFill>
                <a:sysClr val="window" lastClr="FFFFFF"/>
              </a:solidFill>
            </a:ln>
            <a:effectLst/>
          </c:spPr>
          <c:invertIfNegative val="0"/>
          <c:dPt>
            <c:idx val="3"/>
            <c:invertIfNegative val="0"/>
            <c:bubble3D val="0"/>
            <c:spPr>
              <a:solidFill>
                <a:schemeClr val="accent1">
                  <a:shade val="76000"/>
                </a:schemeClr>
              </a:solidFill>
              <a:ln w="19050">
                <a:solidFill>
                  <a:sysClr val="window" lastClr="FFFFFF"/>
                </a:solidFill>
              </a:ln>
              <a:effectLst/>
            </c:spPr>
            <c:extLst>
              <c:ext xmlns:c16="http://schemas.microsoft.com/office/drawing/2014/chart" uri="{C3380CC4-5D6E-409C-BE32-E72D297353CC}">
                <c16:uniqueId val="{00000005-9114-4570-B53F-03B407E3EE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training'!$C$18:$C$21</c:f>
              <c:strCache>
                <c:ptCount val="4"/>
                <c:pt idx="0">
                  <c:v>Frequently (every day)</c:v>
                </c:pt>
                <c:pt idx="1">
                  <c:v>Very often (weekly or more)</c:v>
                </c:pt>
                <c:pt idx="2">
                  <c:v> Sometimes, rarely or less (monthly or less often)</c:v>
                </c:pt>
                <c:pt idx="3">
                  <c:v>All</c:v>
                </c:pt>
              </c:strCache>
            </c:strRef>
          </c:cat>
          <c:val>
            <c:numRef>
              <c:f>'days training'!$E$18:$E$21</c:f>
              <c:numCache>
                <c:formatCode>###0.0%</c:formatCode>
                <c:ptCount val="4"/>
                <c:pt idx="0">
                  <c:v>0.33098591549295775</c:v>
                </c:pt>
                <c:pt idx="1">
                  <c:v>0.40888888888888891</c:v>
                </c:pt>
                <c:pt idx="2">
                  <c:v>0.34195402298850575</c:v>
                </c:pt>
                <c:pt idx="3">
                  <c:v>0.35465663217309495</c:v>
                </c:pt>
              </c:numCache>
            </c:numRef>
          </c:val>
          <c:extLst>
            <c:ext xmlns:c16="http://schemas.microsoft.com/office/drawing/2014/chart" uri="{C3380CC4-5D6E-409C-BE32-E72D297353CC}">
              <c16:uniqueId val="{00000001-9114-4570-B53F-03B407E3EE90}"/>
            </c:ext>
          </c:extLst>
        </c:ser>
        <c:ser>
          <c:idx val="2"/>
          <c:order val="2"/>
          <c:tx>
            <c:strRef>
              <c:f>'days training'!$F$17</c:f>
              <c:strCache>
                <c:ptCount val="1"/>
                <c:pt idx="0">
                  <c:v>3 to 5</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training'!$C$18:$C$21</c:f>
              <c:strCache>
                <c:ptCount val="4"/>
                <c:pt idx="0">
                  <c:v>Frequently (every day)</c:v>
                </c:pt>
                <c:pt idx="1">
                  <c:v>Very often (weekly or more)</c:v>
                </c:pt>
                <c:pt idx="2">
                  <c:v> Sometimes, rarely or less (monthly or less often)</c:v>
                </c:pt>
                <c:pt idx="3">
                  <c:v>All</c:v>
                </c:pt>
              </c:strCache>
            </c:strRef>
          </c:cat>
          <c:val>
            <c:numRef>
              <c:f>'days training'!$F$18:$F$21</c:f>
              <c:numCache>
                <c:formatCode>###0.0%</c:formatCode>
                <c:ptCount val="4"/>
                <c:pt idx="0">
                  <c:v>0.30985915492957744</c:v>
                </c:pt>
                <c:pt idx="1">
                  <c:v>0.2311111111111111</c:v>
                </c:pt>
                <c:pt idx="2">
                  <c:v>0.23275862068965517</c:v>
                </c:pt>
                <c:pt idx="3">
                  <c:v>0.24270931326434619</c:v>
                </c:pt>
              </c:numCache>
            </c:numRef>
          </c:val>
          <c:extLst>
            <c:ext xmlns:c16="http://schemas.microsoft.com/office/drawing/2014/chart" uri="{C3380CC4-5D6E-409C-BE32-E72D297353CC}">
              <c16:uniqueId val="{00000002-9114-4570-B53F-03B407E3EE90}"/>
            </c:ext>
          </c:extLst>
        </c:ser>
        <c:ser>
          <c:idx val="3"/>
          <c:order val="3"/>
          <c:tx>
            <c:strRef>
              <c:f>'days training'!$G$17</c:f>
              <c:strCache>
                <c:ptCount val="1"/>
                <c:pt idx="0">
                  <c:v>6 to 10</c:v>
                </c:pt>
              </c:strCache>
            </c:strRef>
          </c:tx>
          <c:spPr>
            <a:solidFill>
              <a:schemeClr val="accent1">
                <a:tint val="77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training'!$C$18:$C$21</c:f>
              <c:strCache>
                <c:ptCount val="4"/>
                <c:pt idx="0">
                  <c:v>Frequently (every day)</c:v>
                </c:pt>
                <c:pt idx="1">
                  <c:v>Very often (weekly or more)</c:v>
                </c:pt>
                <c:pt idx="2">
                  <c:v> Sometimes, rarely or less (monthly or less often)</c:v>
                </c:pt>
                <c:pt idx="3">
                  <c:v>All</c:v>
                </c:pt>
              </c:strCache>
            </c:strRef>
          </c:cat>
          <c:val>
            <c:numRef>
              <c:f>'days training'!$G$18:$G$21</c:f>
              <c:numCache>
                <c:formatCode>###0.0%</c:formatCode>
                <c:ptCount val="4"/>
                <c:pt idx="0">
                  <c:v>9.8591549295774641E-2</c:v>
                </c:pt>
                <c:pt idx="1">
                  <c:v>9.7777777777777783E-2</c:v>
                </c:pt>
                <c:pt idx="2">
                  <c:v>9.4827586206896547E-2</c:v>
                </c:pt>
                <c:pt idx="3">
                  <c:v>9.5954844778927559E-2</c:v>
                </c:pt>
              </c:numCache>
            </c:numRef>
          </c:val>
          <c:extLst>
            <c:ext xmlns:c16="http://schemas.microsoft.com/office/drawing/2014/chart" uri="{C3380CC4-5D6E-409C-BE32-E72D297353CC}">
              <c16:uniqueId val="{00000003-9114-4570-B53F-03B407E3EE90}"/>
            </c:ext>
          </c:extLst>
        </c:ser>
        <c:ser>
          <c:idx val="4"/>
          <c:order val="4"/>
          <c:tx>
            <c:strRef>
              <c:f>'days training'!$H$17</c:f>
              <c:strCache>
                <c:ptCount val="1"/>
                <c:pt idx="0">
                  <c:v>More than 10</c:v>
                </c:pt>
              </c:strCache>
            </c:strRef>
          </c:tx>
          <c:spPr>
            <a:solidFill>
              <a:schemeClr val="accent1">
                <a:tint val="54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training'!$C$18:$C$21</c:f>
              <c:strCache>
                <c:ptCount val="4"/>
                <c:pt idx="0">
                  <c:v>Frequently (every day)</c:v>
                </c:pt>
                <c:pt idx="1">
                  <c:v>Very often (weekly or more)</c:v>
                </c:pt>
                <c:pt idx="2">
                  <c:v> Sometimes, rarely or less (monthly or less often)</c:v>
                </c:pt>
                <c:pt idx="3">
                  <c:v>All</c:v>
                </c:pt>
              </c:strCache>
            </c:strRef>
          </c:cat>
          <c:val>
            <c:numRef>
              <c:f>'days training'!$H$18:$H$21</c:f>
              <c:numCache>
                <c:formatCode>###0.0%</c:formatCode>
                <c:ptCount val="4"/>
                <c:pt idx="0">
                  <c:v>7.746478873239436E-2</c:v>
                </c:pt>
                <c:pt idx="1">
                  <c:v>3.111111111111111E-2</c:v>
                </c:pt>
                <c:pt idx="2">
                  <c:v>3.7356321839080463E-2</c:v>
                </c:pt>
                <c:pt idx="3">
                  <c:v>4.1392285983066796E-2</c:v>
                </c:pt>
              </c:numCache>
            </c:numRef>
          </c:val>
          <c:extLst>
            <c:ext xmlns:c16="http://schemas.microsoft.com/office/drawing/2014/chart" uri="{C3380CC4-5D6E-409C-BE32-E72D297353CC}">
              <c16:uniqueId val="{00000004-9114-4570-B53F-03B407E3EE90}"/>
            </c:ext>
          </c:extLst>
        </c:ser>
        <c:dLbls>
          <c:showLegendKey val="0"/>
          <c:showVal val="0"/>
          <c:showCatName val="0"/>
          <c:showSerName val="0"/>
          <c:showPercent val="0"/>
          <c:showBubbleSize val="0"/>
        </c:dLbls>
        <c:gapWidth val="50"/>
        <c:overlap val="100"/>
        <c:axId val="383684992"/>
        <c:axId val="383685384"/>
      </c:barChart>
      <c:catAx>
        <c:axId val="38368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685384"/>
        <c:crosses val="autoZero"/>
        <c:auto val="1"/>
        <c:lblAlgn val="ctr"/>
        <c:lblOffset val="100"/>
        <c:noMultiLvlLbl val="0"/>
      </c:catAx>
      <c:valAx>
        <c:axId val="383685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684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'days training'!$D$43</c:f>
              <c:strCache>
                <c:ptCount val="1"/>
                <c:pt idx="0">
                  <c:v>None</c:v>
                </c:pt>
              </c:strCache>
            </c:strRef>
          </c:tx>
          <c:spPr>
            <a:solidFill>
              <a:schemeClr val="accent1">
                <a:shade val="53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training'!$C$44:$C$47</c:f>
              <c:strCache>
                <c:ptCount val="4"/>
                <c:pt idx="0">
                  <c:v>Frequently (every day)</c:v>
                </c:pt>
                <c:pt idx="1">
                  <c:v>Very often (weekly or more)</c:v>
                </c:pt>
                <c:pt idx="2">
                  <c:v> Sometimes, rarely or less (monthly or less often)</c:v>
                </c:pt>
                <c:pt idx="3">
                  <c:v>All</c:v>
                </c:pt>
              </c:strCache>
            </c:strRef>
          </c:cat>
          <c:val>
            <c:numRef>
              <c:f>'days training'!$D$44:$D$47</c:f>
              <c:numCache>
                <c:formatCode>###0.0%</c:formatCode>
                <c:ptCount val="4"/>
                <c:pt idx="0">
                  <c:v>0.21428571428571427</c:v>
                </c:pt>
                <c:pt idx="1">
                  <c:v>0.28888888888888886</c:v>
                </c:pt>
                <c:pt idx="2">
                  <c:v>0.26630434782608697</c:v>
                </c:pt>
                <c:pt idx="3">
                  <c:v>0.26685934489402696</c:v>
                </c:pt>
              </c:numCache>
            </c:numRef>
          </c:val>
          <c:extLst>
            <c:ext xmlns:c16="http://schemas.microsoft.com/office/drawing/2014/chart" uri="{C3380CC4-5D6E-409C-BE32-E72D297353CC}">
              <c16:uniqueId val="{00000000-6016-48BA-AB8A-AB2AA4D61EA9}"/>
            </c:ext>
          </c:extLst>
        </c:ser>
        <c:ser>
          <c:idx val="1"/>
          <c:order val="1"/>
          <c:tx>
            <c:strRef>
              <c:f>'days training'!$E$43</c:f>
              <c:strCache>
                <c:ptCount val="1"/>
                <c:pt idx="0">
                  <c:v>1 or 2</c:v>
                </c:pt>
              </c:strCache>
            </c:strRef>
          </c:tx>
          <c:spPr>
            <a:solidFill>
              <a:schemeClr val="accent1">
                <a:shade val="7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training'!$C$44:$C$47</c:f>
              <c:strCache>
                <c:ptCount val="4"/>
                <c:pt idx="0">
                  <c:v>Frequently (every day)</c:v>
                </c:pt>
                <c:pt idx="1">
                  <c:v>Very often (weekly or more)</c:v>
                </c:pt>
                <c:pt idx="2">
                  <c:v> Sometimes, rarely or less (monthly or less often)</c:v>
                </c:pt>
                <c:pt idx="3">
                  <c:v>All</c:v>
                </c:pt>
              </c:strCache>
            </c:strRef>
          </c:cat>
          <c:val>
            <c:numRef>
              <c:f>'days training'!$E$44:$E$47</c:f>
              <c:numCache>
                <c:formatCode>###0.0%</c:formatCode>
                <c:ptCount val="4"/>
                <c:pt idx="0">
                  <c:v>0.2857142857142857</c:v>
                </c:pt>
                <c:pt idx="1">
                  <c:v>0.36666666666666664</c:v>
                </c:pt>
                <c:pt idx="2">
                  <c:v>0.35543478260869565</c:v>
                </c:pt>
                <c:pt idx="3">
                  <c:v>0.35452793834296725</c:v>
                </c:pt>
              </c:numCache>
            </c:numRef>
          </c:val>
          <c:extLst>
            <c:ext xmlns:c16="http://schemas.microsoft.com/office/drawing/2014/chart" uri="{C3380CC4-5D6E-409C-BE32-E72D297353CC}">
              <c16:uniqueId val="{00000001-6016-48BA-AB8A-AB2AA4D61EA9}"/>
            </c:ext>
          </c:extLst>
        </c:ser>
        <c:ser>
          <c:idx val="2"/>
          <c:order val="2"/>
          <c:tx>
            <c:strRef>
              <c:f>'days training'!$F$43</c:f>
              <c:strCache>
                <c:ptCount val="1"/>
                <c:pt idx="0">
                  <c:v>3 to 5</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training'!$C$44:$C$47</c:f>
              <c:strCache>
                <c:ptCount val="4"/>
                <c:pt idx="0">
                  <c:v>Frequently (every day)</c:v>
                </c:pt>
                <c:pt idx="1">
                  <c:v>Very often (weekly or more)</c:v>
                </c:pt>
                <c:pt idx="2">
                  <c:v> Sometimes, rarely or less (monthly or less often)</c:v>
                </c:pt>
                <c:pt idx="3">
                  <c:v>All</c:v>
                </c:pt>
              </c:strCache>
            </c:strRef>
          </c:cat>
          <c:val>
            <c:numRef>
              <c:f>'days training'!$F$44:$F$47</c:f>
              <c:numCache>
                <c:formatCode>###0.0%</c:formatCode>
                <c:ptCount val="4"/>
                <c:pt idx="0">
                  <c:v>0.25</c:v>
                </c:pt>
                <c:pt idx="1">
                  <c:v>0.18888888888888888</c:v>
                </c:pt>
                <c:pt idx="2">
                  <c:v>0.24565217391304348</c:v>
                </c:pt>
                <c:pt idx="3">
                  <c:v>0.24084778420038536</c:v>
                </c:pt>
              </c:numCache>
            </c:numRef>
          </c:val>
          <c:extLst>
            <c:ext xmlns:c16="http://schemas.microsoft.com/office/drawing/2014/chart" uri="{C3380CC4-5D6E-409C-BE32-E72D297353CC}">
              <c16:uniqueId val="{00000002-6016-48BA-AB8A-AB2AA4D61EA9}"/>
            </c:ext>
          </c:extLst>
        </c:ser>
        <c:ser>
          <c:idx val="3"/>
          <c:order val="3"/>
          <c:tx>
            <c:strRef>
              <c:f>'days training'!$G$43</c:f>
              <c:strCache>
                <c:ptCount val="1"/>
                <c:pt idx="0">
                  <c:v>6 to 10</c:v>
                </c:pt>
              </c:strCache>
            </c:strRef>
          </c:tx>
          <c:spPr>
            <a:solidFill>
              <a:schemeClr val="accent1">
                <a:tint val="77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training'!$C$44:$C$47</c:f>
              <c:strCache>
                <c:ptCount val="4"/>
                <c:pt idx="0">
                  <c:v>Frequently (every day)</c:v>
                </c:pt>
                <c:pt idx="1">
                  <c:v>Very often (weekly or more)</c:v>
                </c:pt>
                <c:pt idx="2">
                  <c:v> Sometimes, rarely or less (monthly or less often)</c:v>
                </c:pt>
                <c:pt idx="3">
                  <c:v>All</c:v>
                </c:pt>
              </c:strCache>
            </c:strRef>
          </c:cat>
          <c:val>
            <c:numRef>
              <c:f>'days training'!$G$44:$G$47</c:f>
              <c:numCache>
                <c:formatCode>###0.0%</c:formatCode>
                <c:ptCount val="4"/>
                <c:pt idx="0">
                  <c:v>0.21428571428571427</c:v>
                </c:pt>
                <c:pt idx="1">
                  <c:v>0.1</c:v>
                </c:pt>
                <c:pt idx="2">
                  <c:v>9.3478260869565219E-2</c:v>
                </c:pt>
                <c:pt idx="3">
                  <c:v>9.7302504816955682E-2</c:v>
                </c:pt>
              </c:numCache>
            </c:numRef>
          </c:val>
          <c:extLst>
            <c:ext xmlns:c16="http://schemas.microsoft.com/office/drawing/2014/chart" uri="{C3380CC4-5D6E-409C-BE32-E72D297353CC}">
              <c16:uniqueId val="{00000003-6016-48BA-AB8A-AB2AA4D61EA9}"/>
            </c:ext>
          </c:extLst>
        </c:ser>
        <c:ser>
          <c:idx val="4"/>
          <c:order val="4"/>
          <c:tx>
            <c:strRef>
              <c:f>'days training'!$H$43</c:f>
              <c:strCache>
                <c:ptCount val="1"/>
                <c:pt idx="0">
                  <c:v>More than 10</c:v>
                </c:pt>
              </c:strCache>
            </c:strRef>
          </c:tx>
          <c:spPr>
            <a:solidFill>
              <a:schemeClr val="accent1">
                <a:tint val="54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'days training'!$C$44:$C$47</c:f>
              <c:strCache>
                <c:ptCount val="4"/>
                <c:pt idx="0">
                  <c:v>Frequently (every day)</c:v>
                </c:pt>
                <c:pt idx="1">
                  <c:v>Very often (weekly or more)</c:v>
                </c:pt>
                <c:pt idx="2">
                  <c:v> Sometimes, rarely or less (monthly or less often)</c:v>
                </c:pt>
                <c:pt idx="3">
                  <c:v>All</c:v>
                </c:pt>
              </c:strCache>
            </c:strRef>
          </c:cat>
          <c:val>
            <c:numRef>
              <c:f>'days training'!$H$44:$H$47</c:f>
              <c:numCache>
                <c:formatCode>###0.0%</c:formatCode>
                <c:ptCount val="4"/>
                <c:pt idx="0">
                  <c:v>3.5714285714285712E-2</c:v>
                </c:pt>
                <c:pt idx="1">
                  <c:v>5.5555555555555552E-2</c:v>
                </c:pt>
                <c:pt idx="2">
                  <c:v>3.9130434782608699E-2</c:v>
                </c:pt>
                <c:pt idx="3">
                  <c:v>4.0462427745664747E-2</c:v>
                </c:pt>
              </c:numCache>
            </c:numRef>
          </c:val>
          <c:extLst>
            <c:ext xmlns:c16="http://schemas.microsoft.com/office/drawing/2014/chart" uri="{C3380CC4-5D6E-409C-BE32-E72D297353CC}">
              <c16:uniqueId val="{00000004-6016-48BA-AB8A-AB2AA4D61EA9}"/>
            </c:ext>
          </c:extLst>
        </c:ser>
        <c:dLbls>
          <c:showLegendKey val="0"/>
          <c:showVal val="0"/>
          <c:showCatName val="0"/>
          <c:showSerName val="0"/>
          <c:showPercent val="0"/>
          <c:showBubbleSize val="0"/>
        </c:dLbls>
        <c:gapWidth val="50"/>
        <c:overlap val="100"/>
        <c:axId val="383686168"/>
        <c:axId val="383686560"/>
      </c:barChart>
      <c:catAx>
        <c:axId val="38368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686560"/>
        <c:crosses val="autoZero"/>
        <c:auto val="1"/>
        <c:lblAlgn val="ctr"/>
        <c:lblOffset val="100"/>
        <c:noMultiLvlLbl val="0"/>
      </c:catAx>
      <c:valAx>
        <c:axId val="38368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686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Sheet5!$N$5</c:f>
              <c:strCache>
                <c:ptCount val="1"/>
                <c:pt idx="0">
                  <c:v>Male</c:v>
                </c:pt>
              </c:strCache>
            </c:strRef>
          </c:tx>
          <c:spPr>
            <a:solidFill>
              <a:schemeClr val="accent1">
                <a:shade val="7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Sheet5!$M$6:$M$9</c:f>
              <c:strCache>
                <c:ptCount val="4"/>
                <c:pt idx="0">
                  <c:v>CEO</c:v>
                </c:pt>
                <c:pt idx="1">
                  <c:v>Senior Manager </c:v>
                </c:pt>
                <c:pt idx="2">
                  <c:v>Co-ordinator / team leader</c:v>
                </c:pt>
                <c:pt idx="3">
                  <c:v>All</c:v>
                </c:pt>
              </c:strCache>
            </c:strRef>
          </c:cat>
          <c:val>
            <c:numRef>
              <c:f>Sheet5!$N$6:$N$9</c:f>
              <c:numCache>
                <c:formatCode>0.0</c:formatCode>
                <c:ptCount val="4"/>
                <c:pt idx="0">
                  <c:v>100</c:v>
                </c:pt>
                <c:pt idx="1">
                  <c:v>80</c:v>
                </c:pt>
                <c:pt idx="2">
                  <c:v>68</c:v>
                </c:pt>
                <c:pt idx="3">
                  <c:v>75</c:v>
                </c:pt>
              </c:numCache>
            </c:numRef>
          </c:val>
          <c:extLst>
            <c:ext xmlns:c16="http://schemas.microsoft.com/office/drawing/2014/chart" uri="{C3380CC4-5D6E-409C-BE32-E72D297353CC}">
              <c16:uniqueId val="{00000000-7E62-4715-8448-7D1570B1F707}"/>
            </c:ext>
          </c:extLst>
        </c:ser>
        <c:ser>
          <c:idx val="1"/>
          <c:order val="1"/>
          <c:tx>
            <c:strRef>
              <c:f>Sheet5!$O$5</c:f>
              <c:strCache>
                <c:ptCount val="1"/>
                <c:pt idx="0">
                  <c:v>Female</c:v>
                </c:pt>
              </c:strCache>
            </c:strRef>
          </c:tx>
          <c:spPr>
            <a:solidFill>
              <a:schemeClr val="accent1">
                <a:tint val="77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Sheet5!$M$6:$M$9</c:f>
              <c:strCache>
                <c:ptCount val="4"/>
                <c:pt idx="0">
                  <c:v>CEO</c:v>
                </c:pt>
                <c:pt idx="1">
                  <c:v>Senior Manager </c:v>
                </c:pt>
                <c:pt idx="2">
                  <c:v>Co-ordinator / team leader</c:v>
                </c:pt>
                <c:pt idx="3">
                  <c:v>All</c:v>
                </c:pt>
              </c:strCache>
            </c:strRef>
          </c:cat>
          <c:val>
            <c:numRef>
              <c:f>Sheet5!$O$6:$O$9</c:f>
              <c:numCache>
                <c:formatCode>General</c:formatCode>
                <c:ptCount val="4"/>
                <c:pt idx="0">
                  <c:v>80.599999999999994</c:v>
                </c:pt>
                <c:pt idx="1">
                  <c:v>78.5</c:v>
                </c:pt>
                <c:pt idx="2">
                  <c:v>54.7</c:v>
                </c:pt>
                <c:pt idx="3">
                  <c:v>66.3</c:v>
                </c:pt>
              </c:numCache>
            </c:numRef>
          </c:val>
          <c:extLst>
            <c:ext xmlns:c16="http://schemas.microsoft.com/office/drawing/2014/chart" uri="{C3380CC4-5D6E-409C-BE32-E72D297353CC}">
              <c16:uniqueId val="{00000001-7E62-4715-8448-7D1570B1F707}"/>
            </c:ext>
          </c:extLst>
        </c:ser>
        <c:dLbls>
          <c:showLegendKey val="0"/>
          <c:showVal val="0"/>
          <c:showCatName val="0"/>
          <c:showSerName val="0"/>
          <c:showPercent val="0"/>
          <c:showBubbleSize val="0"/>
        </c:dLbls>
        <c:gapWidth val="50"/>
        <c:axId val="185350080"/>
        <c:axId val="185350472"/>
      </c:barChart>
      <c:catAx>
        <c:axId val="1853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50472"/>
        <c:crosses val="autoZero"/>
        <c:auto val="1"/>
        <c:lblAlgn val="ctr"/>
        <c:lblOffset val="100"/>
        <c:noMultiLvlLbl val="0"/>
      </c:catAx>
      <c:valAx>
        <c:axId val="1853504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5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'traiing by service'!$Q$41</c:f>
              <c:strCache>
                <c:ptCount val="1"/>
                <c:pt idx="0">
                  <c:v>None</c:v>
                </c:pt>
              </c:strCache>
            </c:strRef>
          </c:tx>
          <c:spPr>
            <a:solidFill>
              <a:schemeClr val="accent1">
                <a:shade val="58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'traiing by service'!$P$42:$P$50</c:f>
              <c:strCache>
                <c:ptCount val="9"/>
                <c:pt idx="0">
                  <c:v>Specialist perpetrator program</c:v>
                </c:pt>
                <c:pt idx="1">
                  <c:v>Other service used by people affected by sexual assault</c:v>
                </c:pt>
                <c:pt idx="2">
                  <c:v>C'th-funded Legal Assistance Services </c:v>
                </c:pt>
                <c:pt idx="3">
                  <c:v>Other service used by people affected by family and domestic violence</c:v>
                </c:pt>
                <c:pt idx="4">
                  <c:v>Specialist Homelessness Service, refuge or other housing, tenancy, or accommodation support</c:v>
                </c:pt>
                <c:pt idx="5">
                  <c:v>C'th-funded Families and Children's Activity </c:v>
                </c:pt>
                <c:pt idx="6">
                  <c:v>Other (please specify)</c:v>
                </c:pt>
                <c:pt idx="7">
                  <c:v>C'th-funded Settlement Grants Program</c:v>
                </c:pt>
                <c:pt idx="8">
                  <c:v>C'th-funded Financial Wellbeing and Capability </c:v>
                </c:pt>
              </c:strCache>
            </c:strRef>
          </c:cat>
          <c:val>
            <c:numRef>
              <c:f>'traiing by service'!$Q$42:$Q$50</c:f>
              <c:numCache>
                <c:formatCode>###0.0%</c:formatCode>
                <c:ptCount val="9"/>
                <c:pt idx="0">
                  <c:v>0.16666666666666663</c:v>
                </c:pt>
                <c:pt idx="1">
                  <c:v>0.17241379310344829</c:v>
                </c:pt>
                <c:pt idx="2">
                  <c:v>0.20645161290322581</c:v>
                </c:pt>
                <c:pt idx="3">
                  <c:v>0.23469387755102042</c:v>
                </c:pt>
                <c:pt idx="4">
                  <c:v>0.2491803278688525</c:v>
                </c:pt>
                <c:pt idx="5">
                  <c:v>0.252</c:v>
                </c:pt>
                <c:pt idx="6">
                  <c:v>0.38345864661654133</c:v>
                </c:pt>
                <c:pt idx="7">
                  <c:v>0.40909090909090912</c:v>
                </c:pt>
                <c:pt idx="8">
                  <c:v>0.4324324324324324</c:v>
                </c:pt>
              </c:numCache>
            </c:numRef>
          </c:val>
          <c:extLst>
            <c:ext xmlns:c16="http://schemas.microsoft.com/office/drawing/2014/chart" uri="{C3380CC4-5D6E-409C-BE32-E72D297353CC}">
              <c16:uniqueId val="{00000000-A018-4AB0-A3C8-5688135554D4}"/>
            </c:ext>
          </c:extLst>
        </c:ser>
        <c:ser>
          <c:idx val="1"/>
          <c:order val="1"/>
          <c:tx>
            <c:strRef>
              <c:f>'traiing by service'!$R$41</c:f>
              <c:strCache>
                <c:ptCount val="1"/>
                <c:pt idx="0">
                  <c:v>1 or 2</c:v>
                </c:pt>
              </c:strCache>
            </c:strRef>
          </c:tx>
          <c:spPr>
            <a:solidFill>
              <a:schemeClr val="accent1">
                <a:shade val="8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'traiing by service'!$P$42:$P$50</c:f>
              <c:strCache>
                <c:ptCount val="9"/>
                <c:pt idx="0">
                  <c:v>Specialist perpetrator program</c:v>
                </c:pt>
                <c:pt idx="1">
                  <c:v>Other service used by people affected by sexual assault</c:v>
                </c:pt>
                <c:pt idx="2">
                  <c:v>C'th-funded Legal Assistance Services </c:v>
                </c:pt>
                <c:pt idx="3">
                  <c:v>Other service used by people affected by family and domestic violence</c:v>
                </c:pt>
                <c:pt idx="4">
                  <c:v>Specialist Homelessness Service, refuge or other housing, tenancy, or accommodation support</c:v>
                </c:pt>
                <c:pt idx="5">
                  <c:v>C'th-funded Families and Children's Activity </c:v>
                </c:pt>
                <c:pt idx="6">
                  <c:v>Other (please specify)</c:v>
                </c:pt>
                <c:pt idx="7">
                  <c:v>C'th-funded Settlement Grants Program</c:v>
                </c:pt>
                <c:pt idx="8">
                  <c:v>C'th-funded Financial Wellbeing and Capability </c:v>
                </c:pt>
              </c:strCache>
            </c:strRef>
          </c:cat>
          <c:val>
            <c:numRef>
              <c:f>'traiing by service'!$R$42:$R$50</c:f>
              <c:numCache>
                <c:formatCode>###0.0%</c:formatCode>
                <c:ptCount val="9"/>
                <c:pt idx="0">
                  <c:v>0.16666666666666663</c:v>
                </c:pt>
                <c:pt idx="1">
                  <c:v>0.20689655172413793</c:v>
                </c:pt>
                <c:pt idx="2">
                  <c:v>0.41290322580645161</c:v>
                </c:pt>
                <c:pt idx="3">
                  <c:v>0.23979591836734693</c:v>
                </c:pt>
                <c:pt idx="4">
                  <c:v>0.35409836065573769</c:v>
                </c:pt>
                <c:pt idx="5">
                  <c:v>0.4</c:v>
                </c:pt>
                <c:pt idx="6">
                  <c:v>0.38345864661654133</c:v>
                </c:pt>
                <c:pt idx="7">
                  <c:v>0.36363636363636365</c:v>
                </c:pt>
                <c:pt idx="8">
                  <c:v>0.3783783783783784</c:v>
                </c:pt>
              </c:numCache>
            </c:numRef>
          </c:val>
          <c:extLst>
            <c:ext xmlns:c16="http://schemas.microsoft.com/office/drawing/2014/chart" uri="{C3380CC4-5D6E-409C-BE32-E72D297353CC}">
              <c16:uniqueId val="{00000001-A018-4AB0-A3C8-5688135554D4}"/>
            </c:ext>
          </c:extLst>
        </c:ser>
        <c:ser>
          <c:idx val="2"/>
          <c:order val="2"/>
          <c:tx>
            <c:strRef>
              <c:f>'traiing by service'!$S$41</c:f>
              <c:strCache>
                <c:ptCount val="1"/>
                <c:pt idx="0">
                  <c:v>3 to 5</c:v>
                </c:pt>
              </c:strCache>
            </c:strRef>
          </c:tx>
          <c:spPr>
            <a:solidFill>
              <a:schemeClr val="accent1">
                <a:tint val="8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'traiing by service'!$P$42:$P$50</c:f>
              <c:strCache>
                <c:ptCount val="9"/>
                <c:pt idx="0">
                  <c:v>Specialist perpetrator program</c:v>
                </c:pt>
                <c:pt idx="1">
                  <c:v>Other service used by people affected by sexual assault</c:v>
                </c:pt>
                <c:pt idx="2">
                  <c:v>C'th-funded Legal Assistance Services </c:v>
                </c:pt>
                <c:pt idx="3">
                  <c:v>Other service used by people affected by family and domestic violence</c:v>
                </c:pt>
                <c:pt idx="4">
                  <c:v>Specialist Homelessness Service, refuge or other housing, tenancy, or accommodation support</c:v>
                </c:pt>
                <c:pt idx="5">
                  <c:v>C'th-funded Families and Children's Activity </c:v>
                </c:pt>
                <c:pt idx="6">
                  <c:v>Other (please specify)</c:v>
                </c:pt>
                <c:pt idx="7">
                  <c:v>C'th-funded Settlement Grants Program</c:v>
                </c:pt>
                <c:pt idx="8">
                  <c:v>C'th-funded Financial Wellbeing and Capability </c:v>
                </c:pt>
              </c:strCache>
            </c:strRef>
          </c:cat>
          <c:val>
            <c:numRef>
              <c:f>'traiing by service'!$S$42:$S$50</c:f>
              <c:numCache>
                <c:formatCode>###0.0%</c:formatCode>
                <c:ptCount val="9"/>
                <c:pt idx="0">
                  <c:v>0.4</c:v>
                </c:pt>
                <c:pt idx="1">
                  <c:v>0.27586206896551724</c:v>
                </c:pt>
                <c:pt idx="2">
                  <c:v>0.25806451612903225</c:v>
                </c:pt>
                <c:pt idx="3">
                  <c:v>0.31632653061224492</c:v>
                </c:pt>
                <c:pt idx="4">
                  <c:v>0.25573770491803277</c:v>
                </c:pt>
                <c:pt idx="5">
                  <c:v>0.23200000000000004</c:v>
                </c:pt>
                <c:pt idx="6">
                  <c:v>0.17293233082706766</c:v>
                </c:pt>
                <c:pt idx="7">
                  <c:v>0.13636363636363635</c:v>
                </c:pt>
                <c:pt idx="8">
                  <c:v>0.13513513513513514</c:v>
                </c:pt>
              </c:numCache>
            </c:numRef>
          </c:val>
          <c:extLst>
            <c:ext xmlns:c16="http://schemas.microsoft.com/office/drawing/2014/chart" uri="{C3380CC4-5D6E-409C-BE32-E72D297353CC}">
              <c16:uniqueId val="{00000002-A018-4AB0-A3C8-5688135554D4}"/>
            </c:ext>
          </c:extLst>
        </c:ser>
        <c:ser>
          <c:idx val="3"/>
          <c:order val="3"/>
          <c:tx>
            <c:strRef>
              <c:f>'traiing by service'!$T$41</c:f>
              <c:strCache>
                <c:ptCount val="1"/>
                <c:pt idx="0">
                  <c:v>More than 5</c:v>
                </c:pt>
              </c:strCache>
            </c:strRef>
          </c:tx>
          <c:spPr>
            <a:solidFill>
              <a:schemeClr val="accent1">
                <a:tint val="58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'traiing by service'!$P$42:$P$50</c:f>
              <c:strCache>
                <c:ptCount val="9"/>
                <c:pt idx="0">
                  <c:v>Specialist perpetrator program</c:v>
                </c:pt>
                <c:pt idx="1">
                  <c:v>Other service used by people affected by sexual assault</c:v>
                </c:pt>
                <c:pt idx="2">
                  <c:v>C'th-funded Legal Assistance Services </c:v>
                </c:pt>
                <c:pt idx="3">
                  <c:v>Other service used by people affected by family and domestic violence</c:v>
                </c:pt>
                <c:pt idx="4">
                  <c:v>Specialist Homelessness Service, refuge or other housing, tenancy, or accommodation support</c:v>
                </c:pt>
                <c:pt idx="5">
                  <c:v>C'th-funded Families and Children's Activity </c:v>
                </c:pt>
                <c:pt idx="6">
                  <c:v>Other (please specify)</c:v>
                </c:pt>
                <c:pt idx="7">
                  <c:v>C'th-funded Settlement Grants Program</c:v>
                </c:pt>
                <c:pt idx="8">
                  <c:v>C'th-funded Financial Wellbeing and Capability </c:v>
                </c:pt>
              </c:strCache>
            </c:strRef>
          </c:cat>
          <c:val>
            <c:numRef>
              <c:f>'traiing by service'!$T$42:$T$50</c:f>
              <c:numCache>
                <c:formatCode>0.0%</c:formatCode>
                <c:ptCount val="9"/>
                <c:pt idx="0">
                  <c:v>0.26666666666666672</c:v>
                </c:pt>
                <c:pt idx="1">
                  <c:v>0.34482758620689657</c:v>
                </c:pt>
                <c:pt idx="2">
                  <c:v>0.12258064516129033</c:v>
                </c:pt>
                <c:pt idx="3">
                  <c:v>0.20918367346938774</c:v>
                </c:pt>
                <c:pt idx="4">
                  <c:v>0.1409836065573771</c:v>
                </c:pt>
                <c:pt idx="5">
                  <c:v>0.11599999999999999</c:v>
                </c:pt>
                <c:pt idx="6">
                  <c:v>6.0150375939849732E-2</c:v>
                </c:pt>
                <c:pt idx="7">
                  <c:v>9.0909090909090884E-2</c:v>
                </c:pt>
                <c:pt idx="8">
                  <c:v>5.4054054054054113E-2</c:v>
                </c:pt>
              </c:numCache>
            </c:numRef>
          </c:val>
          <c:extLst>
            <c:ext xmlns:c16="http://schemas.microsoft.com/office/drawing/2014/chart" uri="{C3380CC4-5D6E-409C-BE32-E72D297353CC}">
              <c16:uniqueId val="{00000003-A018-4AB0-A3C8-5688135554D4}"/>
            </c:ext>
          </c:extLst>
        </c:ser>
        <c:dLbls>
          <c:showLegendKey val="0"/>
          <c:showVal val="0"/>
          <c:showCatName val="0"/>
          <c:showSerName val="0"/>
          <c:showPercent val="0"/>
          <c:showBubbleSize val="0"/>
        </c:dLbls>
        <c:gapWidth val="50"/>
        <c:overlap val="100"/>
        <c:axId val="185351648"/>
        <c:axId val="185352040"/>
      </c:barChart>
      <c:catAx>
        <c:axId val="18535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52040"/>
        <c:crosses val="autoZero"/>
        <c:auto val="1"/>
        <c:lblAlgn val="ctr"/>
        <c:lblOffset val="100"/>
        <c:noMultiLvlLbl val="0"/>
      </c:catAx>
      <c:valAx>
        <c:axId val="185352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51648"/>
        <c:crosses val="autoZero"/>
        <c:crossBetween val="between"/>
      </c:valAx>
      <c:spPr>
        <a:noFill/>
        <a:ln>
          <a:noFill/>
        </a:ln>
        <a:effectLst/>
      </c:spPr>
    </c:plotArea>
    <c:legend>
      <c:legendPos val="r"/>
      <c:layout>
        <c:manualLayout>
          <c:xMode val="edge"/>
          <c:yMode val="edge"/>
          <c:x val="0.89874221682597766"/>
          <c:y val="5.5234291678957992E-2"/>
          <c:w val="9.223861637932769E-2"/>
          <c:h val="0.574449461828798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1" baseline="0">
                <a:effectLst/>
              </a:rPr>
              <a:t> </a:t>
            </a:r>
            <a:endParaRPr lang="en-A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004319039900768E-2"/>
          <c:y val="0.27870805774716362"/>
          <c:w val="0.89339522571858787"/>
          <c:h val="0.43040525306575567"/>
        </c:manualLayout>
      </c:layout>
      <c:barChart>
        <c:barDir val="col"/>
        <c:grouping val="clustered"/>
        <c:varyColors val="0"/>
        <c:ser>
          <c:idx val="0"/>
          <c:order val="0"/>
          <c:tx>
            <c:strRef>
              <c:f>'[Workers'' training priorities_preliminary.xlsx]by position'!$B$5</c:f>
              <c:strCache>
                <c:ptCount val="1"/>
                <c:pt idx="0">
                  <c:v>Risk assessment</c:v>
                </c:pt>
              </c:strCache>
            </c:strRef>
          </c:tx>
          <c:spPr>
            <a:solidFill>
              <a:schemeClr val="accent1">
                <a:shade val="44000"/>
              </a:schemeClr>
            </a:solidFill>
            <a:ln w="12700">
              <a:solidFill>
                <a:sysClr val="window" lastClr="FFFFFF"/>
              </a:solidFill>
            </a:ln>
            <a:effectLst/>
          </c:spPr>
          <c:invertIfNegative val="0"/>
          <c:cat>
            <c:strRef>
              <c:f>'[Workers'' training priorities_preliminary.xlsx]by position'!$C$4:$H$4</c:f>
              <c:strCache>
                <c:ptCount val="6"/>
                <c:pt idx="0">
                  <c:v>CEO / senior manager (%)</c:v>
                </c:pt>
                <c:pt idx="1">
                  <c:v>Co-ordinator / team leader (%)</c:v>
                </c:pt>
                <c:pt idx="2">
                  <c:v>Practitioner (including lawyer, counsellor, social worker, psychologist) (%)</c:v>
                </c:pt>
                <c:pt idx="3">
                  <c:v>Other frontline support worker</c:v>
                </c:pt>
                <c:pt idx="4">
                  <c:v>Other (including admin, communications, project officer, policy)</c:v>
                </c:pt>
                <c:pt idx="5">
                  <c:v>All</c:v>
                </c:pt>
              </c:strCache>
            </c:strRef>
          </c:cat>
          <c:val>
            <c:numRef>
              <c:f>'[Workers'' training priorities_preliminary.xlsx]by position'!$C$5:$H$5</c:f>
              <c:numCache>
                <c:formatCode>General</c:formatCode>
                <c:ptCount val="6"/>
                <c:pt idx="0">
                  <c:v>38.6</c:v>
                </c:pt>
                <c:pt idx="1">
                  <c:v>40.6</c:v>
                </c:pt>
                <c:pt idx="2">
                  <c:v>49.1</c:v>
                </c:pt>
                <c:pt idx="3">
                  <c:v>42.8</c:v>
                </c:pt>
                <c:pt idx="4">
                  <c:v>42.6</c:v>
                </c:pt>
                <c:pt idx="5">
                  <c:v>44.3</c:v>
                </c:pt>
              </c:numCache>
            </c:numRef>
          </c:val>
          <c:extLst>
            <c:ext xmlns:c16="http://schemas.microsoft.com/office/drawing/2014/chart" uri="{C3380CC4-5D6E-409C-BE32-E72D297353CC}">
              <c16:uniqueId val="{00000000-A678-4021-98BF-B97AFBF00898}"/>
            </c:ext>
          </c:extLst>
        </c:ser>
        <c:ser>
          <c:idx val="1"/>
          <c:order val="1"/>
          <c:tx>
            <c:strRef>
              <c:f>'[Workers'' training priorities_preliminary.xlsx]by position'!$B$6</c:f>
              <c:strCache>
                <c:ptCount val="1"/>
                <c:pt idx="0">
                  <c:v>Therapeutic approaches</c:v>
                </c:pt>
              </c:strCache>
            </c:strRef>
          </c:tx>
          <c:spPr>
            <a:solidFill>
              <a:schemeClr val="accent1">
                <a:shade val="58000"/>
              </a:schemeClr>
            </a:solidFill>
            <a:ln w="12700">
              <a:solidFill>
                <a:sysClr val="window" lastClr="FFFFFF"/>
              </a:solidFill>
            </a:ln>
            <a:effectLst/>
          </c:spPr>
          <c:invertIfNegative val="0"/>
          <c:cat>
            <c:strRef>
              <c:f>'[Workers'' training priorities_preliminary.xlsx]by position'!$C$4:$H$4</c:f>
              <c:strCache>
                <c:ptCount val="6"/>
                <c:pt idx="0">
                  <c:v>CEO / senior manager (%)</c:v>
                </c:pt>
                <c:pt idx="1">
                  <c:v>Co-ordinator / team leader (%)</c:v>
                </c:pt>
                <c:pt idx="2">
                  <c:v>Practitioner (including lawyer, counsellor, social worker, psychologist) (%)</c:v>
                </c:pt>
                <c:pt idx="3">
                  <c:v>Other frontline support worker</c:v>
                </c:pt>
                <c:pt idx="4">
                  <c:v>Other (including admin, communications, project officer, policy)</c:v>
                </c:pt>
                <c:pt idx="5">
                  <c:v>All</c:v>
                </c:pt>
              </c:strCache>
            </c:strRef>
          </c:cat>
          <c:val>
            <c:numRef>
              <c:f>'[Workers'' training priorities_preliminary.xlsx]by position'!$C$6:$H$6</c:f>
              <c:numCache>
                <c:formatCode>General</c:formatCode>
                <c:ptCount val="6"/>
                <c:pt idx="0">
                  <c:v>26.8</c:v>
                </c:pt>
                <c:pt idx="1">
                  <c:v>44.2</c:v>
                </c:pt>
                <c:pt idx="2">
                  <c:v>49.1</c:v>
                </c:pt>
                <c:pt idx="3">
                  <c:v>52.7</c:v>
                </c:pt>
                <c:pt idx="4">
                  <c:v>26.2</c:v>
                </c:pt>
                <c:pt idx="5">
                  <c:v>43.9</c:v>
                </c:pt>
              </c:numCache>
            </c:numRef>
          </c:val>
          <c:extLst>
            <c:ext xmlns:c16="http://schemas.microsoft.com/office/drawing/2014/chart" uri="{C3380CC4-5D6E-409C-BE32-E72D297353CC}">
              <c16:uniqueId val="{00000001-A678-4021-98BF-B97AFBF00898}"/>
            </c:ext>
          </c:extLst>
        </c:ser>
        <c:ser>
          <c:idx val="2"/>
          <c:order val="2"/>
          <c:tx>
            <c:strRef>
              <c:f>'[Workers'' training priorities_preliminary.xlsx]by position'!$B$7</c:f>
              <c:strCache>
                <c:ptCount val="1"/>
                <c:pt idx="0">
                  <c:v>Legal training / continuing legal education</c:v>
                </c:pt>
              </c:strCache>
            </c:strRef>
          </c:tx>
          <c:spPr>
            <a:solidFill>
              <a:schemeClr val="accent1">
                <a:shade val="72000"/>
              </a:schemeClr>
            </a:solidFill>
            <a:ln>
              <a:noFill/>
            </a:ln>
            <a:effectLst/>
          </c:spPr>
          <c:invertIfNegative val="0"/>
          <c:cat>
            <c:strRef>
              <c:f>'[Workers'' training priorities_preliminary.xlsx]by position'!$C$4:$H$4</c:f>
              <c:strCache>
                <c:ptCount val="6"/>
                <c:pt idx="0">
                  <c:v>CEO / senior manager (%)</c:v>
                </c:pt>
                <c:pt idx="1">
                  <c:v>Co-ordinator / team leader (%)</c:v>
                </c:pt>
                <c:pt idx="2">
                  <c:v>Practitioner (including lawyer, counsellor, social worker, psychologist) (%)</c:v>
                </c:pt>
                <c:pt idx="3">
                  <c:v>Other frontline support worker</c:v>
                </c:pt>
                <c:pt idx="4">
                  <c:v>Other (including admin, communications, project officer, policy)</c:v>
                </c:pt>
                <c:pt idx="5">
                  <c:v>All</c:v>
                </c:pt>
              </c:strCache>
            </c:strRef>
          </c:cat>
          <c:val>
            <c:numRef>
              <c:f>'[Workers'' training priorities_preliminary.xlsx]by position'!$C$7:$H$7</c:f>
              <c:numCache>
                <c:formatCode>General</c:formatCode>
                <c:ptCount val="6"/>
                <c:pt idx="0">
                  <c:v>24.2</c:v>
                </c:pt>
                <c:pt idx="1">
                  <c:v>30.3</c:v>
                </c:pt>
                <c:pt idx="2">
                  <c:v>40.799999999999997</c:v>
                </c:pt>
                <c:pt idx="3">
                  <c:v>35.299999999999997</c:v>
                </c:pt>
                <c:pt idx="4">
                  <c:v>32.799999999999997</c:v>
                </c:pt>
                <c:pt idx="5">
                  <c:v>34.9</c:v>
                </c:pt>
              </c:numCache>
            </c:numRef>
          </c:val>
          <c:extLst>
            <c:ext xmlns:c16="http://schemas.microsoft.com/office/drawing/2014/chart" uri="{C3380CC4-5D6E-409C-BE32-E72D297353CC}">
              <c16:uniqueId val="{00000002-A678-4021-98BF-B97AFBF00898}"/>
            </c:ext>
          </c:extLst>
        </c:ser>
        <c:ser>
          <c:idx val="3"/>
          <c:order val="3"/>
          <c:tx>
            <c:strRef>
              <c:f>'[Workers'' training priorities_preliminary.xlsx]by position'!$B$8</c:f>
              <c:strCache>
                <c:ptCount val="1"/>
                <c:pt idx="0">
                  <c:v>General counselling skills and practice</c:v>
                </c:pt>
              </c:strCache>
            </c:strRef>
          </c:tx>
          <c:spPr>
            <a:solidFill>
              <a:schemeClr val="accent1">
                <a:shade val="86000"/>
              </a:schemeClr>
            </a:solidFill>
            <a:ln w="12700">
              <a:solidFill>
                <a:sysClr val="window" lastClr="FFFFFF"/>
              </a:solidFill>
            </a:ln>
            <a:effectLst/>
          </c:spPr>
          <c:invertIfNegative val="0"/>
          <c:cat>
            <c:strRef>
              <c:f>'[Workers'' training priorities_preliminary.xlsx]by position'!$C$4:$H$4</c:f>
              <c:strCache>
                <c:ptCount val="6"/>
                <c:pt idx="0">
                  <c:v>CEO / senior manager (%)</c:v>
                </c:pt>
                <c:pt idx="1">
                  <c:v>Co-ordinator / team leader (%)</c:v>
                </c:pt>
                <c:pt idx="2">
                  <c:v>Practitioner (including lawyer, counsellor, social worker, psychologist) (%)</c:v>
                </c:pt>
                <c:pt idx="3">
                  <c:v>Other frontline support worker</c:v>
                </c:pt>
                <c:pt idx="4">
                  <c:v>Other (including admin, communications, project officer, policy)</c:v>
                </c:pt>
                <c:pt idx="5">
                  <c:v>All</c:v>
                </c:pt>
              </c:strCache>
            </c:strRef>
          </c:cat>
          <c:val>
            <c:numRef>
              <c:f>'[Workers'' training priorities_preliminary.xlsx]by position'!$C$8:$H$8</c:f>
              <c:numCache>
                <c:formatCode>General</c:formatCode>
                <c:ptCount val="6"/>
                <c:pt idx="0">
                  <c:v>20.9</c:v>
                </c:pt>
                <c:pt idx="1">
                  <c:v>28.5</c:v>
                </c:pt>
                <c:pt idx="2">
                  <c:v>35.5</c:v>
                </c:pt>
                <c:pt idx="3">
                  <c:v>44.5</c:v>
                </c:pt>
                <c:pt idx="4">
                  <c:v>35.200000000000003</c:v>
                </c:pt>
                <c:pt idx="5">
                  <c:v>34.700000000000003</c:v>
                </c:pt>
              </c:numCache>
            </c:numRef>
          </c:val>
          <c:extLst>
            <c:ext xmlns:c16="http://schemas.microsoft.com/office/drawing/2014/chart" uri="{C3380CC4-5D6E-409C-BE32-E72D297353CC}">
              <c16:uniqueId val="{00000003-A678-4021-98BF-B97AFBF00898}"/>
            </c:ext>
          </c:extLst>
        </c:ser>
        <c:ser>
          <c:idx val="4"/>
          <c:order val="4"/>
          <c:tx>
            <c:strRef>
              <c:f>'[Workers'' training priorities_preliminary.xlsx]by position'!$B$9</c:f>
              <c:strCache>
                <c:ptCount val="1"/>
                <c:pt idx="0">
                  <c:v>Screening</c:v>
                </c:pt>
              </c:strCache>
            </c:strRef>
          </c:tx>
          <c:spPr>
            <a:solidFill>
              <a:schemeClr val="accent1"/>
            </a:solidFill>
            <a:ln>
              <a:solidFill>
                <a:sysClr val="window" lastClr="FFFFFF"/>
              </a:solidFill>
            </a:ln>
            <a:effectLst/>
          </c:spPr>
          <c:invertIfNegative val="0"/>
          <c:cat>
            <c:strRef>
              <c:f>'[Workers'' training priorities_preliminary.xlsx]by position'!$C$4:$H$4</c:f>
              <c:strCache>
                <c:ptCount val="6"/>
                <c:pt idx="0">
                  <c:v>CEO / senior manager (%)</c:v>
                </c:pt>
                <c:pt idx="1">
                  <c:v>Co-ordinator / team leader (%)</c:v>
                </c:pt>
                <c:pt idx="2">
                  <c:v>Practitioner (including lawyer, counsellor, social worker, psychologist) (%)</c:v>
                </c:pt>
                <c:pt idx="3">
                  <c:v>Other frontline support worker</c:v>
                </c:pt>
                <c:pt idx="4">
                  <c:v>Other (including admin, communications, project officer, policy)</c:v>
                </c:pt>
                <c:pt idx="5">
                  <c:v>All</c:v>
                </c:pt>
              </c:strCache>
            </c:strRef>
          </c:cat>
          <c:val>
            <c:numRef>
              <c:f>'[Workers'' training priorities_preliminary.xlsx]by position'!$C$9:$H$9</c:f>
              <c:numCache>
                <c:formatCode>General</c:formatCode>
                <c:ptCount val="6"/>
                <c:pt idx="0">
                  <c:v>26.1</c:v>
                </c:pt>
                <c:pt idx="1">
                  <c:v>25.5</c:v>
                </c:pt>
                <c:pt idx="2">
                  <c:v>36.4</c:v>
                </c:pt>
                <c:pt idx="3">
                  <c:v>30</c:v>
                </c:pt>
                <c:pt idx="4">
                  <c:v>34.4</c:v>
                </c:pt>
                <c:pt idx="5">
                  <c:v>31.7</c:v>
                </c:pt>
              </c:numCache>
            </c:numRef>
          </c:val>
          <c:extLst>
            <c:ext xmlns:c16="http://schemas.microsoft.com/office/drawing/2014/chart" uri="{C3380CC4-5D6E-409C-BE32-E72D297353CC}">
              <c16:uniqueId val="{00000004-A678-4021-98BF-B97AFBF00898}"/>
            </c:ext>
          </c:extLst>
        </c:ser>
        <c:ser>
          <c:idx val="5"/>
          <c:order val="5"/>
          <c:tx>
            <c:strRef>
              <c:f>'[Workers'' training priorities_preliminary.xlsx]by position'!$B$10</c:f>
              <c:strCache>
                <c:ptCount val="1"/>
                <c:pt idx="0">
                  <c:v>Supervision training</c:v>
                </c:pt>
              </c:strCache>
            </c:strRef>
          </c:tx>
          <c:spPr>
            <a:solidFill>
              <a:schemeClr val="accent1">
                <a:tint val="86000"/>
              </a:schemeClr>
            </a:solidFill>
            <a:ln>
              <a:solidFill>
                <a:sysClr val="window" lastClr="FFFFFF"/>
              </a:solidFill>
            </a:ln>
            <a:effectLst/>
          </c:spPr>
          <c:invertIfNegative val="0"/>
          <c:cat>
            <c:strRef>
              <c:f>'[Workers'' training priorities_preliminary.xlsx]by position'!$C$4:$H$4</c:f>
              <c:strCache>
                <c:ptCount val="6"/>
                <c:pt idx="0">
                  <c:v>CEO / senior manager (%)</c:v>
                </c:pt>
                <c:pt idx="1">
                  <c:v>Co-ordinator / team leader (%)</c:v>
                </c:pt>
                <c:pt idx="2">
                  <c:v>Practitioner (including lawyer, counsellor, social worker, psychologist) (%)</c:v>
                </c:pt>
                <c:pt idx="3">
                  <c:v>Other frontline support worker</c:v>
                </c:pt>
                <c:pt idx="4">
                  <c:v>Other (including admin, communications, project officer, policy)</c:v>
                </c:pt>
                <c:pt idx="5">
                  <c:v>All</c:v>
                </c:pt>
              </c:strCache>
            </c:strRef>
          </c:cat>
          <c:val>
            <c:numRef>
              <c:f>'[Workers'' training priorities_preliminary.xlsx]by position'!$C$10:$H$10</c:f>
              <c:numCache>
                <c:formatCode>General</c:formatCode>
                <c:ptCount val="6"/>
                <c:pt idx="0">
                  <c:v>39.9</c:v>
                </c:pt>
                <c:pt idx="1">
                  <c:v>41.2</c:v>
                </c:pt>
                <c:pt idx="2">
                  <c:v>22.6</c:v>
                </c:pt>
                <c:pt idx="3">
                  <c:v>16.600000000000001</c:v>
                </c:pt>
                <c:pt idx="4">
                  <c:v>20.5</c:v>
                </c:pt>
                <c:pt idx="5">
                  <c:v>25.8</c:v>
                </c:pt>
              </c:numCache>
            </c:numRef>
          </c:val>
          <c:extLst>
            <c:ext xmlns:c16="http://schemas.microsoft.com/office/drawing/2014/chart" uri="{C3380CC4-5D6E-409C-BE32-E72D297353CC}">
              <c16:uniqueId val="{00000005-A678-4021-98BF-B97AFBF00898}"/>
            </c:ext>
          </c:extLst>
        </c:ser>
        <c:ser>
          <c:idx val="6"/>
          <c:order val="6"/>
          <c:tx>
            <c:strRef>
              <c:f>'[Workers'' training priorities_preliminary.xlsx]by position'!$B$11</c:f>
              <c:strCache>
                <c:ptCount val="1"/>
                <c:pt idx="0">
                  <c:v>Management skills</c:v>
                </c:pt>
              </c:strCache>
            </c:strRef>
          </c:tx>
          <c:spPr>
            <a:solidFill>
              <a:schemeClr val="accent1">
                <a:tint val="72000"/>
              </a:schemeClr>
            </a:solidFill>
            <a:ln>
              <a:solidFill>
                <a:sysClr val="window" lastClr="FFFFFF"/>
              </a:solidFill>
            </a:ln>
            <a:effectLst/>
          </c:spPr>
          <c:invertIfNegative val="0"/>
          <c:cat>
            <c:strRef>
              <c:f>'[Workers'' training priorities_preliminary.xlsx]by position'!$C$4:$H$4</c:f>
              <c:strCache>
                <c:ptCount val="6"/>
                <c:pt idx="0">
                  <c:v>CEO / senior manager (%)</c:v>
                </c:pt>
                <c:pt idx="1">
                  <c:v>Co-ordinator / team leader (%)</c:v>
                </c:pt>
                <c:pt idx="2">
                  <c:v>Practitioner (including lawyer, counsellor, social worker, psychologist) (%)</c:v>
                </c:pt>
                <c:pt idx="3">
                  <c:v>Other frontline support worker</c:v>
                </c:pt>
                <c:pt idx="4">
                  <c:v>Other (including admin, communications, project officer, policy)</c:v>
                </c:pt>
                <c:pt idx="5">
                  <c:v>All</c:v>
                </c:pt>
              </c:strCache>
            </c:strRef>
          </c:cat>
          <c:val>
            <c:numRef>
              <c:f>'[Workers'' training priorities_preliminary.xlsx]by position'!$C$11:$H$11</c:f>
              <c:numCache>
                <c:formatCode>General</c:formatCode>
                <c:ptCount val="6"/>
                <c:pt idx="0">
                  <c:v>36.6</c:v>
                </c:pt>
                <c:pt idx="1">
                  <c:v>41.8</c:v>
                </c:pt>
                <c:pt idx="2">
                  <c:v>13.4</c:v>
                </c:pt>
                <c:pt idx="3">
                  <c:v>21.9</c:v>
                </c:pt>
                <c:pt idx="4">
                  <c:v>26.2</c:v>
                </c:pt>
                <c:pt idx="5">
                  <c:v>23.9</c:v>
                </c:pt>
              </c:numCache>
            </c:numRef>
          </c:val>
          <c:extLst>
            <c:ext xmlns:c16="http://schemas.microsoft.com/office/drawing/2014/chart" uri="{C3380CC4-5D6E-409C-BE32-E72D297353CC}">
              <c16:uniqueId val="{00000006-A678-4021-98BF-B97AFBF00898}"/>
            </c:ext>
          </c:extLst>
        </c:ser>
        <c:ser>
          <c:idx val="7"/>
          <c:order val="7"/>
          <c:tx>
            <c:strRef>
              <c:f>'[Workers'' training priorities_preliminary.xlsx]by position'!$B$12</c:f>
              <c:strCache>
                <c:ptCount val="1"/>
                <c:pt idx="0">
                  <c:v>Reporting</c:v>
                </c:pt>
              </c:strCache>
            </c:strRef>
          </c:tx>
          <c:spPr>
            <a:solidFill>
              <a:schemeClr val="accent1">
                <a:tint val="58000"/>
              </a:schemeClr>
            </a:solidFill>
            <a:ln>
              <a:solidFill>
                <a:sysClr val="window" lastClr="FFFFFF"/>
              </a:solidFill>
            </a:ln>
            <a:effectLst/>
          </c:spPr>
          <c:invertIfNegative val="0"/>
          <c:cat>
            <c:strRef>
              <c:f>'[Workers'' training priorities_preliminary.xlsx]by position'!$C$4:$H$4</c:f>
              <c:strCache>
                <c:ptCount val="6"/>
                <c:pt idx="0">
                  <c:v>CEO / senior manager (%)</c:v>
                </c:pt>
                <c:pt idx="1">
                  <c:v>Co-ordinator / team leader (%)</c:v>
                </c:pt>
                <c:pt idx="2">
                  <c:v>Practitioner (including lawyer, counsellor, social worker, psychologist) (%)</c:v>
                </c:pt>
                <c:pt idx="3">
                  <c:v>Other frontline support worker</c:v>
                </c:pt>
                <c:pt idx="4">
                  <c:v>Other (including admin, communications, project officer, policy)</c:v>
                </c:pt>
                <c:pt idx="5">
                  <c:v>All</c:v>
                </c:pt>
              </c:strCache>
            </c:strRef>
          </c:cat>
          <c:val>
            <c:numRef>
              <c:f>'[Workers'' training priorities_preliminary.xlsx]by position'!$C$12:$H$12</c:f>
              <c:numCache>
                <c:formatCode>General</c:formatCode>
                <c:ptCount val="6"/>
                <c:pt idx="0">
                  <c:v>22.2</c:v>
                </c:pt>
                <c:pt idx="1">
                  <c:v>26.7</c:v>
                </c:pt>
                <c:pt idx="2">
                  <c:v>19.8</c:v>
                </c:pt>
                <c:pt idx="3">
                  <c:v>24</c:v>
                </c:pt>
                <c:pt idx="4">
                  <c:v>20.5</c:v>
                </c:pt>
                <c:pt idx="5">
                  <c:v>22.2</c:v>
                </c:pt>
              </c:numCache>
            </c:numRef>
          </c:val>
          <c:extLst>
            <c:ext xmlns:c16="http://schemas.microsoft.com/office/drawing/2014/chart" uri="{C3380CC4-5D6E-409C-BE32-E72D297353CC}">
              <c16:uniqueId val="{00000007-A678-4021-98BF-B97AFBF00898}"/>
            </c:ext>
          </c:extLst>
        </c:ser>
        <c:ser>
          <c:idx val="8"/>
          <c:order val="8"/>
          <c:tx>
            <c:strRef>
              <c:f>'[Workers'' training priorities_preliminary.xlsx]by position'!$B$13</c:f>
              <c:strCache>
                <c:ptCount val="1"/>
                <c:pt idx="0">
                  <c:v>Financial counselling</c:v>
                </c:pt>
              </c:strCache>
            </c:strRef>
          </c:tx>
          <c:spPr>
            <a:solidFill>
              <a:schemeClr val="accent1">
                <a:tint val="44000"/>
              </a:schemeClr>
            </a:solidFill>
            <a:ln>
              <a:solidFill>
                <a:sysClr val="window" lastClr="FFFFFF"/>
              </a:solidFill>
            </a:ln>
            <a:effectLst/>
          </c:spPr>
          <c:invertIfNegative val="0"/>
          <c:cat>
            <c:strRef>
              <c:f>'[Workers'' training priorities_preliminary.xlsx]by position'!$C$4:$H$4</c:f>
              <c:strCache>
                <c:ptCount val="6"/>
                <c:pt idx="0">
                  <c:v>CEO / senior manager (%)</c:v>
                </c:pt>
                <c:pt idx="1">
                  <c:v>Co-ordinator / team leader (%)</c:v>
                </c:pt>
                <c:pt idx="2">
                  <c:v>Practitioner (including lawyer, counsellor, social worker, psychologist) (%)</c:v>
                </c:pt>
                <c:pt idx="3">
                  <c:v>Other frontline support worker</c:v>
                </c:pt>
                <c:pt idx="4">
                  <c:v>Other (including admin, communications, project officer, policy)</c:v>
                </c:pt>
                <c:pt idx="5">
                  <c:v>All</c:v>
                </c:pt>
              </c:strCache>
            </c:strRef>
          </c:cat>
          <c:val>
            <c:numRef>
              <c:f>'[Workers'' training priorities_preliminary.xlsx]by position'!$C$13:$H$13</c:f>
              <c:numCache>
                <c:formatCode>General</c:formatCode>
                <c:ptCount val="6"/>
                <c:pt idx="0">
                  <c:v>11.8</c:v>
                </c:pt>
                <c:pt idx="1">
                  <c:v>15.8</c:v>
                </c:pt>
                <c:pt idx="2">
                  <c:v>16.399999999999999</c:v>
                </c:pt>
                <c:pt idx="3">
                  <c:v>19.100000000000001</c:v>
                </c:pt>
                <c:pt idx="4">
                  <c:v>15.6</c:v>
                </c:pt>
                <c:pt idx="5">
                  <c:v>16.2</c:v>
                </c:pt>
              </c:numCache>
            </c:numRef>
          </c:val>
          <c:extLst>
            <c:ext xmlns:c16="http://schemas.microsoft.com/office/drawing/2014/chart" uri="{C3380CC4-5D6E-409C-BE32-E72D297353CC}">
              <c16:uniqueId val="{00000008-A678-4021-98BF-B97AFBF00898}"/>
            </c:ext>
          </c:extLst>
        </c:ser>
        <c:dLbls>
          <c:showLegendKey val="0"/>
          <c:showVal val="0"/>
          <c:showCatName val="0"/>
          <c:showSerName val="0"/>
          <c:showPercent val="0"/>
          <c:showBubbleSize val="0"/>
        </c:dLbls>
        <c:gapWidth val="50"/>
        <c:axId val="185352824"/>
        <c:axId val="185353216"/>
      </c:barChart>
      <c:catAx>
        <c:axId val="18535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53216"/>
        <c:crosses val="autoZero"/>
        <c:auto val="1"/>
        <c:lblAlgn val="ctr"/>
        <c:lblOffset val="100"/>
        <c:noMultiLvlLbl val="0"/>
      </c:catAx>
      <c:valAx>
        <c:axId val="18535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52824"/>
        <c:crosses val="autoZero"/>
        <c:crossBetween val="between"/>
      </c:valAx>
      <c:spPr>
        <a:noFill/>
        <a:ln>
          <a:noFill/>
        </a:ln>
        <a:effectLst/>
      </c:spPr>
    </c:plotArea>
    <c:legend>
      <c:legendPos val="t"/>
      <c:layout>
        <c:manualLayout>
          <c:xMode val="edge"/>
          <c:yMode val="edge"/>
          <c:x val="2.030831127402501E-2"/>
          <c:y val="4.7160979877515309E-2"/>
          <c:w val="0.96516168876805952"/>
          <c:h val="0.204423301254009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163893803314776E-2"/>
          <c:y val="4.0127684741742303E-2"/>
          <c:w val="0.85514351448237136"/>
          <c:h val="0.76754496922231763"/>
        </c:manualLayout>
      </c:layout>
      <c:barChart>
        <c:barDir val="col"/>
        <c:grouping val="percentStacked"/>
        <c:varyColors val="0"/>
        <c:ser>
          <c:idx val="0"/>
          <c:order val="0"/>
          <c:tx>
            <c:strRef>
              <c:f>'contact dv by service'!$C$68</c:f>
              <c:strCache>
                <c:ptCount val="1"/>
                <c:pt idx="0">
                  <c:v>Frequently (every day)</c:v>
                </c:pt>
              </c:strCache>
            </c:strRef>
          </c:tx>
          <c:spPr>
            <a:solidFill>
              <a:schemeClr val="accent1">
                <a:shade val="65000"/>
              </a:schemeClr>
            </a:solidFill>
            <a:ln w="19050">
              <a:solidFill>
                <a:schemeClr val="bg1"/>
              </a:solid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4-C1E7-4270-B2B2-C61D6236B5B6}"/>
                </c:ext>
              </c:extLst>
            </c:dLbl>
            <c:dLbl>
              <c:idx val="8"/>
              <c:delete val="1"/>
              <c:extLst>
                <c:ext xmlns:c15="http://schemas.microsoft.com/office/drawing/2012/chart" uri="{CE6537A1-D6FC-4f65-9D91-7224C49458BB}"/>
                <c:ext xmlns:c16="http://schemas.microsoft.com/office/drawing/2014/chart" uri="{C3380CC4-5D6E-409C-BE32-E72D297353CC}">
                  <c16:uniqueId val="{00000003-C1E7-4270-B2B2-C61D6236B5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dv by service'!$B$69:$B$78</c:f>
              <c:strCache>
                <c:ptCount val="10"/>
                <c:pt idx="0">
                  <c:v>Other service used by people affected by sexual assault</c:v>
                </c:pt>
                <c:pt idx="1">
                  <c:v>Other service used by people affected by FDV</c:v>
                </c:pt>
                <c:pt idx="2">
                  <c:v>Homelessness / tenancy / accommodation support</c:v>
                </c:pt>
                <c:pt idx="3">
                  <c:v>Specialist perpetrator program</c:v>
                </c:pt>
                <c:pt idx="4">
                  <c:v>C'th funded Legal Assistance</c:v>
                </c:pt>
                <c:pt idx="5">
                  <c:v>Other</c:v>
                </c:pt>
                <c:pt idx="6">
                  <c:v>C'th funded Families and Children's Activity</c:v>
                </c:pt>
                <c:pt idx="7">
                  <c:v>C'th funded Settlement Grants Program</c:v>
                </c:pt>
                <c:pt idx="8">
                  <c:v>C'th funded Financial Wellbeing and Capability </c:v>
                </c:pt>
                <c:pt idx="9">
                  <c:v>Total</c:v>
                </c:pt>
              </c:strCache>
            </c:strRef>
          </c:cat>
          <c:val>
            <c:numRef>
              <c:f>'contact dv by service'!$C$69:$C$78</c:f>
              <c:numCache>
                <c:formatCode>###0.0%</c:formatCode>
                <c:ptCount val="10"/>
                <c:pt idx="0">
                  <c:v>0.7931034482758621</c:v>
                </c:pt>
                <c:pt idx="1">
                  <c:v>0.25</c:v>
                </c:pt>
                <c:pt idx="2">
                  <c:v>0.21305841924398625</c:v>
                </c:pt>
                <c:pt idx="3">
                  <c:v>0.13043478260869565</c:v>
                </c:pt>
                <c:pt idx="4">
                  <c:v>9.3959731543624164E-2</c:v>
                </c:pt>
                <c:pt idx="5">
                  <c:v>9.160305343511449E-2</c:v>
                </c:pt>
                <c:pt idx="6">
                  <c:v>7.4999999999999997E-2</c:v>
                </c:pt>
                <c:pt idx="7">
                  <c:v>0</c:v>
                </c:pt>
                <c:pt idx="8">
                  <c:v>0</c:v>
                </c:pt>
                <c:pt idx="9">
                  <c:v>0.16120218579234971</c:v>
                </c:pt>
              </c:numCache>
            </c:numRef>
          </c:val>
          <c:extLst>
            <c:ext xmlns:c16="http://schemas.microsoft.com/office/drawing/2014/chart" uri="{C3380CC4-5D6E-409C-BE32-E72D297353CC}">
              <c16:uniqueId val="{00000000-C1E7-4270-B2B2-C61D6236B5B6}"/>
            </c:ext>
          </c:extLst>
        </c:ser>
        <c:ser>
          <c:idx val="1"/>
          <c:order val="1"/>
          <c:tx>
            <c:strRef>
              <c:f>'contact dv by service'!$D$68</c:f>
              <c:strCache>
                <c:ptCount val="1"/>
                <c:pt idx="0">
                  <c:v>Very often (weekly or more)</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dv by service'!$B$69:$B$78</c:f>
              <c:strCache>
                <c:ptCount val="10"/>
                <c:pt idx="0">
                  <c:v>Other service used by people affected by sexual assault</c:v>
                </c:pt>
                <c:pt idx="1">
                  <c:v>Other service used by people affected by FDV</c:v>
                </c:pt>
                <c:pt idx="2">
                  <c:v>Homelessness / tenancy / accommodation support</c:v>
                </c:pt>
                <c:pt idx="3">
                  <c:v>Specialist perpetrator program</c:v>
                </c:pt>
                <c:pt idx="4">
                  <c:v>C'th funded Legal Assistance</c:v>
                </c:pt>
                <c:pt idx="5">
                  <c:v>Other</c:v>
                </c:pt>
                <c:pt idx="6">
                  <c:v>C'th funded Families and Children's Activity</c:v>
                </c:pt>
                <c:pt idx="7">
                  <c:v>C'th funded Settlement Grants Program</c:v>
                </c:pt>
                <c:pt idx="8">
                  <c:v>C'th funded Financial Wellbeing and Capability </c:v>
                </c:pt>
                <c:pt idx="9">
                  <c:v>Total</c:v>
                </c:pt>
              </c:strCache>
            </c:strRef>
          </c:cat>
          <c:val>
            <c:numRef>
              <c:f>'contact dv by service'!$D$69:$D$78</c:f>
              <c:numCache>
                <c:formatCode>###0.0%</c:formatCode>
                <c:ptCount val="10"/>
                <c:pt idx="0">
                  <c:v>0.10344827586206896</c:v>
                </c:pt>
                <c:pt idx="1">
                  <c:v>0.29444444444444445</c:v>
                </c:pt>
                <c:pt idx="2">
                  <c:v>0.36426116838487971</c:v>
                </c:pt>
                <c:pt idx="3">
                  <c:v>0.34782608695652173</c:v>
                </c:pt>
                <c:pt idx="4">
                  <c:v>0.42953020134228193</c:v>
                </c:pt>
                <c:pt idx="5">
                  <c:v>0.31297709923664124</c:v>
                </c:pt>
                <c:pt idx="6">
                  <c:v>0.26666666666666666</c:v>
                </c:pt>
                <c:pt idx="7">
                  <c:v>0.18181818181818182</c:v>
                </c:pt>
                <c:pt idx="8">
                  <c:v>0.18181818181818182</c:v>
                </c:pt>
                <c:pt idx="9">
                  <c:v>0.31785063752276865</c:v>
                </c:pt>
              </c:numCache>
            </c:numRef>
          </c:val>
          <c:extLst>
            <c:ext xmlns:c16="http://schemas.microsoft.com/office/drawing/2014/chart" uri="{C3380CC4-5D6E-409C-BE32-E72D297353CC}">
              <c16:uniqueId val="{00000001-C1E7-4270-B2B2-C61D6236B5B6}"/>
            </c:ext>
          </c:extLst>
        </c:ser>
        <c:ser>
          <c:idx val="2"/>
          <c:order val="2"/>
          <c:tx>
            <c:strRef>
              <c:f>'contact dv by service'!$E$68</c:f>
              <c:strCache>
                <c:ptCount val="1"/>
                <c:pt idx="0">
                  <c:v> Sometimes, rarely or less (ie monthly or less)</c:v>
                </c:pt>
              </c:strCache>
            </c:strRef>
          </c:tx>
          <c:spPr>
            <a:solidFill>
              <a:schemeClr val="accent1">
                <a:tint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dv by service'!$B$69:$B$78</c:f>
              <c:strCache>
                <c:ptCount val="10"/>
                <c:pt idx="0">
                  <c:v>Other service used by people affected by sexual assault</c:v>
                </c:pt>
                <c:pt idx="1">
                  <c:v>Other service used by people affected by FDV</c:v>
                </c:pt>
                <c:pt idx="2">
                  <c:v>Homelessness / tenancy / accommodation support</c:v>
                </c:pt>
                <c:pt idx="3">
                  <c:v>Specialist perpetrator program</c:v>
                </c:pt>
                <c:pt idx="4">
                  <c:v>C'th funded Legal Assistance</c:v>
                </c:pt>
                <c:pt idx="5">
                  <c:v>Other</c:v>
                </c:pt>
                <c:pt idx="6">
                  <c:v>C'th funded Families and Children's Activity</c:v>
                </c:pt>
                <c:pt idx="7">
                  <c:v>C'th funded Settlement Grants Program</c:v>
                </c:pt>
                <c:pt idx="8">
                  <c:v>C'th funded Financial Wellbeing and Capability </c:v>
                </c:pt>
                <c:pt idx="9">
                  <c:v>Total</c:v>
                </c:pt>
              </c:strCache>
            </c:strRef>
          </c:cat>
          <c:val>
            <c:numRef>
              <c:f>'contact dv by service'!$E$69:$E$78</c:f>
              <c:numCache>
                <c:formatCode>###0.0%</c:formatCode>
                <c:ptCount val="10"/>
                <c:pt idx="0">
                  <c:v>0.10344827586206896</c:v>
                </c:pt>
                <c:pt idx="1">
                  <c:v>0.45555555555555555</c:v>
                </c:pt>
                <c:pt idx="2">
                  <c:v>0.42268041237113402</c:v>
                </c:pt>
                <c:pt idx="3">
                  <c:v>0.52173913043478259</c:v>
                </c:pt>
                <c:pt idx="4">
                  <c:v>0.47651006711409394</c:v>
                </c:pt>
                <c:pt idx="5">
                  <c:v>0.59541984732824427</c:v>
                </c:pt>
                <c:pt idx="6">
                  <c:v>0.65833333333333333</c:v>
                </c:pt>
                <c:pt idx="7">
                  <c:v>0.81818181818181812</c:v>
                </c:pt>
                <c:pt idx="8">
                  <c:v>0.81818181818181823</c:v>
                </c:pt>
                <c:pt idx="9">
                  <c:v>0.52094717668488155</c:v>
                </c:pt>
              </c:numCache>
            </c:numRef>
          </c:val>
          <c:extLst>
            <c:ext xmlns:c16="http://schemas.microsoft.com/office/drawing/2014/chart" uri="{C3380CC4-5D6E-409C-BE32-E72D297353CC}">
              <c16:uniqueId val="{00000002-C1E7-4270-B2B2-C61D6236B5B6}"/>
            </c:ext>
          </c:extLst>
        </c:ser>
        <c:dLbls>
          <c:showLegendKey val="0"/>
          <c:showVal val="0"/>
          <c:showCatName val="0"/>
          <c:showSerName val="0"/>
          <c:showPercent val="0"/>
          <c:showBubbleSize val="0"/>
        </c:dLbls>
        <c:gapWidth val="50"/>
        <c:overlap val="100"/>
        <c:axId val="362737288"/>
        <c:axId val="361385504"/>
      </c:barChart>
      <c:catAx>
        <c:axId val="36273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85504"/>
        <c:crosses val="autoZero"/>
        <c:auto val="1"/>
        <c:lblAlgn val="ctr"/>
        <c:lblOffset val="100"/>
        <c:noMultiLvlLbl val="0"/>
      </c:catAx>
      <c:valAx>
        <c:axId val="361385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737288"/>
        <c:crosses val="autoZero"/>
        <c:crossBetween val="between"/>
      </c:valAx>
      <c:spPr>
        <a:noFill/>
        <a:ln>
          <a:noFill/>
        </a:ln>
        <a:effectLst/>
      </c:spPr>
    </c:plotArea>
    <c:legend>
      <c:legendPos val="r"/>
      <c:layout>
        <c:manualLayout>
          <c:xMode val="edge"/>
          <c:yMode val="edge"/>
          <c:x val="0.91545784984675882"/>
          <c:y val="6.7363650028327962E-2"/>
          <c:w val="8.3184893535987181E-2"/>
          <c:h val="0.608405335737326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'by years experience in role'!$B$8</c:f>
              <c:strCache>
                <c:ptCount val="1"/>
                <c:pt idx="0">
                  <c:v>Less than 1 year</c:v>
                </c:pt>
              </c:strCache>
            </c:strRef>
          </c:tx>
          <c:spPr>
            <a:solidFill>
              <a:schemeClr val="accent1">
                <a:shade val="47000"/>
              </a:schemeClr>
            </a:solidFill>
            <a:ln>
              <a:solidFill>
                <a:sysClr val="window" lastClr="FFFFFF"/>
              </a:solidFill>
            </a:ln>
            <a:effectLst/>
          </c:spPr>
          <c:invertIfNegative val="0"/>
          <c:cat>
            <c:strRef>
              <c:f>'by years experience in role'!$A$9:$A$17</c:f>
              <c:strCache>
                <c:ptCount val="9"/>
                <c:pt idx="0">
                  <c:v>Risk assessment</c:v>
                </c:pt>
                <c:pt idx="1">
                  <c:v>Therapeutic approaches</c:v>
                </c:pt>
                <c:pt idx="2">
                  <c:v>Legal training / continuing legal education</c:v>
                </c:pt>
                <c:pt idx="3">
                  <c:v>General counselling skills and practice</c:v>
                </c:pt>
                <c:pt idx="4">
                  <c:v>Screening</c:v>
                </c:pt>
                <c:pt idx="5">
                  <c:v>Supervision training</c:v>
                </c:pt>
                <c:pt idx="6">
                  <c:v>Management skills</c:v>
                </c:pt>
                <c:pt idx="7">
                  <c:v>Reporting</c:v>
                </c:pt>
                <c:pt idx="8">
                  <c:v>Financial counselling</c:v>
                </c:pt>
              </c:strCache>
            </c:strRef>
          </c:cat>
          <c:val>
            <c:numRef>
              <c:f>'by years experience in role'!$B$9:$B$17</c:f>
              <c:numCache>
                <c:formatCode>General</c:formatCode>
                <c:ptCount val="9"/>
                <c:pt idx="0">
                  <c:v>53.8</c:v>
                </c:pt>
                <c:pt idx="1">
                  <c:v>48.7</c:v>
                </c:pt>
                <c:pt idx="2">
                  <c:v>33.299999999999997</c:v>
                </c:pt>
                <c:pt idx="3">
                  <c:v>47.4</c:v>
                </c:pt>
                <c:pt idx="4">
                  <c:v>37.200000000000003</c:v>
                </c:pt>
                <c:pt idx="5">
                  <c:v>19.2</c:v>
                </c:pt>
                <c:pt idx="6">
                  <c:v>16.7</c:v>
                </c:pt>
                <c:pt idx="7">
                  <c:v>26.9</c:v>
                </c:pt>
                <c:pt idx="8">
                  <c:v>23.1</c:v>
                </c:pt>
              </c:numCache>
            </c:numRef>
          </c:val>
          <c:extLst>
            <c:ext xmlns:c16="http://schemas.microsoft.com/office/drawing/2014/chart" uri="{C3380CC4-5D6E-409C-BE32-E72D297353CC}">
              <c16:uniqueId val="{00000000-614C-4CAE-966F-949A6A599015}"/>
            </c:ext>
          </c:extLst>
        </c:ser>
        <c:ser>
          <c:idx val="1"/>
          <c:order val="1"/>
          <c:tx>
            <c:strRef>
              <c:f>'by years experience in role'!$C$8</c:f>
              <c:strCache>
                <c:ptCount val="1"/>
                <c:pt idx="0">
                  <c:v>1 to &lt;2 years</c:v>
                </c:pt>
              </c:strCache>
            </c:strRef>
          </c:tx>
          <c:spPr>
            <a:solidFill>
              <a:schemeClr val="accent1">
                <a:shade val="65000"/>
              </a:schemeClr>
            </a:solidFill>
            <a:ln>
              <a:solidFill>
                <a:sysClr val="window" lastClr="FFFFFF"/>
              </a:solidFill>
            </a:ln>
            <a:effectLst/>
          </c:spPr>
          <c:invertIfNegative val="0"/>
          <c:cat>
            <c:strRef>
              <c:f>'by years experience in role'!$A$9:$A$17</c:f>
              <c:strCache>
                <c:ptCount val="9"/>
                <c:pt idx="0">
                  <c:v>Risk assessment</c:v>
                </c:pt>
                <c:pt idx="1">
                  <c:v>Therapeutic approaches</c:v>
                </c:pt>
                <c:pt idx="2">
                  <c:v>Legal training / continuing legal education</c:v>
                </c:pt>
                <c:pt idx="3">
                  <c:v>General counselling skills and practice</c:v>
                </c:pt>
                <c:pt idx="4">
                  <c:v>Screening</c:v>
                </c:pt>
                <c:pt idx="5">
                  <c:v>Supervision training</c:v>
                </c:pt>
                <c:pt idx="6">
                  <c:v>Management skills</c:v>
                </c:pt>
                <c:pt idx="7">
                  <c:v>Reporting</c:v>
                </c:pt>
                <c:pt idx="8">
                  <c:v>Financial counselling</c:v>
                </c:pt>
              </c:strCache>
            </c:strRef>
          </c:cat>
          <c:val>
            <c:numRef>
              <c:f>'by years experience in role'!$C$9:$C$17</c:f>
              <c:numCache>
                <c:formatCode>General</c:formatCode>
                <c:ptCount val="9"/>
                <c:pt idx="0">
                  <c:v>51.6</c:v>
                </c:pt>
                <c:pt idx="1">
                  <c:v>47.3</c:v>
                </c:pt>
                <c:pt idx="2">
                  <c:v>44.1</c:v>
                </c:pt>
                <c:pt idx="3">
                  <c:v>49.5</c:v>
                </c:pt>
                <c:pt idx="4">
                  <c:v>45.2</c:v>
                </c:pt>
                <c:pt idx="5">
                  <c:v>19.399999999999999</c:v>
                </c:pt>
                <c:pt idx="6">
                  <c:v>15.1</c:v>
                </c:pt>
                <c:pt idx="7">
                  <c:v>29</c:v>
                </c:pt>
                <c:pt idx="8">
                  <c:v>17.2</c:v>
                </c:pt>
              </c:numCache>
            </c:numRef>
          </c:val>
          <c:extLst>
            <c:ext xmlns:c16="http://schemas.microsoft.com/office/drawing/2014/chart" uri="{C3380CC4-5D6E-409C-BE32-E72D297353CC}">
              <c16:uniqueId val="{00000001-614C-4CAE-966F-949A6A599015}"/>
            </c:ext>
          </c:extLst>
        </c:ser>
        <c:ser>
          <c:idx val="2"/>
          <c:order val="2"/>
          <c:tx>
            <c:strRef>
              <c:f>'by years experience in role'!$D$8</c:f>
              <c:strCache>
                <c:ptCount val="1"/>
                <c:pt idx="0">
                  <c:v>2 to &lt;5 years</c:v>
                </c:pt>
              </c:strCache>
            </c:strRef>
          </c:tx>
          <c:spPr>
            <a:solidFill>
              <a:schemeClr val="accent1">
                <a:shade val="82000"/>
              </a:schemeClr>
            </a:solidFill>
            <a:ln>
              <a:solidFill>
                <a:sysClr val="window" lastClr="FFFFFF"/>
              </a:solidFill>
            </a:ln>
            <a:effectLst/>
          </c:spPr>
          <c:invertIfNegative val="0"/>
          <c:cat>
            <c:strRef>
              <c:f>'by years experience in role'!$A$9:$A$17</c:f>
              <c:strCache>
                <c:ptCount val="9"/>
                <c:pt idx="0">
                  <c:v>Risk assessment</c:v>
                </c:pt>
                <c:pt idx="1">
                  <c:v>Therapeutic approaches</c:v>
                </c:pt>
                <c:pt idx="2">
                  <c:v>Legal training / continuing legal education</c:v>
                </c:pt>
                <c:pt idx="3">
                  <c:v>General counselling skills and practice</c:v>
                </c:pt>
                <c:pt idx="4">
                  <c:v>Screening</c:v>
                </c:pt>
                <c:pt idx="5">
                  <c:v>Supervision training</c:v>
                </c:pt>
                <c:pt idx="6">
                  <c:v>Management skills</c:v>
                </c:pt>
                <c:pt idx="7">
                  <c:v>Reporting</c:v>
                </c:pt>
                <c:pt idx="8">
                  <c:v>Financial counselling</c:v>
                </c:pt>
              </c:strCache>
            </c:strRef>
          </c:cat>
          <c:val>
            <c:numRef>
              <c:f>'by years experience in role'!$D$9:$D$17</c:f>
              <c:numCache>
                <c:formatCode>General</c:formatCode>
                <c:ptCount val="9"/>
                <c:pt idx="0">
                  <c:v>50</c:v>
                </c:pt>
                <c:pt idx="1">
                  <c:v>48.9</c:v>
                </c:pt>
                <c:pt idx="2">
                  <c:v>34.799999999999997</c:v>
                </c:pt>
                <c:pt idx="3">
                  <c:v>43.6</c:v>
                </c:pt>
                <c:pt idx="4">
                  <c:v>36.700000000000003</c:v>
                </c:pt>
                <c:pt idx="5">
                  <c:v>24.6</c:v>
                </c:pt>
                <c:pt idx="6">
                  <c:v>25.8</c:v>
                </c:pt>
                <c:pt idx="7">
                  <c:v>25.4</c:v>
                </c:pt>
                <c:pt idx="8">
                  <c:v>19.7</c:v>
                </c:pt>
              </c:numCache>
            </c:numRef>
          </c:val>
          <c:extLst>
            <c:ext xmlns:c16="http://schemas.microsoft.com/office/drawing/2014/chart" uri="{C3380CC4-5D6E-409C-BE32-E72D297353CC}">
              <c16:uniqueId val="{00000002-614C-4CAE-966F-949A6A599015}"/>
            </c:ext>
          </c:extLst>
        </c:ser>
        <c:ser>
          <c:idx val="3"/>
          <c:order val="3"/>
          <c:tx>
            <c:strRef>
              <c:f>'by years experience in role'!$E$8</c:f>
              <c:strCache>
                <c:ptCount val="1"/>
                <c:pt idx="0">
                  <c:v>5 to &lt; 10 years</c:v>
                </c:pt>
              </c:strCache>
            </c:strRef>
          </c:tx>
          <c:spPr>
            <a:solidFill>
              <a:schemeClr val="accent1"/>
            </a:solidFill>
            <a:ln>
              <a:solidFill>
                <a:sysClr val="window" lastClr="FFFFFF"/>
              </a:solidFill>
            </a:ln>
            <a:effectLst/>
          </c:spPr>
          <c:invertIfNegative val="0"/>
          <c:cat>
            <c:strRef>
              <c:f>'by years experience in role'!$A$9:$A$17</c:f>
              <c:strCache>
                <c:ptCount val="9"/>
                <c:pt idx="0">
                  <c:v>Risk assessment</c:v>
                </c:pt>
                <c:pt idx="1">
                  <c:v>Therapeutic approaches</c:v>
                </c:pt>
                <c:pt idx="2">
                  <c:v>Legal training / continuing legal education</c:v>
                </c:pt>
                <c:pt idx="3">
                  <c:v>General counselling skills and practice</c:v>
                </c:pt>
                <c:pt idx="4">
                  <c:v>Screening</c:v>
                </c:pt>
                <c:pt idx="5">
                  <c:v>Supervision training</c:v>
                </c:pt>
                <c:pt idx="6">
                  <c:v>Management skills</c:v>
                </c:pt>
                <c:pt idx="7">
                  <c:v>Reporting</c:v>
                </c:pt>
                <c:pt idx="8">
                  <c:v>Financial counselling</c:v>
                </c:pt>
              </c:strCache>
            </c:strRef>
          </c:cat>
          <c:val>
            <c:numRef>
              <c:f>'by years experience in role'!$E$9:$E$17</c:f>
              <c:numCache>
                <c:formatCode>General</c:formatCode>
                <c:ptCount val="9"/>
                <c:pt idx="0">
                  <c:v>46.7</c:v>
                </c:pt>
                <c:pt idx="1">
                  <c:v>45.7</c:v>
                </c:pt>
                <c:pt idx="2">
                  <c:v>36.6</c:v>
                </c:pt>
                <c:pt idx="3">
                  <c:v>35.5</c:v>
                </c:pt>
                <c:pt idx="4">
                  <c:v>31.5</c:v>
                </c:pt>
                <c:pt idx="5">
                  <c:v>32.6</c:v>
                </c:pt>
                <c:pt idx="6">
                  <c:v>29</c:v>
                </c:pt>
                <c:pt idx="7">
                  <c:v>24.3</c:v>
                </c:pt>
                <c:pt idx="8">
                  <c:v>15.2</c:v>
                </c:pt>
              </c:numCache>
            </c:numRef>
          </c:val>
          <c:extLst>
            <c:ext xmlns:c16="http://schemas.microsoft.com/office/drawing/2014/chart" uri="{C3380CC4-5D6E-409C-BE32-E72D297353CC}">
              <c16:uniqueId val="{00000003-614C-4CAE-966F-949A6A599015}"/>
            </c:ext>
          </c:extLst>
        </c:ser>
        <c:ser>
          <c:idx val="4"/>
          <c:order val="4"/>
          <c:tx>
            <c:strRef>
              <c:f>'by years experience in role'!$F$8</c:f>
              <c:strCache>
                <c:ptCount val="1"/>
                <c:pt idx="0">
                  <c:v>10 to &lt;20 years</c:v>
                </c:pt>
              </c:strCache>
            </c:strRef>
          </c:tx>
          <c:spPr>
            <a:solidFill>
              <a:schemeClr val="accent1">
                <a:tint val="83000"/>
              </a:schemeClr>
            </a:solidFill>
            <a:ln>
              <a:solidFill>
                <a:sysClr val="window" lastClr="FFFFFF"/>
              </a:solidFill>
            </a:ln>
            <a:effectLst/>
          </c:spPr>
          <c:invertIfNegative val="0"/>
          <c:cat>
            <c:strRef>
              <c:f>'by years experience in role'!$A$9:$A$17</c:f>
              <c:strCache>
                <c:ptCount val="9"/>
                <c:pt idx="0">
                  <c:v>Risk assessment</c:v>
                </c:pt>
                <c:pt idx="1">
                  <c:v>Therapeutic approaches</c:v>
                </c:pt>
                <c:pt idx="2">
                  <c:v>Legal training / continuing legal education</c:v>
                </c:pt>
                <c:pt idx="3">
                  <c:v>General counselling skills and practice</c:v>
                </c:pt>
                <c:pt idx="4">
                  <c:v>Screening</c:v>
                </c:pt>
                <c:pt idx="5">
                  <c:v>Supervision training</c:v>
                </c:pt>
                <c:pt idx="6">
                  <c:v>Management skills</c:v>
                </c:pt>
                <c:pt idx="7">
                  <c:v>Reporting</c:v>
                </c:pt>
                <c:pt idx="8">
                  <c:v>Financial counselling</c:v>
                </c:pt>
              </c:strCache>
            </c:strRef>
          </c:cat>
          <c:val>
            <c:numRef>
              <c:f>'by years experience in role'!$F$9:$F$17</c:f>
              <c:numCache>
                <c:formatCode>General</c:formatCode>
                <c:ptCount val="9"/>
                <c:pt idx="0">
                  <c:v>39.4</c:v>
                </c:pt>
                <c:pt idx="1">
                  <c:v>41.4</c:v>
                </c:pt>
                <c:pt idx="2">
                  <c:v>32.6</c:v>
                </c:pt>
                <c:pt idx="3">
                  <c:v>25.7</c:v>
                </c:pt>
                <c:pt idx="4">
                  <c:v>27.4</c:v>
                </c:pt>
                <c:pt idx="5">
                  <c:v>26.7</c:v>
                </c:pt>
                <c:pt idx="6">
                  <c:v>24.8</c:v>
                </c:pt>
                <c:pt idx="7">
                  <c:v>18.2</c:v>
                </c:pt>
                <c:pt idx="8">
                  <c:v>12.7</c:v>
                </c:pt>
              </c:numCache>
            </c:numRef>
          </c:val>
          <c:extLst>
            <c:ext xmlns:c16="http://schemas.microsoft.com/office/drawing/2014/chart" uri="{C3380CC4-5D6E-409C-BE32-E72D297353CC}">
              <c16:uniqueId val="{00000004-614C-4CAE-966F-949A6A599015}"/>
            </c:ext>
          </c:extLst>
        </c:ser>
        <c:ser>
          <c:idx val="5"/>
          <c:order val="5"/>
          <c:tx>
            <c:strRef>
              <c:f>'by years experience in role'!$G$8</c:f>
              <c:strCache>
                <c:ptCount val="1"/>
                <c:pt idx="0">
                  <c:v>20 years or more</c:v>
                </c:pt>
              </c:strCache>
            </c:strRef>
          </c:tx>
          <c:spPr>
            <a:solidFill>
              <a:schemeClr val="accent1">
                <a:tint val="65000"/>
              </a:schemeClr>
            </a:solidFill>
            <a:ln>
              <a:solidFill>
                <a:sysClr val="window" lastClr="FFFFFF"/>
              </a:solidFill>
            </a:ln>
            <a:effectLst/>
          </c:spPr>
          <c:invertIfNegative val="0"/>
          <c:cat>
            <c:strRef>
              <c:f>'by years experience in role'!$A$9:$A$17</c:f>
              <c:strCache>
                <c:ptCount val="9"/>
                <c:pt idx="0">
                  <c:v>Risk assessment</c:v>
                </c:pt>
                <c:pt idx="1">
                  <c:v>Therapeutic approaches</c:v>
                </c:pt>
                <c:pt idx="2">
                  <c:v>Legal training / continuing legal education</c:v>
                </c:pt>
                <c:pt idx="3">
                  <c:v>General counselling skills and practice</c:v>
                </c:pt>
                <c:pt idx="4">
                  <c:v>Screening</c:v>
                </c:pt>
                <c:pt idx="5">
                  <c:v>Supervision training</c:v>
                </c:pt>
                <c:pt idx="6">
                  <c:v>Management skills</c:v>
                </c:pt>
                <c:pt idx="7">
                  <c:v>Reporting</c:v>
                </c:pt>
                <c:pt idx="8">
                  <c:v>Financial counselling</c:v>
                </c:pt>
              </c:strCache>
            </c:strRef>
          </c:cat>
          <c:val>
            <c:numRef>
              <c:f>'by years experience in role'!$G$9:$G$17</c:f>
              <c:numCache>
                <c:formatCode>General</c:formatCode>
                <c:ptCount val="9"/>
                <c:pt idx="0">
                  <c:v>29.4</c:v>
                </c:pt>
                <c:pt idx="1">
                  <c:v>31.6</c:v>
                </c:pt>
                <c:pt idx="2">
                  <c:v>31.6</c:v>
                </c:pt>
                <c:pt idx="3">
                  <c:v>19.899999999999999</c:v>
                </c:pt>
                <c:pt idx="4">
                  <c:v>20.6</c:v>
                </c:pt>
                <c:pt idx="5">
                  <c:v>21.3</c:v>
                </c:pt>
                <c:pt idx="6">
                  <c:v>19.100000000000001</c:v>
                </c:pt>
                <c:pt idx="7">
                  <c:v>14</c:v>
                </c:pt>
                <c:pt idx="8">
                  <c:v>15.4</c:v>
                </c:pt>
              </c:numCache>
            </c:numRef>
          </c:val>
          <c:extLst>
            <c:ext xmlns:c16="http://schemas.microsoft.com/office/drawing/2014/chart" uri="{C3380CC4-5D6E-409C-BE32-E72D297353CC}">
              <c16:uniqueId val="{00000005-614C-4CAE-966F-949A6A599015}"/>
            </c:ext>
          </c:extLst>
        </c:ser>
        <c:ser>
          <c:idx val="6"/>
          <c:order val="6"/>
          <c:tx>
            <c:strRef>
              <c:f>'by years experience in role'!$H$8</c:f>
              <c:strCache>
                <c:ptCount val="1"/>
                <c:pt idx="0">
                  <c:v>All</c:v>
                </c:pt>
              </c:strCache>
            </c:strRef>
          </c:tx>
          <c:spPr>
            <a:solidFill>
              <a:schemeClr val="accent1">
                <a:tint val="48000"/>
              </a:schemeClr>
            </a:solidFill>
            <a:ln>
              <a:solidFill>
                <a:sysClr val="window" lastClr="FFFFFF"/>
              </a:solidFill>
            </a:ln>
            <a:effectLst/>
          </c:spPr>
          <c:invertIfNegative val="0"/>
          <c:cat>
            <c:strRef>
              <c:f>'by years experience in role'!$A$9:$A$17</c:f>
              <c:strCache>
                <c:ptCount val="9"/>
                <c:pt idx="0">
                  <c:v>Risk assessment</c:v>
                </c:pt>
                <c:pt idx="1">
                  <c:v>Therapeutic approaches</c:v>
                </c:pt>
                <c:pt idx="2">
                  <c:v>Legal training / continuing legal education</c:v>
                </c:pt>
                <c:pt idx="3">
                  <c:v>General counselling skills and practice</c:v>
                </c:pt>
                <c:pt idx="4">
                  <c:v>Screening</c:v>
                </c:pt>
                <c:pt idx="5">
                  <c:v>Supervision training</c:v>
                </c:pt>
                <c:pt idx="6">
                  <c:v>Management skills</c:v>
                </c:pt>
                <c:pt idx="7">
                  <c:v>Reporting</c:v>
                </c:pt>
                <c:pt idx="8">
                  <c:v>Financial counselling</c:v>
                </c:pt>
              </c:strCache>
            </c:strRef>
          </c:cat>
          <c:val>
            <c:numRef>
              <c:f>'by years experience in role'!$H$9:$H$17</c:f>
              <c:numCache>
                <c:formatCode>General</c:formatCode>
                <c:ptCount val="9"/>
                <c:pt idx="0">
                  <c:v>44.4</c:v>
                </c:pt>
                <c:pt idx="1">
                  <c:v>43.9</c:v>
                </c:pt>
                <c:pt idx="2">
                  <c:v>34.9</c:v>
                </c:pt>
                <c:pt idx="3">
                  <c:v>34.799999999999997</c:v>
                </c:pt>
                <c:pt idx="4">
                  <c:v>31.8</c:v>
                </c:pt>
                <c:pt idx="5">
                  <c:v>25.9</c:v>
                </c:pt>
                <c:pt idx="6" formatCode="0.0">
                  <c:v>24</c:v>
                </c:pt>
                <c:pt idx="7">
                  <c:v>22.3</c:v>
                </c:pt>
                <c:pt idx="8">
                  <c:v>16.3</c:v>
                </c:pt>
              </c:numCache>
            </c:numRef>
          </c:val>
          <c:extLst>
            <c:ext xmlns:c16="http://schemas.microsoft.com/office/drawing/2014/chart" uri="{C3380CC4-5D6E-409C-BE32-E72D297353CC}">
              <c16:uniqueId val="{00000006-614C-4CAE-966F-949A6A599015}"/>
            </c:ext>
          </c:extLst>
        </c:ser>
        <c:dLbls>
          <c:showLegendKey val="0"/>
          <c:showVal val="0"/>
          <c:showCatName val="0"/>
          <c:showSerName val="0"/>
          <c:showPercent val="0"/>
          <c:showBubbleSize val="0"/>
        </c:dLbls>
        <c:gapWidth val="50"/>
        <c:axId val="310355320"/>
        <c:axId val="310355712"/>
      </c:barChart>
      <c:catAx>
        <c:axId val="31035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355712"/>
        <c:crosses val="autoZero"/>
        <c:auto val="1"/>
        <c:lblAlgn val="ctr"/>
        <c:lblOffset val="100"/>
        <c:noMultiLvlLbl val="0"/>
      </c:catAx>
      <c:valAx>
        <c:axId val="31035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355320"/>
        <c:crosses val="autoZero"/>
        <c:crossBetween val="between"/>
      </c:valAx>
      <c:spPr>
        <a:noFill/>
        <a:ln>
          <a:noFill/>
        </a:ln>
        <a:effectLst/>
      </c:spPr>
    </c:plotArea>
    <c:legend>
      <c:legendPos val="b"/>
      <c:layout>
        <c:manualLayout>
          <c:xMode val="edge"/>
          <c:yMode val="edge"/>
          <c:x val="0.25989796605461724"/>
          <c:y val="7.3422156232476915E-2"/>
          <c:w val="0.69666585303240092"/>
          <c:h val="6.39900804776534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1528517441543874E-2"/>
          <c:y val="2.464985994397759E-2"/>
          <c:w val="0.93325709804946577"/>
          <c:h val="0.74461651117139771"/>
        </c:manualLayout>
      </c:layout>
      <c:barChart>
        <c:barDir val="col"/>
        <c:grouping val="clustered"/>
        <c:varyColors val="0"/>
        <c:ser>
          <c:idx val="0"/>
          <c:order val="0"/>
          <c:tx>
            <c:strRef>
              <c:f>peers!$D$33</c:f>
              <c:strCache>
                <c:ptCount val="1"/>
                <c:pt idx="0">
                  <c:v>I have adequate opportunities to share information and discuss practice with colleagues</c:v>
                </c:pt>
              </c:strCache>
            </c:strRef>
          </c:tx>
          <c:spPr>
            <a:solidFill>
              <a:schemeClr val="accent1">
                <a:shade val="7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peers!$E$26:$N$26</c:f>
              <c:strCache>
                <c:ptCount val="10"/>
                <c:pt idx="0">
                  <c:v>C'th funded Families and Children's Activity</c:v>
                </c:pt>
                <c:pt idx="1">
                  <c:v>C'th funded legal assistance</c:v>
                </c:pt>
                <c:pt idx="2">
                  <c:v>C'th funded Settlement Grants</c:v>
                </c:pt>
                <c:pt idx="3">
                  <c:v>C'th funded Financial Wellbeing</c:v>
                </c:pt>
                <c:pt idx="4">
                  <c:v>Homelessness / tenancy / accommodation support</c:v>
                </c:pt>
                <c:pt idx="5">
                  <c:v>Other service used by people affected by FDV</c:v>
                </c:pt>
                <c:pt idx="6">
                  <c:v>Other service used by people affected by sexual assault</c:v>
                </c:pt>
                <c:pt idx="7">
                  <c:v>Specialist perpetrator program</c:v>
                </c:pt>
                <c:pt idx="8">
                  <c:v>Other</c:v>
                </c:pt>
                <c:pt idx="9">
                  <c:v>All</c:v>
                </c:pt>
              </c:strCache>
            </c:strRef>
          </c:cat>
          <c:val>
            <c:numRef>
              <c:f>peers!$E$33:$N$33</c:f>
              <c:numCache>
                <c:formatCode>0.0%</c:formatCode>
                <c:ptCount val="10"/>
                <c:pt idx="0">
                  <c:v>0.84399999999999997</c:v>
                </c:pt>
                <c:pt idx="1">
                  <c:v>0.87012987012987009</c:v>
                </c:pt>
                <c:pt idx="2">
                  <c:v>0.77272727272727271</c:v>
                </c:pt>
                <c:pt idx="3">
                  <c:v>0.81081081081081086</c:v>
                </c:pt>
                <c:pt idx="4">
                  <c:v>0.79934210526315796</c:v>
                </c:pt>
                <c:pt idx="5">
                  <c:v>0.73979591836734693</c:v>
                </c:pt>
                <c:pt idx="6">
                  <c:v>0.96551724137931028</c:v>
                </c:pt>
                <c:pt idx="7">
                  <c:v>0.7</c:v>
                </c:pt>
                <c:pt idx="8">
                  <c:v>0.81818181818181812</c:v>
                </c:pt>
                <c:pt idx="9">
                  <c:v>0.81195840554592724</c:v>
                </c:pt>
              </c:numCache>
            </c:numRef>
          </c:val>
          <c:extLst>
            <c:ext xmlns:c16="http://schemas.microsoft.com/office/drawing/2014/chart" uri="{C3380CC4-5D6E-409C-BE32-E72D297353CC}">
              <c16:uniqueId val="{00000000-F8F4-4768-967D-C01744C7BD1A}"/>
            </c:ext>
          </c:extLst>
        </c:ser>
        <c:ser>
          <c:idx val="1"/>
          <c:order val="1"/>
          <c:tx>
            <c:strRef>
              <c:f>peers!$D$34</c:f>
              <c:strCache>
                <c:ptCount val="1"/>
                <c:pt idx="0">
                  <c:v>When I started working in this service, I received appropriate induction</c:v>
                </c:pt>
              </c:strCache>
            </c:strRef>
          </c:tx>
          <c:spPr>
            <a:solidFill>
              <a:schemeClr val="accent1">
                <a:tint val="77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peers!$E$26:$N$26</c:f>
              <c:strCache>
                <c:ptCount val="10"/>
                <c:pt idx="0">
                  <c:v>C'th funded Families and Children's Activity</c:v>
                </c:pt>
                <c:pt idx="1">
                  <c:v>C'th funded legal assistance</c:v>
                </c:pt>
                <c:pt idx="2">
                  <c:v>C'th funded Settlement Grants</c:v>
                </c:pt>
                <c:pt idx="3">
                  <c:v>C'th funded Financial Wellbeing</c:v>
                </c:pt>
                <c:pt idx="4">
                  <c:v>Homelessness / tenancy / accommodation support</c:v>
                </c:pt>
                <c:pt idx="5">
                  <c:v>Other service used by people affected by FDV</c:v>
                </c:pt>
                <c:pt idx="6">
                  <c:v>Other service used by people affected by sexual assault</c:v>
                </c:pt>
                <c:pt idx="7">
                  <c:v>Specialist perpetrator program</c:v>
                </c:pt>
                <c:pt idx="8">
                  <c:v>Other</c:v>
                </c:pt>
                <c:pt idx="9">
                  <c:v>All</c:v>
                </c:pt>
              </c:strCache>
            </c:strRef>
          </c:cat>
          <c:val>
            <c:numRef>
              <c:f>peers!$E$34:$N$34</c:f>
              <c:numCache>
                <c:formatCode>0.0%</c:formatCode>
                <c:ptCount val="10"/>
                <c:pt idx="0">
                  <c:v>0.69600000000000017</c:v>
                </c:pt>
                <c:pt idx="1">
                  <c:v>0.62580645161290316</c:v>
                </c:pt>
                <c:pt idx="2">
                  <c:v>0.59090909090909083</c:v>
                </c:pt>
                <c:pt idx="3">
                  <c:v>0.59459459459459463</c:v>
                </c:pt>
                <c:pt idx="4">
                  <c:v>0.61967213114754105</c:v>
                </c:pt>
                <c:pt idx="5">
                  <c:v>0.55897435897435899</c:v>
                </c:pt>
                <c:pt idx="6">
                  <c:v>0.82758620689655171</c:v>
                </c:pt>
                <c:pt idx="7">
                  <c:v>0.53333333333333333</c:v>
                </c:pt>
                <c:pt idx="8">
                  <c:v>0.62121212121212122</c:v>
                </c:pt>
                <c:pt idx="9">
                  <c:v>0.62857142857142856</c:v>
                </c:pt>
              </c:numCache>
            </c:numRef>
          </c:val>
          <c:extLst>
            <c:ext xmlns:c16="http://schemas.microsoft.com/office/drawing/2014/chart" uri="{C3380CC4-5D6E-409C-BE32-E72D297353CC}">
              <c16:uniqueId val="{00000001-F8F4-4768-967D-C01744C7BD1A}"/>
            </c:ext>
          </c:extLst>
        </c:ser>
        <c:dLbls>
          <c:showLegendKey val="0"/>
          <c:showVal val="0"/>
          <c:showCatName val="0"/>
          <c:showSerName val="0"/>
          <c:showPercent val="0"/>
          <c:showBubbleSize val="0"/>
        </c:dLbls>
        <c:gapWidth val="50"/>
        <c:axId val="616009248"/>
        <c:axId val="616008920"/>
      </c:barChart>
      <c:catAx>
        <c:axId val="6160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08920"/>
        <c:crosses val="autoZero"/>
        <c:auto val="1"/>
        <c:lblAlgn val="ctr"/>
        <c:lblOffset val="100"/>
        <c:noMultiLvlLbl val="0"/>
      </c:catAx>
      <c:valAx>
        <c:axId val="6160089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09248"/>
        <c:crosses val="autoZero"/>
        <c:crossBetween val="between"/>
      </c:valAx>
      <c:spPr>
        <a:noFill/>
        <a:ln>
          <a:noFill/>
        </a:ln>
        <a:effectLst/>
      </c:spPr>
    </c:plotArea>
    <c:legend>
      <c:legendPos val="b"/>
      <c:layout>
        <c:manualLayout>
          <c:xMode val="edge"/>
          <c:yMode val="edge"/>
          <c:x val="3.4785615491009683E-2"/>
          <c:y val="0.88134559650631905"/>
          <c:w val="0.94011065006915628"/>
          <c:h val="0.105209025342420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supervision!$N$6</c:f>
              <c:strCache>
                <c:ptCount val="1"/>
                <c:pt idx="0">
                  <c:v>Weekly</c:v>
                </c:pt>
              </c:strCache>
            </c:strRef>
          </c:tx>
          <c:spPr>
            <a:solidFill>
              <a:schemeClr val="accent1">
                <a:shade val="5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supervision!$O$5:$P$5</c:f>
              <c:strCache>
                <c:ptCount val="2"/>
                <c:pt idx="0">
                  <c:v>Individual supervision</c:v>
                </c:pt>
                <c:pt idx="1">
                  <c:v>Group supervision</c:v>
                </c:pt>
              </c:strCache>
            </c:strRef>
          </c:cat>
          <c:val>
            <c:numRef>
              <c:f>supervision!$O$6:$P$6</c:f>
              <c:numCache>
                <c:formatCode>###0.0</c:formatCode>
                <c:ptCount val="2"/>
                <c:pt idx="0">
                  <c:v>6.4516129032258061</c:v>
                </c:pt>
                <c:pt idx="1">
                  <c:v>6.7750677506775059</c:v>
                </c:pt>
              </c:numCache>
            </c:numRef>
          </c:val>
          <c:extLst>
            <c:ext xmlns:c16="http://schemas.microsoft.com/office/drawing/2014/chart" uri="{C3380CC4-5D6E-409C-BE32-E72D297353CC}">
              <c16:uniqueId val="{00000000-F848-48AB-B9F3-41DC99E0B68B}"/>
            </c:ext>
          </c:extLst>
        </c:ser>
        <c:ser>
          <c:idx val="1"/>
          <c:order val="1"/>
          <c:tx>
            <c:strRef>
              <c:f>supervision!$N$7</c:f>
              <c:strCache>
                <c:ptCount val="1"/>
                <c:pt idx="0">
                  <c:v>Fortnightly</c:v>
                </c:pt>
              </c:strCache>
            </c:strRef>
          </c:tx>
          <c:spPr>
            <a:solidFill>
              <a:schemeClr val="accent1">
                <a:shade val="7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supervision!$O$5:$P$5</c:f>
              <c:strCache>
                <c:ptCount val="2"/>
                <c:pt idx="0">
                  <c:v>Individual supervision</c:v>
                </c:pt>
                <c:pt idx="1">
                  <c:v>Group supervision</c:v>
                </c:pt>
              </c:strCache>
            </c:strRef>
          </c:cat>
          <c:val>
            <c:numRef>
              <c:f>supervision!$O$7:$P$7</c:f>
              <c:numCache>
                <c:formatCode>###0.0</c:formatCode>
                <c:ptCount val="2"/>
                <c:pt idx="0">
                  <c:v>17.698343504795115</c:v>
                </c:pt>
                <c:pt idx="1">
                  <c:v>8.9430894308943092</c:v>
                </c:pt>
              </c:numCache>
            </c:numRef>
          </c:val>
          <c:extLst>
            <c:ext xmlns:c16="http://schemas.microsoft.com/office/drawing/2014/chart" uri="{C3380CC4-5D6E-409C-BE32-E72D297353CC}">
              <c16:uniqueId val="{00000001-F848-48AB-B9F3-41DC99E0B68B}"/>
            </c:ext>
          </c:extLst>
        </c:ser>
        <c:ser>
          <c:idx val="2"/>
          <c:order val="2"/>
          <c:tx>
            <c:strRef>
              <c:f>supervision!$N$8</c:f>
              <c:strCache>
                <c:ptCount val="1"/>
                <c:pt idx="0">
                  <c:v>Once a month</c:v>
                </c:pt>
              </c:strCache>
            </c:strRef>
          </c:tx>
          <c:spPr>
            <a:solidFill>
              <a:schemeClr val="accent1">
                <a:shade val="9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supervision!$O$5:$P$5</c:f>
              <c:strCache>
                <c:ptCount val="2"/>
                <c:pt idx="0">
                  <c:v>Individual supervision</c:v>
                </c:pt>
                <c:pt idx="1">
                  <c:v>Group supervision</c:v>
                </c:pt>
              </c:strCache>
            </c:strRef>
          </c:cat>
          <c:val>
            <c:numRef>
              <c:f>supervision!$O$8:$P$8</c:f>
              <c:numCache>
                <c:formatCode>###0.0</c:formatCode>
                <c:ptCount val="2"/>
                <c:pt idx="0">
                  <c:v>41.673931996512643</c:v>
                </c:pt>
                <c:pt idx="1">
                  <c:v>22.312556458897923</c:v>
                </c:pt>
              </c:numCache>
            </c:numRef>
          </c:val>
          <c:extLst>
            <c:ext xmlns:c16="http://schemas.microsoft.com/office/drawing/2014/chart" uri="{C3380CC4-5D6E-409C-BE32-E72D297353CC}">
              <c16:uniqueId val="{00000002-F848-48AB-B9F3-41DC99E0B68B}"/>
            </c:ext>
          </c:extLst>
        </c:ser>
        <c:ser>
          <c:idx val="3"/>
          <c:order val="3"/>
          <c:tx>
            <c:strRef>
              <c:f>supervision!$N$9</c:f>
              <c:strCache>
                <c:ptCount val="1"/>
                <c:pt idx="0">
                  <c:v>Every 2 or 3 months</c:v>
                </c:pt>
              </c:strCache>
            </c:strRef>
          </c:tx>
          <c:spPr>
            <a:solidFill>
              <a:schemeClr val="accent1">
                <a:tint val="9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supervision!$O$5:$P$5</c:f>
              <c:strCache>
                <c:ptCount val="2"/>
                <c:pt idx="0">
                  <c:v>Individual supervision</c:v>
                </c:pt>
                <c:pt idx="1">
                  <c:v>Group supervision</c:v>
                </c:pt>
              </c:strCache>
            </c:strRef>
          </c:cat>
          <c:val>
            <c:numRef>
              <c:f>supervision!$O$9:$P$9</c:f>
              <c:numCache>
                <c:formatCode>###0.0</c:formatCode>
                <c:ptCount val="2"/>
                <c:pt idx="0">
                  <c:v>14.559721011333915</c:v>
                </c:pt>
                <c:pt idx="1">
                  <c:v>13.188798554652212</c:v>
                </c:pt>
              </c:numCache>
            </c:numRef>
          </c:val>
          <c:extLst>
            <c:ext xmlns:c16="http://schemas.microsoft.com/office/drawing/2014/chart" uri="{C3380CC4-5D6E-409C-BE32-E72D297353CC}">
              <c16:uniqueId val="{00000003-F848-48AB-B9F3-41DC99E0B68B}"/>
            </c:ext>
          </c:extLst>
        </c:ser>
        <c:ser>
          <c:idx val="4"/>
          <c:order val="4"/>
          <c:tx>
            <c:strRef>
              <c:f>supervision!$N$10</c:f>
              <c:strCache>
                <c:ptCount val="1"/>
                <c:pt idx="0">
                  <c:v>Less often</c:v>
                </c:pt>
              </c:strCache>
            </c:strRef>
          </c:tx>
          <c:spPr>
            <a:solidFill>
              <a:schemeClr val="accent1">
                <a:tint val="7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supervision!$O$5:$P$5</c:f>
              <c:strCache>
                <c:ptCount val="2"/>
                <c:pt idx="0">
                  <c:v>Individual supervision</c:v>
                </c:pt>
                <c:pt idx="1">
                  <c:v>Group supervision</c:v>
                </c:pt>
              </c:strCache>
            </c:strRef>
          </c:cat>
          <c:val>
            <c:numRef>
              <c:f>supervision!$O$10:$P$10</c:f>
              <c:numCache>
                <c:formatCode>###0.0</c:formatCode>
                <c:ptCount val="2"/>
                <c:pt idx="0">
                  <c:v>10.810810810810811</c:v>
                </c:pt>
                <c:pt idx="1">
                  <c:v>16.169828364950316</c:v>
                </c:pt>
              </c:numCache>
            </c:numRef>
          </c:val>
          <c:extLst>
            <c:ext xmlns:c16="http://schemas.microsoft.com/office/drawing/2014/chart" uri="{C3380CC4-5D6E-409C-BE32-E72D297353CC}">
              <c16:uniqueId val="{00000004-F848-48AB-B9F3-41DC99E0B68B}"/>
            </c:ext>
          </c:extLst>
        </c:ser>
        <c:ser>
          <c:idx val="5"/>
          <c:order val="5"/>
          <c:tx>
            <c:strRef>
              <c:f>supervision!$N$11</c:f>
              <c:strCache>
                <c:ptCount val="1"/>
                <c:pt idx="0">
                  <c:v>Never</c:v>
                </c:pt>
              </c:strCache>
            </c:strRef>
          </c:tx>
          <c:spPr>
            <a:solidFill>
              <a:schemeClr val="accent1">
                <a:tint val="5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supervision!$O$5:$P$5</c:f>
              <c:strCache>
                <c:ptCount val="2"/>
                <c:pt idx="0">
                  <c:v>Individual supervision</c:v>
                </c:pt>
                <c:pt idx="1">
                  <c:v>Group supervision</c:v>
                </c:pt>
              </c:strCache>
            </c:strRef>
          </c:cat>
          <c:val>
            <c:numRef>
              <c:f>supervision!$O$11:$P$11</c:f>
              <c:numCache>
                <c:formatCode>###0.0</c:formatCode>
                <c:ptCount val="2"/>
                <c:pt idx="0">
                  <c:v>8.8055797733217087</c:v>
                </c:pt>
                <c:pt idx="1">
                  <c:v>32.61065943992773</c:v>
                </c:pt>
              </c:numCache>
            </c:numRef>
          </c:val>
          <c:extLst>
            <c:ext xmlns:c16="http://schemas.microsoft.com/office/drawing/2014/chart" uri="{C3380CC4-5D6E-409C-BE32-E72D297353CC}">
              <c16:uniqueId val="{00000005-F848-48AB-B9F3-41DC99E0B68B}"/>
            </c:ext>
          </c:extLst>
        </c:ser>
        <c:dLbls>
          <c:showLegendKey val="0"/>
          <c:showVal val="0"/>
          <c:showCatName val="0"/>
          <c:showSerName val="0"/>
          <c:showPercent val="0"/>
          <c:showBubbleSize val="0"/>
        </c:dLbls>
        <c:gapWidth val="50"/>
        <c:axId val="310357672"/>
        <c:axId val="310358064"/>
      </c:barChart>
      <c:catAx>
        <c:axId val="31035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358064"/>
        <c:crosses val="autoZero"/>
        <c:auto val="1"/>
        <c:lblAlgn val="ctr"/>
        <c:lblOffset val="100"/>
        <c:noMultiLvlLbl val="0"/>
      </c:catAx>
      <c:valAx>
        <c:axId val="310358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35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supervision!$Q$36</c:f>
              <c:strCache>
                <c:ptCount val="1"/>
                <c:pt idx="0">
                  <c:v>Very dissatisfied</c:v>
                </c:pt>
              </c:strCache>
            </c:strRef>
          </c:tx>
          <c:spPr>
            <a:solidFill>
              <a:schemeClr val="accent1">
                <a:shade val="53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supervision!$R$35:$T$35</c:f>
              <c:strCache>
                <c:ptCount val="3"/>
                <c:pt idx="0">
                  <c:v>The frequency of supervision</c:v>
                </c:pt>
                <c:pt idx="1">
                  <c:v>The amount of time supervisor spends with me</c:v>
                </c:pt>
                <c:pt idx="2">
                  <c:v>The quality of support I receive from my supervisor</c:v>
                </c:pt>
              </c:strCache>
            </c:strRef>
          </c:cat>
          <c:val>
            <c:numRef>
              <c:f>supervision!$R$36:$T$36</c:f>
              <c:numCache>
                <c:formatCode>0.0</c:formatCode>
                <c:ptCount val="3"/>
                <c:pt idx="0">
                  <c:v>5.2560646900269541</c:v>
                </c:pt>
                <c:pt idx="1">
                  <c:v>4.5143638850889189</c:v>
                </c:pt>
                <c:pt idx="2">
                  <c:v>5.1420838971583223</c:v>
                </c:pt>
              </c:numCache>
            </c:numRef>
          </c:val>
          <c:extLst>
            <c:ext xmlns:c16="http://schemas.microsoft.com/office/drawing/2014/chart" uri="{C3380CC4-5D6E-409C-BE32-E72D297353CC}">
              <c16:uniqueId val="{00000000-F84D-4E88-B45A-7DA4F3F869E0}"/>
            </c:ext>
          </c:extLst>
        </c:ser>
        <c:ser>
          <c:idx val="1"/>
          <c:order val="1"/>
          <c:tx>
            <c:strRef>
              <c:f>supervision!$Q$36</c:f>
              <c:strCache>
                <c:ptCount val="1"/>
                <c:pt idx="0">
                  <c:v>Very dissatisfied</c:v>
                </c:pt>
              </c:strCache>
            </c:strRef>
          </c:tx>
          <c:spPr>
            <a:solidFill>
              <a:schemeClr val="accent1">
                <a:shade val="76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supervision!$R$35:$T$35</c:f>
              <c:strCache>
                <c:ptCount val="3"/>
                <c:pt idx="0">
                  <c:v>The frequency of supervision</c:v>
                </c:pt>
                <c:pt idx="1">
                  <c:v>The amount of time supervisor spends with me</c:v>
                </c:pt>
                <c:pt idx="2">
                  <c:v>The quality of support I receive from my supervisor</c:v>
                </c:pt>
              </c:strCache>
            </c:strRef>
          </c:cat>
          <c:val>
            <c:numRef>
              <c:f>supervision!$R$37:$T$37</c:f>
              <c:numCache>
                <c:formatCode>0.0</c:formatCode>
                <c:ptCount val="3"/>
                <c:pt idx="0">
                  <c:v>9.8382749326145547</c:v>
                </c:pt>
                <c:pt idx="1">
                  <c:v>6.2927496580027356</c:v>
                </c:pt>
                <c:pt idx="2">
                  <c:v>7.4424898511502029</c:v>
                </c:pt>
              </c:numCache>
            </c:numRef>
          </c:val>
          <c:extLst>
            <c:ext xmlns:c16="http://schemas.microsoft.com/office/drawing/2014/chart" uri="{C3380CC4-5D6E-409C-BE32-E72D297353CC}">
              <c16:uniqueId val="{00000001-F84D-4E88-B45A-7DA4F3F869E0}"/>
            </c:ext>
          </c:extLst>
        </c:ser>
        <c:ser>
          <c:idx val="2"/>
          <c:order val="2"/>
          <c:tx>
            <c:strRef>
              <c:f>supervision!$Q$38</c:f>
              <c:strCache>
                <c:ptCount val="1"/>
                <c:pt idx="0">
                  <c:v>Neutral</c:v>
                </c:pt>
              </c:strCache>
            </c:strRef>
          </c:tx>
          <c:spPr>
            <a:solidFill>
              <a:schemeClr val="accent1"/>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supervision!$R$35:$T$35</c:f>
              <c:strCache>
                <c:ptCount val="3"/>
                <c:pt idx="0">
                  <c:v>The frequency of supervision</c:v>
                </c:pt>
                <c:pt idx="1">
                  <c:v>The amount of time supervisor spends with me</c:v>
                </c:pt>
                <c:pt idx="2">
                  <c:v>The quality of support I receive from my supervisor</c:v>
                </c:pt>
              </c:strCache>
            </c:strRef>
          </c:cat>
          <c:val>
            <c:numRef>
              <c:f>supervision!$R$38:$T$38</c:f>
              <c:numCache>
                <c:formatCode>0.0</c:formatCode>
                <c:ptCount val="3"/>
                <c:pt idx="0">
                  <c:v>11.859838274932615</c:v>
                </c:pt>
                <c:pt idx="1">
                  <c:v>11.217510259917921</c:v>
                </c:pt>
                <c:pt idx="2">
                  <c:v>8.7956698240866036</c:v>
                </c:pt>
              </c:numCache>
            </c:numRef>
          </c:val>
          <c:extLst>
            <c:ext xmlns:c16="http://schemas.microsoft.com/office/drawing/2014/chart" uri="{C3380CC4-5D6E-409C-BE32-E72D297353CC}">
              <c16:uniqueId val="{00000002-F84D-4E88-B45A-7DA4F3F869E0}"/>
            </c:ext>
          </c:extLst>
        </c:ser>
        <c:ser>
          <c:idx val="3"/>
          <c:order val="3"/>
          <c:tx>
            <c:strRef>
              <c:f>supervision!$Q$39</c:f>
              <c:strCache>
                <c:ptCount val="1"/>
                <c:pt idx="0">
                  <c:v>Moderately satisfied</c:v>
                </c:pt>
              </c:strCache>
            </c:strRef>
          </c:tx>
          <c:spPr>
            <a:solidFill>
              <a:schemeClr val="accent1">
                <a:tint val="77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supervision!$R$35:$T$35</c:f>
              <c:strCache>
                <c:ptCount val="3"/>
                <c:pt idx="0">
                  <c:v>The frequency of supervision</c:v>
                </c:pt>
                <c:pt idx="1">
                  <c:v>The amount of time supervisor spends with me</c:v>
                </c:pt>
                <c:pt idx="2">
                  <c:v>The quality of support I receive from my supervisor</c:v>
                </c:pt>
              </c:strCache>
            </c:strRef>
          </c:cat>
          <c:val>
            <c:numRef>
              <c:f>supervision!$R$39:$T$39</c:f>
              <c:numCache>
                <c:formatCode>0.0</c:formatCode>
                <c:ptCount val="3"/>
                <c:pt idx="0">
                  <c:v>19.137466307277627</c:v>
                </c:pt>
                <c:pt idx="1">
                  <c:v>20.79343365253078</c:v>
                </c:pt>
                <c:pt idx="2">
                  <c:v>18.809201623815969</c:v>
                </c:pt>
              </c:numCache>
            </c:numRef>
          </c:val>
          <c:extLst>
            <c:ext xmlns:c16="http://schemas.microsoft.com/office/drawing/2014/chart" uri="{C3380CC4-5D6E-409C-BE32-E72D297353CC}">
              <c16:uniqueId val="{00000003-F84D-4E88-B45A-7DA4F3F869E0}"/>
            </c:ext>
          </c:extLst>
        </c:ser>
        <c:ser>
          <c:idx val="4"/>
          <c:order val="4"/>
          <c:tx>
            <c:strRef>
              <c:f>supervision!$Q$40</c:f>
              <c:strCache>
                <c:ptCount val="1"/>
                <c:pt idx="0">
                  <c:v>Very satisfied</c:v>
                </c:pt>
              </c:strCache>
            </c:strRef>
          </c:tx>
          <c:spPr>
            <a:solidFill>
              <a:schemeClr val="accent1">
                <a:tint val="54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supervision!$R$35:$T$35</c:f>
              <c:strCache>
                <c:ptCount val="3"/>
                <c:pt idx="0">
                  <c:v>The frequency of supervision</c:v>
                </c:pt>
                <c:pt idx="1">
                  <c:v>The amount of time supervisor spends with me</c:v>
                </c:pt>
                <c:pt idx="2">
                  <c:v>The quality of support I receive from my supervisor</c:v>
                </c:pt>
              </c:strCache>
            </c:strRef>
          </c:cat>
          <c:val>
            <c:numRef>
              <c:f>supervision!$R$40:$T$40</c:f>
              <c:numCache>
                <c:formatCode>0.0</c:formatCode>
                <c:ptCount val="3"/>
                <c:pt idx="0">
                  <c:v>53.908355795148246</c:v>
                </c:pt>
                <c:pt idx="1">
                  <c:v>57.181942544459638</c:v>
                </c:pt>
                <c:pt idx="2">
                  <c:v>59.810554803788904</c:v>
                </c:pt>
              </c:numCache>
            </c:numRef>
          </c:val>
          <c:extLst>
            <c:ext xmlns:c16="http://schemas.microsoft.com/office/drawing/2014/chart" uri="{C3380CC4-5D6E-409C-BE32-E72D297353CC}">
              <c16:uniqueId val="{00000004-F84D-4E88-B45A-7DA4F3F869E0}"/>
            </c:ext>
          </c:extLst>
        </c:ser>
        <c:dLbls>
          <c:showLegendKey val="0"/>
          <c:showVal val="0"/>
          <c:showCatName val="0"/>
          <c:showSerName val="0"/>
          <c:showPercent val="0"/>
          <c:showBubbleSize val="0"/>
        </c:dLbls>
        <c:gapWidth val="50"/>
        <c:overlap val="100"/>
        <c:axId val="310991296"/>
        <c:axId val="310991688"/>
      </c:barChart>
      <c:catAx>
        <c:axId val="31099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1688"/>
        <c:crosses val="autoZero"/>
        <c:auto val="1"/>
        <c:lblAlgn val="ctr"/>
        <c:lblOffset val="100"/>
        <c:noMultiLvlLbl val="0"/>
      </c:catAx>
      <c:valAx>
        <c:axId val="310991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1296"/>
        <c:crosses val="autoZero"/>
        <c:crossBetween val="between"/>
      </c:valAx>
      <c:spPr>
        <a:noFill/>
        <a:ln>
          <a:noFill/>
        </a:ln>
        <a:effectLst/>
      </c:spPr>
    </c:plotArea>
    <c:legend>
      <c:legendPos val="r"/>
      <c:layout>
        <c:manualLayout>
          <c:xMode val="edge"/>
          <c:yMode val="edge"/>
          <c:x val="0.79868774568031253"/>
          <c:y val="8.2463910761154877E-2"/>
          <c:w val="0.18464562847217969"/>
          <c:h val="0.728590696996208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bg1"/>
              </a:solidFill>
            </a:ln>
            <a:effectLst/>
          </c:spPr>
          <c:invertIfNegative val="0"/>
          <c:dLbls>
            <c:dLbl>
              <c:idx val="4"/>
              <c:layout>
                <c:manualLayout>
                  <c:x val="0"/>
                  <c:y val="4.25020926438249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E3-4B0B-A305-3D286764CF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supervision!$D$92:$D$96</c:f>
              <c:strCache>
                <c:ptCount val="5"/>
                <c:pt idx="0">
                  <c:v>No supervisees</c:v>
                </c:pt>
                <c:pt idx="1">
                  <c:v>Supervising 1 or 2 staff</c:v>
                </c:pt>
                <c:pt idx="2">
                  <c:v>Supervising 3 to 5 staff</c:v>
                </c:pt>
                <c:pt idx="3">
                  <c:v>Supervising 6 to 10 staff</c:v>
                </c:pt>
                <c:pt idx="4">
                  <c:v>Supervising more than 10 staff</c:v>
                </c:pt>
              </c:strCache>
            </c:strRef>
          </c:cat>
          <c:val>
            <c:numRef>
              <c:f>supervision!$E$92:$E$96</c:f>
              <c:numCache>
                <c:formatCode>0.0%</c:formatCode>
                <c:ptCount val="5"/>
                <c:pt idx="0">
                  <c:v>0.26188418323249801</c:v>
                </c:pt>
                <c:pt idx="1">
                  <c:v>0.348314606741573</c:v>
                </c:pt>
                <c:pt idx="2">
                  <c:v>0.249783923941227</c:v>
                </c:pt>
                <c:pt idx="3">
                  <c:v>9.8530682800345701E-2</c:v>
                </c:pt>
                <c:pt idx="4">
                  <c:v>4.1486603284356098E-2</c:v>
                </c:pt>
              </c:numCache>
            </c:numRef>
          </c:val>
          <c:extLst>
            <c:ext xmlns:c16="http://schemas.microsoft.com/office/drawing/2014/chart" uri="{C3380CC4-5D6E-409C-BE32-E72D297353CC}">
              <c16:uniqueId val="{00000001-5CE3-4B0B-A305-3D286764CF76}"/>
            </c:ext>
          </c:extLst>
        </c:ser>
        <c:dLbls>
          <c:showLegendKey val="0"/>
          <c:showVal val="0"/>
          <c:showCatName val="0"/>
          <c:showSerName val="0"/>
          <c:showPercent val="0"/>
          <c:showBubbleSize val="0"/>
        </c:dLbls>
        <c:gapWidth val="50"/>
        <c:axId val="310992080"/>
        <c:axId val="310992472"/>
      </c:barChart>
      <c:catAx>
        <c:axId val="31099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2472"/>
        <c:crosses val="autoZero"/>
        <c:auto val="1"/>
        <c:lblAlgn val="ctr"/>
        <c:lblOffset val="100"/>
        <c:noMultiLvlLbl val="0"/>
      </c:catAx>
      <c:valAx>
        <c:axId val="310992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2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'job qual'!$K$5</c:f>
              <c:strCache>
                <c:ptCount val="1"/>
                <c:pt idx="0">
                  <c:v>Agree</c:v>
                </c:pt>
              </c:strCache>
            </c:strRef>
          </c:tx>
          <c:spPr>
            <a:solidFill>
              <a:schemeClr val="accent1">
                <a:shade val="65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qual'!$L$4:$N$4</c:f>
              <c:strCache>
                <c:ptCount val="3"/>
                <c:pt idx="0">
                  <c:v>My work makes a difference in people's lives</c:v>
                </c:pt>
                <c:pt idx="1">
                  <c:v>I am paid fairly for the work that I do</c:v>
                </c:pt>
                <c:pt idx="2">
                  <c:v> I have good prospects for career advancement</c:v>
                </c:pt>
              </c:strCache>
            </c:strRef>
          </c:cat>
          <c:val>
            <c:numRef>
              <c:f>'job qual'!$L$5:$N$5</c:f>
              <c:numCache>
                <c:formatCode>0.0</c:formatCode>
                <c:ptCount val="3"/>
                <c:pt idx="0" formatCode="General">
                  <c:v>93.4</c:v>
                </c:pt>
                <c:pt idx="1">
                  <c:v>43.500866551126514</c:v>
                </c:pt>
                <c:pt idx="2">
                  <c:v>40.173913043478258</c:v>
                </c:pt>
              </c:numCache>
            </c:numRef>
          </c:val>
          <c:extLst>
            <c:ext xmlns:c16="http://schemas.microsoft.com/office/drawing/2014/chart" uri="{C3380CC4-5D6E-409C-BE32-E72D297353CC}">
              <c16:uniqueId val="{00000000-0953-4D6A-B29E-567D73481297}"/>
            </c:ext>
          </c:extLst>
        </c:ser>
        <c:ser>
          <c:idx val="1"/>
          <c:order val="1"/>
          <c:tx>
            <c:strRef>
              <c:f>'job qual'!$K$6</c:f>
              <c:strCache>
                <c:ptCount val="1"/>
                <c:pt idx="0">
                  <c:v>Neutral</c:v>
                </c:pt>
              </c:strCache>
            </c:strRef>
          </c:tx>
          <c:spPr>
            <a:solidFill>
              <a:schemeClr val="accent1"/>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qual'!$L$4:$N$4</c:f>
              <c:strCache>
                <c:ptCount val="3"/>
                <c:pt idx="0">
                  <c:v>My work makes a difference in people's lives</c:v>
                </c:pt>
                <c:pt idx="1">
                  <c:v>I am paid fairly for the work that I do</c:v>
                </c:pt>
                <c:pt idx="2">
                  <c:v> I have good prospects for career advancement</c:v>
                </c:pt>
              </c:strCache>
            </c:strRef>
          </c:cat>
          <c:val>
            <c:numRef>
              <c:f>'job qual'!$L$6:$N$6</c:f>
              <c:numCache>
                <c:formatCode>0.0</c:formatCode>
                <c:ptCount val="3"/>
                <c:pt idx="0">
                  <c:v>4.699999999999994</c:v>
                </c:pt>
                <c:pt idx="1">
                  <c:v>18.799133448873484</c:v>
                </c:pt>
                <c:pt idx="2">
                  <c:v>31.326086956521742</c:v>
                </c:pt>
              </c:numCache>
            </c:numRef>
          </c:val>
          <c:extLst>
            <c:ext xmlns:c16="http://schemas.microsoft.com/office/drawing/2014/chart" uri="{C3380CC4-5D6E-409C-BE32-E72D297353CC}">
              <c16:uniqueId val="{00000001-0953-4D6A-B29E-567D73481297}"/>
            </c:ext>
          </c:extLst>
        </c:ser>
        <c:ser>
          <c:idx val="2"/>
          <c:order val="2"/>
          <c:tx>
            <c:strRef>
              <c:f>'job qual'!$K$7</c:f>
              <c:strCache>
                <c:ptCount val="1"/>
                <c:pt idx="0">
                  <c:v>Disagree</c:v>
                </c:pt>
              </c:strCache>
            </c:strRef>
          </c:tx>
          <c:spPr>
            <a:solidFill>
              <a:schemeClr val="accent1">
                <a:tint val="65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qual'!$L$4:$N$4</c:f>
              <c:strCache>
                <c:ptCount val="3"/>
                <c:pt idx="0">
                  <c:v>My work makes a difference in people's lives</c:v>
                </c:pt>
                <c:pt idx="1">
                  <c:v>I am paid fairly for the work that I do</c:v>
                </c:pt>
                <c:pt idx="2">
                  <c:v> I have good prospects for career advancement</c:v>
                </c:pt>
              </c:strCache>
            </c:strRef>
          </c:cat>
          <c:val>
            <c:numRef>
              <c:f>'job qual'!$L$7:$N$7</c:f>
              <c:numCache>
                <c:formatCode>General</c:formatCode>
                <c:ptCount val="3"/>
                <c:pt idx="0">
                  <c:v>1.9</c:v>
                </c:pt>
                <c:pt idx="1">
                  <c:v>37.700000000000003</c:v>
                </c:pt>
                <c:pt idx="2">
                  <c:v>28.5</c:v>
                </c:pt>
              </c:numCache>
            </c:numRef>
          </c:val>
          <c:extLst>
            <c:ext xmlns:c16="http://schemas.microsoft.com/office/drawing/2014/chart" uri="{C3380CC4-5D6E-409C-BE32-E72D297353CC}">
              <c16:uniqueId val="{00000002-0953-4D6A-B29E-567D73481297}"/>
            </c:ext>
          </c:extLst>
        </c:ser>
        <c:dLbls>
          <c:showLegendKey val="0"/>
          <c:showVal val="0"/>
          <c:showCatName val="0"/>
          <c:showSerName val="0"/>
          <c:showPercent val="0"/>
          <c:showBubbleSize val="0"/>
        </c:dLbls>
        <c:gapWidth val="50"/>
        <c:overlap val="100"/>
        <c:axId val="310993256"/>
        <c:axId val="310993648"/>
      </c:barChart>
      <c:catAx>
        <c:axId val="31099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3648"/>
        <c:crosses val="autoZero"/>
        <c:auto val="1"/>
        <c:lblAlgn val="ctr"/>
        <c:lblOffset val="100"/>
        <c:noMultiLvlLbl val="0"/>
      </c:catAx>
      <c:valAx>
        <c:axId val="31099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3256"/>
        <c:crosses val="autoZero"/>
        <c:crossBetween val="between"/>
      </c:valAx>
      <c:spPr>
        <a:noFill/>
        <a:ln>
          <a:noFill/>
        </a:ln>
        <a:effectLst/>
      </c:spPr>
    </c:plotArea>
    <c:legend>
      <c:legendPos val="r"/>
      <c:layout>
        <c:manualLayout>
          <c:xMode val="edge"/>
          <c:yMode val="edge"/>
          <c:x val="0.8837765524666541"/>
          <c:y val="0.10040427238261884"/>
          <c:w val="0.1032258856849084"/>
          <c:h val="0.688080344123651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'job qual'!$K$10</c:f>
              <c:strCache>
                <c:ptCount val="1"/>
                <c:pt idx="0">
                  <c:v>Agree</c:v>
                </c:pt>
              </c:strCache>
            </c:strRef>
          </c:tx>
          <c:spPr>
            <a:solidFill>
              <a:schemeClr val="accent1">
                <a:shade val="65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qual'!$L$9:$O$9</c:f>
              <c:strCache>
                <c:ptCount val="4"/>
                <c:pt idx="0">
                  <c:v> I feel emotionally drained from my work</c:v>
                </c:pt>
                <c:pt idx="1">
                  <c:v>I feel under pressure to work harder in my job</c:v>
                </c:pt>
                <c:pt idx="2">
                  <c:v>I worry about the future of my job</c:v>
                </c:pt>
                <c:pt idx="3">
                  <c:v>My job interferes with my personal life</c:v>
                </c:pt>
              </c:strCache>
            </c:strRef>
          </c:cat>
          <c:val>
            <c:numRef>
              <c:f>'job qual'!$L$10:$O$10</c:f>
              <c:numCache>
                <c:formatCode>General</c:formatCode>
                <c:ptCount val="4"/>
                <c:pt idx="0">
                  <c:v>48.2</c:v>
                </c:pt>
                <c:pt idx="1">
                  <c:v>44.9</c:v>
                </c:pt>
                <c:pt idx="2" formatCode="0.0">
                  <c:v>44.492627927146572</c:v>
                </c:pt>
                <c:pt idx="3">
                  <c:v>28.5</c:v>
                </c:pt>
              </c:numCache>
            </c:numRef>
          </c:val>
          <c:extLst>
            <c:ext xmlns:c16="http://schemas.microsoft.com/office/drawing/2014/chart" uri="{C3380CC4-5D6E-409C-BE32-E72D297353CC}">
              <c16:uniqueId val="{00000000-250C-4EE5-89AB-82E548F523DB}"/>
            </c:ext>
          </c:extLst>
        </c:ser>
        <c:ser>
          <c:idx val="1"/>
          <c:order val="1"/>
          <c:tx>
            <c:strRef>
              <c:f>'job qual'!$K$11</c:f>
              <c:strCache>
                <c:ptCount val="1"/>
                <c:pt idx="0">
                  <c:v>Neutral</c:v>
                </c:pt>
              </c:strCache>
            </c:strRef>
          </c:tx>
          <c:spPr>
            <a:solidFill>
              <a:schemeClr val="accent1"/>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qual'!$L$9:$O$9</c:f>
              <c:strCache>
                <c:ptCount val="4"/>
                <c:pt idx="0">
                  <c:v> I feel emotionally drained from my work</c:v>
                </c:pt>
                <c:pt idx="1">
                  <c:v>I feel under pressure to work harder in my job</c:v>
                </c:pt>
                <c:pt idx="2">
                  <c:v>I worry about the future of my job</c:v>
                </c:pt>
                <c:pt idx="3">
                  <c:v>My job interferes with my personal life</c:v>
                </c:pt>
              </c:strCache>
            </c:strRef>
          </c:cat>
          <c:val>
            <c:numRef>
              <c:f>'job qual'!$L$11:$O$11</c:f>
              <c:numCache>
                <c:formatCode>0.0</c:formatCode>
                <c:ptCount val="4"/>
                <c:pt idx="0">
                  <c:v>26</c:v>
                </c:pt>
                <c:pt idx="1">
                  <c:v>24.000000000000007</c:v>
                </c:pt>
                <c:pt idx="2">
                  <c:v>20.307372072853425</c:v>
                </c:pt>
                <c:pt idx="3">
                  <c:v>28.799999999999997</c:v>
                </c:pt>
              </c:numCache>
            </c:numRef>
          </c:val>
          <c:extLst>
            <c:ext xmlns:c16="http://schemas.microsoft.com/office/drawing/2014/chart" uri="{C3380CC4-5D6E-409C-BE32-E72D297353CC}">
              <c16:uniqueId val="{00000001-250C-4EE5-89AB-82E548F523DB}"/>
            </c:ext>
          </c:extLst>
        </c:ser>
        <c:ser>
          <c:idx val="2"/>
          <c:order val="2"/>
          <c:tx>
            <c:strRef>
              <c:f>'job qual'!$K$12</c:f>
              <c:strCache>
                <c:ptCount val="1"/>
                <c:pt idx="0">
                  <c:v>Disagree</c:v>
                </c:pt>
              </c:strCache>
            </c:strRef>
          </c:tx>
          <c:spPr>
            <a:solidFill>
              <a:schemeClr val="accent1">
                <a:tint val="65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qual'!$L$9:$O$9</c:f>
              <c:strCache>
                <c:ptCount val="4"/>
                <c:pt idx="0">
                  <c:v> I feel emotionally drained from my work</c:v>
                </c:pt>
                <c:pt idx="1">
                  <c:v>I feel under pressure to work harder in my job</c:v>
                </c:pt>
                <c:pt idx="2">
                  <c:v>I worry about the future of my job</c:v>
                </c:pt>
                <c:pt idx="3">
                  <c:v>My job interferes with my personal life</c:v>
                </c:pt>
              </c:strCache>
            </c:strRef>
          </c:cat>
          <c:val>
            <c:numRef>
              <c:f>'job qual'!$L$12:$O$12</c:f>
              <c:numCache>
                <c:formatCode>General</c:formatCode>
                <c:ptCount val="4"/>
                <c:pt idx="0">
                  <c:v>25.8</c:v>
                </c:pt>
                <c:pt idx="1">
                  <c:v>31.1</c:v>
                </c:pt>
                <c:pt idx="2">
                  <c:v>35.200000000000003</c:v>
                </c:pt>
                <c:pt idx="3">
                  <c:v>42.7</c:v>
                </c:pt>
              </c:numCache>
            </c:numRef>
          </c:val>
          <c:extLst>
            <c:ext xmlns:c16="http://schemas.microsoft.com/office/drawing/2014/chart" uri="{C3380CC4-5D6E-409C-BE32-E72D297353CC}">
              <c16:uniqueId val="{00000002-250C-4EE5-89AB-82E548F523DB}"/>
            </c:ext>
          </c:extLst>
        </c:ser>
        <c:dLbls>
          <c:showLegendKey val="0"/>
          <c:showVal val="0"/>
          <c:showCatName val="0"/>
          <c:showSerName val="0"/>
          <c:showPercent val="0"/>
          <c:showBubbleSize val="0"/>
        </c:dLbls>
        <c:gapWidth val="50"/>
        <c:overlap val="100"/>
        <c:axId val="310994432"/>
        <c:axId val="310994824"/>
      </c:barChart>
      <c:catAx>
        <c:axId val="3109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4824"/>
        <c:crosses val="autoZero"/>
        <c:auto val="1"/>
        <c:lblAlgn val="ctr"/>
        <c:lblOffset val="100"/>
        <c:noMultiLvlLbl val="0"/>
      </c:catAx>
      <c:valAx>
        <c:axId val="310994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94432"/>
        <c:crosses val="autoZero"/>
        <c:crossBetween val="between"/>
      </c:valAx>
      <c:spPr>
        <a:noFill/>
        <a:ln>
          <a:noFill/>
        </a:ln>
        <a:effectLst/>
      </c:spPr>
    </c:plotArea>
    <c:legend>
      <c:legendPos val="r"/>
      <c:layout>
        <c:manualLayout>
          <c:xMode val="edge"/>
          <c:yMode val="edge"/>
          <c:x val="0.87914807535640693"/>
          <c:y val="0.11745236942469572"/>
          <c:w val="0.10814409874080788"/>
          <c:h val="0.511588903328831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Sheet4!$E$1</c:f>
              <c:strCache>
                <c:ptCount val="1"/>
                <c:pt idx="0">
                  <c:v>Disagree</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Sheet4!$D$2:$D$4</c:f>
              <c:strCache>
                <c:ptCount val="3"/>
                <c:pt idx="0">
                  <c:v>Frequently (every day)</c:v>
                </c:pt>
                <c:pt idx="1">
                  <c:v>Very often (weekly or more)</c:v>
                </c:pt>
                <c:pt idx="2">
                  <c:v> Sometimes, rarely or less (monthly or less often)</c:v>
                </c:pt>
              </c:strCache>
            </c:strRef>
          </c:cat>
          <c:val>
            <c:numRef>
              <c:f>Sheet4!$E$2:$E$4</c:f>
              <c:numCache>
                <c:formatCode>0.0%</c:formatCode>
                <c:ptCount val="3"/>
                <c:pt idx="0">
                  <c:v>0.18309859154929578</c:v>
                </c:pt>
                <c:pt idx="1">
                  <c:v>0.22767857142857142</c:v>
                </c:pt>
                <c:pt idx="2">
                  <c:v>0.28242074927953892</c:v>
                </c:pt>
              </c:numCache>
            </c:numRef>
          </c:val>
          <c:extLst>
            <c:ext xmlns:c16="http://schemas.microsoft.com/office/drawing/2014/chart" uri="{C3380CC4-5D6E-409C-BE32-E72D297353CC}">
              <c16:uniqueId val="{00000000-9DAA-42B4-A2EC-877278AD6CF8}"/>
            </c:ext>
          </c:extLst>
        </c:ser>
        <c:ser>
          <c:idx val="1"/>
          <c:order val="1"/>
          <c:tx>
            <c:strRef>
              <c:f>Sheet4!$F$1</c:f>
              <c:strCache>
                <c:ptCount val="1"/>
                <c:pt idx="0">
                  <c:v>Neutral</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Sheet4!$D$2:$D$4</c:f>
              <c:strCache>
                <c:ptCount val="3"/>
                <c:pt idx="0">
                  <c:v>Frequently (every day)</c:v>
                </c:pt>
                <c:pt idx="1">
                  <c:v>Very often (weekly or more)</c:v>
                </c:pt>
                <c:pt idx="2">
                  <c:v> Sometimes, rarely or less (monthly or less often)</c:v>
                </c:pt>
              </c:strCache>
            </c:strRef>
          </c:cat>
          <c:val>
            <c:numRef>
              <c:f>Sheet4!$F$2:$F$4</c:f>
              <c:numCache>
                <c:formatCode>0.0%</c:formatCode>
                <c:ptCount val="3"/>
                <c:pt idx="0">
                  <c:v>0.352112676056338</c:v>
                </c:pt>
                <c:pt idx="1">
                  <c:v>0.24107142857142858</c:v>
                </c:pt>
                <c:pt idx="2">
                  <c:v>0.2737752161383285</c:v>
                </c:pt>
              </c:numCache>
            </c:numRef>
          </c:val>
          <c:extLst>
            <c:ext xmlns:c16="http://schemas.microsoft.com/office/drawing/2014/chart" uri="{C3380CC4-5D6E-409C-BE32-E72D297353CC}">
              <c16:uniqueId val="{00000001-9DAA-42B4-A2EC-877278AD6CF8}"/>
            </c:ext>
          </c:extLst>
        </c:ser>
        <c:ser>
          <c:idx val="2"/>
          <c:order val="2"/>
          <c:tx>
            <c:strRef>
              <c:f>Sheet4!$G$1</c:f>
              <c:strCache>
                <c:ptCount val="1"/>
                <c:pt idx="0">
                  <c:v>Agree</c:v>
                </c:pt>
              </c:strCache>
            </c:strRef>
          </c:tx>
          <c:spPr>
            <a:solidFill>
              <a:schemeClr val="accent1">
                <a:tint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Sheet4!$D$2:$D$4</c:f>
              <c:strCache>
                <c:ptCount val="3"/>
                <c:pt idx="0">
                  <c:v>Frequently (every day)</c:v>
                </c:pt>
                <c:pt idx="1">
                  <c:v>Very often (weekly or more)</c:v>
                </c:pt>
                <c:pt idx="2">
                  <c:v> Sometimes, rarely or less (monthly or less often)</c:v>
                </c:pt>
              </c:strCache>
            </c:strRef>
          </c:cat>
          <c:val>
            <c:numRef>
              <c:f>Sheet4!$G$2:$G$4</c:f>
              <c:numCache>
                <c:formatCode>0.0%</c:formatCode>
                <c:ptCount val="3"/>
                <c:pt idx="0">
                  <c:v>0.60563380281690138</c:v>
                </c:pt>
                <c:pt idx="1">
                  <c:v>0.53125</c:v>
                </c:pt>
                <c:pt idx="2">
                  <c:v>0.44380403458213258</c:v>
                </c:pt>
              </c:numCache>
            </c:numRef>
          </c:val>
          <c:extLst>
            <c:ext xmlns:c16="http://schemas.microsoft.com/office/drawing/2014/chart" uri="{C3380CC4-5D6E-409C-BE32-E72D297353CC}">
              <c16:uniqueId val="{00000002-9DAA-42B4-A2EC-877278AD6CF8}"/>
            </c:ext>
          </c:extLst>
        </c:ser>
        <c:dLbls>
          <c:showLegendKey val="0"/>
          <c:showVal val="0"/>
          <c:showCatName val="0"/>
          <c:showSerName val="0"/>
          <c:showPercent val="0"/>
          <c:showBubbleSize val="0"/>
        </c:dLbls>
        <c:gapWidth val="50"/>
        <c:overlap val="100"/>
        <c:axId val="366882312"/>
        <c:axId val="366882704"/>
      </c:barChart>
      <c:catAx>
        <c:axId val="36688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2704"/>
        <c:crosses val="autoZero"/>
        <c:auto val="1"/>
        <c:lblAlgn val="ctr"/>
        <c:lblOffset val="100"/>
        <c:noMultiLvlLbl val="0"/>
      </c:catAx>
      <c:valAx>
        <c:axId val="36688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2312"/>
        <c:crosses val="autoZero"/>
        <c:crossBetween val="between"/>
      </c:valAx>
      <c:spPr>
        <a:noFill/>
        <a:ln>
          <a:noFill/>
        </a:ln>
        <a:effectLst/>
      </c:spPr>
    </c:plotArea>
    <c:legend>
      <c:legendPos val="r"/>
      <c:layout>
        <c:manualLayout>
          <c:xMode val="edge"/>
          <c:yMode val="edge"/>
          <c:x val="0.85096762904636924"/>
          <c:y val="0.17447834645669291"/>
          <c:w val="0.13236570428696412"/>
          <c:h val="0.44270997375328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'job qual perps'!$E$37</c:f>
              <c:strCache>
                <c:ptCount val="1"/>
                <c:pt idx="0">
                  <c:v>Disagree</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qual perps'!$D$38:$D$40</c:f>
              <c:strCache>
                <c:ptCount val="3"/>
                <c:pt idx="0">
                  <c:v>Frequently (every day)</c:v>
                </c:pt>
                <c:pt idx="1">
                  <c:v>Very often (weekly or more)</c:v>
                </c:pt>
                <c:pt idx="2">
                  <c:v> Sometimes, rarely or less (monthly or less often)</c:v>
                </c:pt>
              </c:strCache>
            </c:strRef>
          </c:cat>
          <c:val>
            <c:numRef>
              <c:f>'job qual perps'!$E$38:$E$40</c:f>
              <c:numCache>
                <c:formatCode>0.0%</c:formatCode>
                <c:ptCount val="3"/>
                <c:pt idx="0">
                  <c:v>0.34042553191489361</c:v>
                </c:pt>
                <c:pt idx="1">
                  <c:v>0.3632286995515695</c:v>
                </c:pt>
                <c:pt idx="2">
                  <c:v>0.46906474820143884</c:v>
                </c:pt>
              </c:numCache>
            </c:numRef>
          </c:val>
          <c:extLst>
            <c:ext xmlns:c16="http://schemas.microsoft.com/office/drawing/2014/chart" uri="{C3380CC4-5D6E-409C-BE32-E72D297353CC}">
              <c16:uniqueId val="{00000000-BC2E-4828-A6CB-7DCDA9779D43}"/>
            </c:ext>
          </c:extLst>
        </c:ser>
        <c:ser>
          <c:idx val="1"/>
          <c:order val="1"/>
          <c:tx>
            <c:strRef>
              <c:f>'job qual perps'!$F$37</c:f>
              <c:strCache>
                <c:ptCount val="1"/>
                <c:pt idx="0">
                  <c:v>Neutral</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qual perps'!$D$38:$D$40</c:f>
              <c:strCache>
                <c:ptCount val="3"/>
                <c:pt idx="0">
                  <c:v>Frequently (every day)</c:v>
                </c:pt>
                <c:pt idx="1">
                  <c:v>Very often (weekly or more)</c:v>
                </c:pt>
                <c:pt idx="2">
                  <c:v> Sometimes, rarely or less (monthly or less often)</c:v>
                </c:pt>
              </c:strCache>
            </c:strRef>
          </c:cat>
          <c:val>
            <c:numRef>
              <c:f>'job qual perps'!$F$38:$F$40</c:f>
              <c:numCache>
                <c:formatCode>0.0%</c:formatCode>
                <c:ptCount val="3"/>
                <c:pt idx="0">
                  <c:v>0.26950354609929078</c:v>
                </c:pt>
                <c:pt idx="1">
                  <c:v>0.32286995515695066</c:v>
                </c:pt>
                <c:pt idx="2">
                  <c:v>0.27194244604316548</c:v>
                </c:pt>
              </c:numCache>
            </c:numRef>
          </c:val>
          <c:extLst>
            <c:ext xmlns:c16="http://schemas.microsoft.com/office/drawing/2014/chart" uri="{C3380CC4-5D6E-409C-BE32-E72D297353CC}">
              <c16:uniqueId val="{00000001-BC2E-4828-A6CB-7DCDA9779D43}"/>
            </c:ext>
          </c:extLst>
        </c:ser>
        <c:ser>
          <c:idx val="2"/>
          <c:order val="2"/>
          <c:tx>
            <c:strRef>
              <c:f>'job qual perps'!$G$37</c:f>
              <c:strCache>
                <c:ptCount val="1"/>
                <c:pt idx="0">
                  <c:v>Agree</c:v>
                </c:pt>
              </c:strCache>
            </c:strRef>
          </c:tx>
          <c:spPr>
            <a:solidFill>
              <a:schemeClr val="accent1">
                <a:tint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qual perps'!$D$38:$D$40</c:f>
              <c:strCache>
                <c:ptCount val="3"/>
                <c:pt idx="0">
                  <c:v>Frequently (every day)</c:v>
                </c:pt>
                <c:pt idx="1">
                  <c:v>Very often (weekly or more)</c:v>
                </c:pt>
                <c:pt idx="2">
                  <c:v> Sometimes, rarely or less (monthly or less often)</c:v>
                </c:pt>
              </c:strCache>
            </c:strRef>
          </c:cat>
          <c:val>
            <c:numRef>
              <c:f>'job qual perps'!$G$38:$G$40</c:f>
              <c:numCache>
                <c:formatCode>0.0%</c:formatCode>
                <c:ptCount val="3"/>
                <c:pt idx="0">
                  <c:v>0.39007092198581561</c:v>
                </c:pt>
                <c:pt idx="1">
                  <c:v>0.31390134529147984</c:v>
                </c:pt>
                <c:pt idx="2">
                  <c:v>0.25899280575539568</c:v>
                </c:pt>
              </c:numCache>
            </c:numRef>
          </c:val>
          <c:extLst>
            <c:ext xmlns:c16="http://schemas.microsoft.com/office/drawing/2014/chart" uri="{C3380CC4-5D6E-409C-BE32-E72D297353CC}">
              <c16:uniqueId val="{00000002-BC2E-4828-A6CB-7DCDA9779D43}"/>
            </c:ext>
          </c:extLst>
        </c:ser>
        <c:dLbls>
          <c:showLegendKey val="0"/>
          <c:showVal val="0"/>
          <c:showCatName val="0"/>
          <c:showSerName val="0"/>
          <c:showPercent val="0"/>
          <c:showBubbleSize val="0"/>
        </c:dLbls>
        <c:gapWidth val="50"/>
        <c:overlap val="100"/>
        <c:axId val="366883488"/>
        <c:axId val="366883880"/>
      </c:barChart>
      <c:catAx>
        <c:axId val="3668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3880"/>
        <c:crosses val="autoZero"/>
        <c:auto val="1"/>
        <c:lblAlgn val="ctr"/>
        <c:lblOffset val="100"/>
        <c:noMultiLvlLbl val="0"/>
      </c:catAx>
      <c:valAx>
        <c:axId val="366883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3488"/>
        <c:crosses val="autoZero"/>
        <c:crossBetween val="between"/>
      </c:valAx>
      <c:spPr>
        <a:noFill/>
        <a:ln>
          <a:noFill/>
        </a:ln>
        <a:effectLst/>
      </c:spPr>
    </c:plotArea>
    <c:legend>
      <c:legendPos val="r"/>
      <c:layout>
        <c:manualLayout>
          <c:xMode val="edge"/>
          <c:yMode val="edge"/>
          <c:x val="0.87923759530058743"/>
          <c:y val="0.2844474440694913"/>
          <c:w val="0.10806399200099988"/>
          <c:h val="0.31681939757530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'unpaid hours'!$D$22</c:f>
              <c:strCache>
                <c:ptCount val="1"/>
                <c:pt idx="0">
                  <c:v>Frequently or often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'unpaid hours'!$E$21:$L$21</c:f>
              <c:strCache>
                <c:ptCount val="8"/>
                <c:pt idx="0">
                  <c:v>CEO</c:v>
                </c:pt>
                <c:pt idx="1">
                  <c:v>Senior Manager </c:v>
                </c:pt>
                <c:pt idx="2">
                  <c:v>Co-ordinator / team leader</c:v>
                </c:pt>
                <c:pt idx="3">
                  <c:v>Admin, policy, project or research</c:v>
                </c:pt>
                <c:pt idx="4">
                  <c:v>Practitioner </c:v>
                </c:pt>
                <c:pt idx="5">
                  <c:v>Other frontline / support worker</c:v>
                </c:pt>
                <c:pt idx="6">
                  <c:v>Other</c:v>
                </c:pt>
                <c:pt idx="7">
                  <c:v>All</c:v>
                </c:pt>
              </c:strCache>
            </c:strRef>
          </c:cat>
          <c:val>
            <c:numRef>
              <c:f>'unpaid hours'!$E$22:$L$22</c:f>
              <c:numCache>
                <c:formatCode>0.0%</c:formatCode>
                <c:ptCount val="8"/>
                <c:pt idx="0">
                  <c:v>0.81818181818181812</c:v>
                </c:pt>
                <c:pt idx="1">
                  <c:v>0.70833333333333326</c:v>
                </c:pt>
                <c:pt idx="2">
                  <c:v>0.52121212121212124</c:v>
                </c:pt>
                <c:pt idx="3">
                  <c:v>0.34482758620689652</c:v>
                </c:pt>
                <c:pt idx="4">
                  <c:v>0.3294930875576037</c:v>
                </c:pt>
                <c:pt idx="5">
                  <c:v>0.30604982206405695</c:v>
                </c:pt>
                <c:pt idx="6">
                  <c:v>0.359375</c:v>
                </c:pt>
                <c:pt idx="7">
                  <c:v>0.40692640692640691</c:v>
                </c:pt>
              </c:numCache>
            </c:numRef>
          </c:val>
          <c:extLst>
            <c:ext xmlns:c16="http://schemas.microsoft.com/office/drawing/2014/chart" uri="{C3380CC4-5D6E-409C-BE32-E72D297353CC}">
              <c16:uniqueId val="{00000000-DF17-4AAA-8D0B-1124336DF4CB}"/>
            </c:ext>
          </c:extLst>
        </c:ser>
        <c:dLbls>
          <c:showLegendKey val="0"/>
          <c:showVal val="0"/>
          <c:showCatName val="0"/>
          <c:showSerName val="0"/>
          <c:showPercent val="0"/>
          <c:showBubbleSize val="0"/>
        </c:dLbls>
        <c:gapWidth val="50"/>
        <c:axId val="366884664"/>
        <c:axId val="366885056"/>
      </c:barChart>
      <c:catAx>
        <c:axId val="36688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5056"/>
        <c:crosses val="autoZero"/>
        <c:auto val="1"/>
        <c:lblAlgn val="ctr"/>
        <c:lblOffset val="100"/>
        <c:noMultiLvlLbl val="0"/>
      </c:catAx>
      <c:valAx>
        <c:axId val="3668850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4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5266963439314863E-2"/>
          <c:y val="2.8208744710860368E-2"/>
          <c:w val="0.83684030505467555"/>
          <c:h val="0.76202157958874173"/>
        </c:manualLayout>
      </c:layout>
      <c:barChart>
        <c:barDir val="col"/>
        <c:grouping val="percentStacked"/>
        <c:varyColors val="0"/>
        <c:ser>
          <c:idx val="0"/>
          <c:order val="0"/>
          <c:tx>
            <c:strRef>
              <c:f>Sheet5!$D$29</c:f>
              <c:strCache>
                <c:ptCount val="1"/>
                <c:pt idx="0">
                  <c:v>Frequently (every day)</c:v>
                </c:pt>
              </c:strCache>
            </c:strRef>
          </c:tx>
          <c:spPr>
            <a:solidFill>
              <a:schemeClr val="accent1">
                <a:shade val="53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Sheet5!$C$30:$C$39</c:f>
              <c:strCache>
                <c:ptCount val="10"/>
                <c:pt idx="0">
                  <c:v>Specialist perpetrator program</c:v>
                </c:pt>
                <c:pt idx="1">
                  <c:v>C'th funded Legal Assistance</c:v>
                </c:pt>
                <c:pt idx="2">
                  <c:v>C'th funded Families and Children's Activity</c:v>
                </c:pt>
                <c:pt idx="3">
                  <c:v>Homelessness / tenancy / accommodation support</c:v>
                </c:pt>
                <c:pt idx="4">
                  <c:v>Other service used by people affected by FDV</c:v>
                </c:pt>
                <c:pt idx="5">
                  <c:v>C'th funded Financial Wellbeing and Capability </c:v>
                </c:pt>
                <c:pt idx="6">
                  <c:v>C'th funded Settlement Grants Program</c:v>
                </c:pt>
                <c:pt idx="7">
                  <c:v>Other</c:v>
                </c:pt>
                <c:pt idx="8">
                  <c:v>Other service used by people affected by sexual assault</c:v>
                </c:pt>
                <c:pt idx="9">
                  <c:v>Total</c:v>
                </c:pt>
              </c:strCache>
            </c:strRef>
          </c:cat>
          <c:val>
            <c:numRef>
              <c:f>Sheet5!$D$30:$D$39</c:f>
              <c:numCache>
                <c:formatCode>###0.0%</c:formatCode>
                <c:ptCount val="10"/>
                <c:pt idx="0">
                  <c:v>0.75</c:v>
                </c:pt>
                <c:pt idx="1">
                  <c:v>0.29166666666666669</c:v>
                </c:pt>
                <c:pt idx="2">
                  <c:v>0.14285714285714285</c:v>
                </c:pt>
                <c:pt idx="3">
                  <c:v>8.727272727272728E-2</c:v>
                </c:pt>
                <c:pt idx="4">
                  <c:v>7.5144508670520235E-2</c:v>
                </c:pt>
                <c:pt idx="5">
                  <c:v>5.8823529411764698E-2</c:v>
                </c:pt>
                <c:pt idx="6">
                  <c:v>4.5454545454545456E-2</c:v>
                </c:pt>
                <c:pt idx="7">
                  <c:v>3.968253968253968E-2</c:v>
                </c:pt>
                <c:pt idx="9">
                  <c:v>0.13358419567262464</c:v>
                </c:pt>
              </c:numCache>
            </c:numRef>
          </c:val>
          <c:extLst>
            <c:ext xmlns:c16="http://schemas.microsoft.com/office/drawing/2014/chart" uri="{C3380CC4-5D6E-409C-BE32-E72D297353CC}">
              <c16:uniqueId val="{00000000-5F1A-42D6-A8B7-38800C48487C}"/>
            </c:ext>
          </c:extLst>
        </c:ser>
        <c:ser>
          <c:idx val="1"/>
          <c:order val="1"/>
          <c:tx>
            <c:strRef>
              <c:f>Sheet5!$E$29</c:f>
              <c:strCache>
                <c:ptCount val="1"/>
                <c:pt idx="0">
                  <c:v>Very often (weekly or more often)</c:v>
                </c:pt>
              </c:strCache>
            </c:strRef>
          </c:tx>
          <c:spPr>
            <a:solidFill>
              <a:schemeClr val="accent1">
                <a:shade val="7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Sheet5!$C$30:$C$39</c:f>
              <c:strCache>
                <c:ptCount val="10"/>
                <c:pt idx="0">
                  <c:v>Specialist perpetrator program</c:v>
                </c:pt>
                <c:pt idx="1">
                  <c:v>C'th funded Legal Assistance</c:v>
                </c:pt>
                <c:pt idx="2">
                  <c:v>C'th funded Families and Children's Activity</c:v>
                </c:pt>
                <c:pt idx="3">
                  <c:v>Homelessness / tenancy / accommodation support</c:v>
                </c:pt>
                <c:pt idx="4">
                  <c:v>Other service used by people affected by FDV</c:v>
                </c:pt>
                <c:pt idx="5">
                  <c:v>C'th funded Financial Wellbeing and Capability </c:v>
                </c:pt>
                <c:pt idx="6">
                  <c:v>C'th funded Settlement Grants Program</c:v>
                </c:pt>
                <c:pt idx="7">
                  <c:v>Other</c:v>
                </c:pt>
                <c:pt idx="8">
                  <c:v>Other service used by people affected by sexual assault</c:v>
                </c:pt>
                <c:pt idx="9">
                  <c:v>Total</c:v>
                </c:pt>
              </c:strCache>
            </c:strRef>
          </c:cat>
          <c:val>
            <c:numRef>
              <c:f>Sheet5!$E$30:$E$39</c:f>
              <c:numCache>
                <c:formatCode>###0.0%</c:formatCode>
                <c:ptCount val="10"/>
                <c:pt idx="0">
                  <c:v>0.14285714285714285</c:v>
                </c:pt>
                <c:pt idx="1">
                  <c:v>0.31944444444444442</c:v>
                </c:pt>
                <c:pt idx="2">
                  <c:v>0.27731092436974791</c:v>
                </c:pt>
                <c:pt idx="3">
                  <c:v>0.2</c:v>
                </c:pt>
                <c:pt idx="4">
                  <c:v>0.16184971098265899</c:v>
                </c:pt>
                <c:pt idx="5">
                  <c:v>0.17647058823529413</c:v>
                </c:pt>
                <c:pt idx="6">
                  <c:v>0.13636363636363635</c:v>
                </c:pt>
                <c:pt idx="7">
                  <c:v>0.13492063492063491</c:v>
                </c:pt>
                <c:pt idx="9">
                  <c:v>0.21166509877704609</c:v>
                </c:pt>
              </c:numCache>
            </c:numRef>
          </c:val>
          <c:extLst>
            <c:ext xmlns:c16="http://schemas.microsoft.com/office/drawing/2014/chart" uri="{C3380CC4-5D6E-409C-BE32-E72D297353CC}">
              <c16:uniqueId val="{00000001-5F1A-42D6-A8B7-38800C48487C}"/>
            </c:ext>
          </c:extLst>
        </c:ser>
        <c:ser>
          <c:idx val="2"/>
          <c:order val="2"/>
          <c:tx>
            <c:strRef>
              <c:f>Sheet5!$F$29</c:f>
              <c:strCache>
                <c:ptCount val="1"/>
                <c:pt idx="0">
                  <c:v>Sometimes (monthly or more)</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Sheet5!$C$30:$C$39</c:f>
              <c:strCache>
                <c:ptCount val="10"/>
                <c:pt idx="0">
                  <c:v>Specialist perpetrator program</c:v>
                </c:pt>
                <c:pt idx="1">
                  <c:v>C'th funded Legal Assistance</c:v>
                </c:pt>
                <c:pt idx="2">
                  <c:v>C'th funded Families and Children's Activity</c:v>
                </c:pt>
                <c:pt idx="3">
                  <c:v>Homelessness / tenancy / accommodation support</c:v>
                </c:pt>
                <c:pt idx="4">
                  <c:v>Other service used by people affected by FDV</c:v>
                </c:pt>
                <c:pt idx="5">
                  <c:v>C'th funded Financial Wellbeing and Capability </c:v>
                </c:pt>
                <c:pt idx="6">
                  <c:v>C'th funded Settlement Grants Program</c:v>
                </c:pt>
                <c:pt idx="7">
                  <c:v>Other</c:v>
                </c:pt>
                <c:pt idx="8">
                  <c:v>Other service used by people affected by sexual assault</c:v>
                </c:pt>
                <c:pt idx="9">
                  <c:v>Total</c:v>
                </c:pt>
              </c:strCache>
            </c:strRef>
          </c:cat>
          <c:val>
            <c:numRef>
              <c:f>Sheet5!$F$30:$F$39</c:f>
              <c:numCache>
                <c:formatCode>###0.0%</c:formatCode>
                <c:ptCount val="10"/>
                <c:pt idx="1">
                  <c:v>0.1875</c:v>
                </c:pt>
                <c:pt idx="2">
                  <c:v>0.31092436974789917</c:v>
                </c:pt>
                <c:pt idx="3">
                  <c:v>0.2690909090909091</c:v>
                </c:pt>
                <c:pt idx="4">
                  <c:v>0.20809248554913296</c:v>
                </c:pt>
                <c:pt idx="5">
                  <c:v>0.26470588235294118</c:v>
                </c:pt>
                <c:pt idx="6">
                  <c:v>0.18181818181818182</c:v>
                </c:pt>
                <c:pt idx="7">
                  <c:v>0.34920634920634919</c:v>
                </c:pt>
                <c:pt idx="8">
                  <c:v>4.3478260869565216E-2</c:v>
                </c:pt>
                <c:pt idx="9">
                  <c:v>0.25305738476011291</c:v>
                </c:pt>
              </c:numCache>
            </c:numRef>
          </c:val>
          <c:extLst>
            <c:ext xmlns:c16="http://schemas.microsoft.com/office/drawing/2014/chart" uri="{C3380CC4-5D6E-409C-BE32-E72D297353CC}">
              <c16:uniqueId val="{00000002-5F1A-42D6-A8B7-38800C48487C}"/>
            </c:ext>
          </c:extLst>
        </c:ser>
        <c:ser>
          <c:idx val="3"/>
          <c:order val="3"/>
          <c:tx>
            <c:strRef>
              <c:f>Sheet5!$G$29</c:f>
              <c:strCache>
                <c:ptCount val="1"/>
                <c:pt idx="0">
                  <c:v>Rarely (less often than once a month)</c:v>
                </c:pt>
              </c:strCache>
            </c:strRef>
          </c:tx>
          <c:spPr>
            <a:solidFill>
              <a:schemeClr val="accent1">
                <a:tint val="77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Sheet5!$C$30:$C$39</c:f>
              <c:strCache>
                <c:ptCount val="10"/>
                <c:pt idx="0">
                  <c:v>Specialist perpetrator program</c:v>
                </c:pt>
                <c:pt idx="1">
                  <c:v>C'th funded Legal Assistance</c:v>
                </c:pt>
                <c:pt idx="2">
                  <c:v>C'th funded Families and Children's Activity</c:v>
                </c:pt>
                <c:pt idx="3">
                  <c:v>Homelessness / tenancy / accommodation support</c:v>
                </c:pt>
                <c:pt idx="4">
                  <c:v>Other service used by people affected by FDV</c:v>
                </c:pt>
                <c:pt idx="5">
                  <c:v>C'th funded Financial Wellbeing and Capability </c:v>
                </c:pt>
                <c:pt idx="6">
                  <c:v>C'th funded Settlement Grants Program</c:v>
                </c:pt>
                <c:pt idx="7">
                  <c:v>Other</c:v>
                </c:pt>
                <c:pt idx="8">
                  <c:v>Other service used by people affected by sexual assault</c:v>
                </c:pt>
                <c:pt idx="9">
                  <c:v>Total</c:v>
                </c:pt>
              </c:strCache>
            </c:strRef>
          </c:cat>
          <c:val>
            <c:numRef>
              <c:f>Sheet5!$G$30:$G$39</c:f>
              <c:numCache>
                <c:formatCode>###0.0%</c:formatCode>
                <c:ptCount val="10"/>
                <c:pt idx="0">
                  <c:v>7.1428571428571425E-2</c:v>
                </c:pt>
                <c:pt idx="1">
                  <c:v>0.1111111111111111</c:v>
                </c:pt>
                <c:pt idx="2">
                  <c:v>0.18487394957983194</c:v>
                </c:pt>
                <c:pt idx="3">
                  <c:v>0.26545454545454544</c:v>
                </c:pt>
                <c:pt idx="4">
                  <c:v>0.2832369942196532</c:v>
                </c:pt>
                <c:pt idx="5">
                  <c:v>0.29411764705882354</c:v>
                </c:pt>
                <c:pt idx="6">
                  <c:v>0.45454545454545453</c:v>
                </c:pt>
                <c:pt idx="7">
                  <c:v>0.25396825396825395</c:v>
                </c:pt>
                <c:pt idx="8">
                  <c:v>0.60869565217391308</c:v>
                </c:pt>
                <c:pt idx="9">
                  <c:v>0.23518344308560674</c:v>
                </c:pt>
              </c:numCache>
            </c:numRef>
          </c:val>
          <c:extLst>
            <c:ext xmlns:c16="http://schemas.microsoft.com/office/drawing/2014/chart" uri="{C3380CC4-5D6E-409C-BE32-E72D297353CC}">
              <c16:uniqueId val="{00000003-5F1A-42D6-A8B7-38800C48487C}"/>
            </c:ext>
          </c:extLst>
        </c:ser>
        <c:ser>
          <c:idx val="4"/>
          <c:order val="4"/>
          <c:tx>
            <c:strRef>
              <c:f>Sheet5!$H$29</c:f>
              <c:strCache>
                <c:ptCount val="1"/>
                <c:pt idx="0">
                  <c:v>Never</c:v>
                </c:pt>
              </c:strCache>
            </c:strRef>
          </c:tx>
          <c:spPr>
            <a:solidFill>
              <a:schemeClr val="accent1">
                <a:tint val="54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Sheet5!$C$30:$C$39</c:f>
              <c:strCache>
                <c:ptCount val="10"/>
                <c:pt idx="0">
                  <c:v>Specialist perpetrator program</c:v>
                </c:pt>
                <c:pt idx="1">
                  <c:v>C'th funded Legal Assistance</c:v>
                </c:pt>
                <c:pt idx="2">
                  <c:v>C'th funded Families and Children's Activity</c:v>
                </c:pt>
                <c:pt idx="3">
                  <c:v>Homelessness / tenancy / accommodation support</c:v>
                </c:pt>
                <c:pt idx="4">
                  <c:v>Other service used by people affected by FDV</c:v>
                </c:pt>
                <c:pt idx="5">
                  <c:v>C'th funded Financial Wellbeing and Capability </c:v>
                </c:pt>
                <c:pt idx="6">
                  <c:v>C'th funded Settlement Grants Program</c:v>
                </c:pt>
                <c:pt idx="7">
                  <c:v>Other</c:v>
                </c:pt>
                <c:pt idx="8">
                  <c:v>Other service used by people affected by sexual assault</c:v>
                </c:pt>
                <c:pt idx="9">
                  <c:v>Total</c:v>
                </c:pt>
              </c:strCache>
            </c:strRef>
          </c:cat>
          <c:val>
            <c:numRef>
              <c:f>Sheet5!$H$30:$H$39</c:f>
              <c:numCache>
                <c:formatCode>###0.0%</c:formatCode>
                <c:ptCount val="10"/>
                <c:pt idx="0">
                  <c:v>3.5714285714285712E-2</c:v>
                </c:pt>
                <c:pt idx="1">
                  <c:v>9.0277777777777762E-2</c:v>
                </c:pt>
                <c:pt idx="2">
                  <c:v>8.4033613445378158E-2</c:v>
                </c:pt>
                <c:pt idx="3">
                  <c:v>0.17818181818181819</c:v>
                </c:pt>
                <c:pt idx="4">
                  <c:v>0.27167630057803466</c:v>
                </c:pt>
                <c:pt idx="5">
                  <c:v>0.20588235294117646</c:v>
                </c:pt>
                <c:pt idx="6">
                  <c:v>0.18181818181818182</c:v>
                </c:pt>
                <c:pt idx="7">
                  <c:v>0.22222222222222221</c:v>
                </c:pt>
                <c:pt idx="8">
                  <c:v>0.34782608695652173</c:v>
                </c:pt>
                <c:pt idx="9">
                  <c:v>0.16650987770460957</c:v>
                </c:pt>
              </c:numCache>
            </c:numRef>
          </c:val>
          <c:extLst>
            <c:ext xmlns:c16="http://schemas.microsoft.com/office/drawing/2014/chart" uri="{C3380CC4-5D6E-409C-BE32-E72D297353CC}">
              <c16:uniqueId val="{00000004-5F1A-42D6-A8B7-38800C48487C}"/>
            </c:ext>
          </c:extLst>
        </c:ser>
        <c:dLbls>
          <c:showLegendKey val="0"/>
          <c:showVal val="0"/>
          <c:showCatName val="0"/>
          <c:showSerName val="0"/>
          <c:showPercent val="0"/>
          <c:showBubbleSize val="0"/>
        </c:dLbls>
        <c:gapWidth val="50"/>
        <c:overlap val="100"/>
        <c:axId val="361388248"/>
        <c:axId val="361387856"/>
      </c:barChart>
      <c:catAx>
        <c:axId val="36138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87856"/>
        <c:crosses val="autoZero"/>
        <c:auto val="1"/>
        <c:lblAlgn val="ctr"/>
        <c:lblOffset val="100"/>
        <c:noMultiLvlLbl val="0"/>
      </c:catAx>
      <c:valAx>
        <c:axId val="36138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88248"/>
        <c:crosses val="autoZero"/>
        <c:crossBetween val="between"/>
      </c:valAx>
      <c:spPr>
        <a:noFill/>
        <a:ln>
          <a:noFill/>
        </a:ln>
        <a:effectLst/>
      </c:spPr>
    </c:plotArea>
    <c:legend>
      <c:legendPos val="r"/>
      <c:layout>
        <c:manualLayout>
          <c:xMode val="edge"/>
          <c:yMode val="edge"/>
          <c:x val="0.89133109056455984"/>
          <c:y val="3.8725942049909479E-2"/>
          <c:w val="0.10063726742220243"/>
          <c:h val="0.56865659134575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Sheet8!$I$61</c:f>
              <c:strCache>
                <c:ptCount val="1"/>
                <c:pt idx="0">
                  <c:v>Remain in role</c:v>
                </c:pt>
              </c:strCache>
            </c:strRef>
          </c:tx>
          <c:spPr>
            <a:solidFill>
              <a:schemeClr val="accent1">
                <a:shade val="58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Sheet8!$H$62:$H$71</c:f>
              <c:strCache>
                <c:ptCount val="10"/>
                <c:pt idx="0">
                  <c:v>C'th-funded Financial Wellbeing and Capability </c:v>
                </c:pt>
                <c:pt idx="1">
                  <c:v>Other  service used by people affected by sexual assault</c:v>
                </c:pt>
                <c:pt idx="2">
                  <c:v>C'th-funded Settlement Grants </c:v>
                </c:pt>
                <c:pt idx="3">
                  <c:v>Other FDV service </c:v>
                </c:pt>
                <c:pt idx="4">
                  <c:v>Specialist perpetrator program</c:v>
                </c:pt>
                <c:pt idx="5">
                  <c:v>Other </c:v>
                </c:pt>
                <c:pt idx="6">
                  <c:v>C'th-funded Families and Children's Activity</c:v>
                </c:pt>
                <c:pt idx="7">
                  <c:v>SHS, refuge, tenancy, or accommodation support</c:v>
                </c:pt>
                <c:pt idx="8">
                  <c:v>C'th-funded Legal Assistance Services </c:v>
                </c:pt>
                <c:pt idx="9">
                  <c:v>All</c:v>
                </c:pt>
              </c:strCache>
            </c:strRef>
          </c:cat>
          <c:val>
            <c:numRef>
              <c:f>Sheet8!$I$62:$I$71</c:f>
              <c:numCache>
                <c:formatCode>0.0%</c:formatCode>
                <c:ptCount val="10"/>
                <c:pt idx="0">
                  <c:v>0.72972972972972971</c:v>
                </c:pt>
                <c:pt idx="1">
                  <c:v>0.72413793103448265</c:v>
                </c:pt>
                <c:pt idx="2">
                  <c:v>0.68181818181818177</c:v>
                </c:pt>
                <c:pt idx="3">
                  <c:v>0.64102564102564097</c:v>
                </c:pt>
                <c:pt idx="4">
                  <c:v>0.6333333333333333</c:v>
                </c:pt>
                <c:pt idx="5">
                  <c:v>0.62595419847328249</c:v>
                </c:pt>
                <c:pt idx="6">
                  <c:v>0.61693548387096775</c:v>
                </c:pt>
                <c:pt idx="7">
                  <c:v>0.58360655737704914</c:v>
                </c:pt>
                <c:pt idx="8">
                  <c:v>0.55844155844155841</c:v>
                </c:pt>
                <c:pt idx="9">
                  <c:v>0.6133796698523023</c:v>
                </c:pt>
              </c:numCache>
            </c:numRef>
          </c:val>
          <c:extLst>
            <c:ext xmlns:c16="http://schemas.microsoft.com/office/drawing/2014/chart" uri="{C3380CC4-5D6E-409C-BE32-E72D297353CC}">
              <c16:uniqueId val="{00000000-069E-4448-9A07-3D6BF4249AFB}"/>
            </c:ext>
          </c:extLst>
        </c:ser>
        <c:ser>
          <c:idx val="1"/>
          <c:order val="1"/>
          <c:tx>
            <c:strRef>
              <c:f>Sheet8!$J$61</c:f>
              <c:strCache>
                <c:ptCount val="1"/>
                <c:pt idx="0">
                  <c:v>Different role in same organisation </c:v>
                </c:pt>
              </c:strCache>
            </c:strRef>
          </c:tx>
          <c:spPr>
            <a:solidFill>
              <a:schemeClr val="accent1">
                <a:shade val="86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Sheet8!$H$62:$H$71</c:f>
              <c:strCache>
                <c:ptCount val="10"/>
                <c:pt idx="0">
                  <c:v>C'th-funded Financial Wellbeing and Capability </c:v>
                </c:pt>
                <c:pt idx="1">
                  <c:v>Other  service used by people affected by sexual assault</c:v>
                </c:pt>
                <c:pt idx="2">
                  <c:v>C'th-funded Settlement Grants </c:v>
                </c:pt>
                <c:pt idx="3">
                  <c:v>Other FDV service </c:v>
                </c:pt>
                <c:pt idx="4">
                  <c:v>Specialist perpetrator program</c:v>
                </c:pt>
                <c:pt idx="5">
                  <c:v>Other </c:v>
                </c:pt>
                <c:pt idx="6">
                  <c:v>C'th-funded Families and Children's Activity</c:v>
                </c:pt>
                <c:pt idx="7">
                  <c:v>SHS, refuge, tenancy, or accommodation support</c:v>
                </c:pt>
                <c:pt idx="8">
                  <c:v>C'th-funded Legal Assistance Services </c:v>
                </c:pt>
                <c:pt idx="9">
                  <c:v>All</c:v>
                </c:pt>
              </c:strCache>
            </c:strRef>
          </c:cat>
          <c:val>
            <c:numRef>
              <c:f>Sheet8!$J$62:$J$71</c:f>
              <c:numCache>
                <c:formatCode>0.0%</c:formatCode>
                <c:ptCount val="10"/>
                <c:pt idx="0">
                  <c:v>5.405405405405405E-2</c:v>
                </c:pt>
                <c:pt idx="1">
                  <c:v>0.13793103448275862</c:v>
                </c:pt>
                <c:pt idx="2">
                  <c:v>4.5454545454545456E-2</c:v>
                </c:pt>
                <c:pt idx="3">
                  <c:v>0.16923076923076924</c:v>
                </c:pt>
                <c:pt idx="4">
                  <c:v>0.16666666666666663</c:v>
                </c:pt>
                <c:pt idx="5">
                  <c:v>0.18320610687022898</c:v>
                </c:pt>
                <c:pt idx="6">
                  <c:v>0.16935483870967741</c:v>
                </c:pt>
                <c:pt idx="7">
                  <c:v>0.13114754098360656</c:v>
                </c:pt>
                <c:pt idx="8">
                  <c:v>0.2207792207792208</c:v>
                </c:pt>
                <c:pt idx="9">
                  <c:v>0.16072980017376196</c:v>
                </c:pt>
              </c:numCache>
            </c:numRef>
          </c:val>
          <c:extLst>
            <c:ext xmlns:c16="http://schemas.microsoft.com/office/drawing/2014/chart" uri="{C3380CC4-5D6E-409C-BE32-E72D297353CC}">
              <c16:uniqueId val="{00000001-069E-4448-9A07-3D6BF4249AFB}"/>
            </c:ext>
          </c:extLst>
        </c:ser>
        <c:ser>
          <c:idx val="2"/>
          <c:order val="2"/>
          <c:tx>
            <c:strRef>
              <c:f>Sheet8!$K$61</c:f>
              <c:strCache>
                <c:ptCount val="1"/>
                <c:pt idx="0">
                  <c:v>Another organisation in the industry</c:v>
                </c:pt>
              </c:strCache>
            </c:strRef>
          </c:tx>
          <c:spPr>
            <a:solidFill>
              <a:schemeClr val="accent1">
                <a:tint val="86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Sheet8!$H$62:$H$71</c:f>
              <c:strCache>
                <c:ptCount val="10"/>
                <c:pt idx="0">
                  <c:v>C'th-funded Financial Wellbeing and Capability </c:v>
                </c:pt>
                <c:pt idx="1">
                  <c:v>Other  service used by people affected by sexual assault</c:v>
                </c:pt>
                <c:pt idx="2">
                  <c:v>C'th-funded Settlement Grants </c:v>
                </c:pt>
                <c:pt idx="3">
                  <c:v>Other FDV service </c:v>
                </c:pt>
                <c:pt idx="4">
                  <c:v>Specialist perpetrator program</c:v>
                </c:pt>
                <c:pt idx="5">
                  <c:v>Other </c:v>
                </c:pt>
                <c:pt idx="6">
                  <c:v>C'th-funded Families and Children's Activity</c:v>
                </c:pt>
                <c:pt idx="7">
                  <c:v>SHS, refuge, tenancy, or accommodation support</c:v>
                </c:pt>
                <c:pt idx="8">
                  <c:v>C'th-funded Legal Assistance Services </c:v>
                </c:pt>
                <c:pt idx="9">
                  <c:v>All</c:v>
                </c:pt>
              </c:strCache>
            </c:strRef>
          </c:cat>
          <c:val>
            <c:numRef>
              <c:f>Sheet8!$K$62:$K$71</c:f>
              <c:numCache>
                <c:formatCode>0.0%</c:formatCode>
                <c:ptCount val="10"/>
                <c:pt idx="0">
                  <c:v>0.13513513513513514</c:v>
                </c:pt>
                <c:pt idx="1">
                  <c:v>0.13793103448275862</c:v>
                </c:pt>
                <c:pt idx="2">
                  <c:v>0.13636363636363635</c:v>
                </c:pt>
                <c:pt idx="3">
                  <c:v>0.14358974358974358</c:v>
                </c:pt>
                <c:pt idx="4">
                  <c:v>6.6666666666666666E-2</c:v>
                </c:pt>
                <c:pt idx="5">
                  <c:v>0.11450381679389313</c:v>
                </c:pt>
                <c:pt idx="6">
                  <c:v>0.16532258064516128</c:v>
                </c:pt>
                <c:pt idx="7">
                  <c:v>0.19672131147540983</c:v>
                </c:pt>
                <c:pt idx="8">
                  <c:v>0.16233766233766234</c:v>
                </c:pt>
                <c:pt idx="9">
                  <c:v>0.15899218071242399</c:v>
                </c:pt>
              </c:numCache>
            </c:numRef>
          </c:val>
          <c:extLst>
            <c:ext xmlns:c16="http://schemas.microsoft.com/office/drawing/2014/chart" uri="{C3380CC4-5D6E-409C-BE32-E72D297353CC}">
              <c16:uniqueId val="{00000002-069E-4448-9A07-3D6BF4249AFB}"/>
            </c:ext>
          </c:extLst>
        </c:ser>
        <c:ser>
          <c:idx val="3"/>
          <c:order val="3"/>
          <c:tx>
            <c:strRef>
              <c:f>Sheet8!$L$61</c:f>
              <c:strCache>
                <c:ptCount val="1"/>
                <c:pt idx="0">
                  <c:v>Different industry</c:v>
                </c:pt>
              </c:strCache>
            </c:strRef>
          </c:tx>
          <c:spPr>
            <a:solidFill>
              <a:schemeClr val="accent1">
                <a:tint val="58000"/>
              </a:schemeClr>
            </a:solidFill>
            <a:ln w="12700">
              <a:solidFill>
                <a:schemeClr val="bg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69E-4448-9A07-3D6BF4249A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Sheet8!$H$62:$H$71</c:f>
              <c:strCache>
                <c:ptCount val="10"/>
                <c:pt idx="0">
                  <c:v>C'th-funded Financial Wellbeing and Capability </c:v>
                </c:pt>
                <c:pt idx="1">
                  <c:v>Other  service used by people affected by sexual assault</c:v>
                </c:pt>
                <c:pt idx="2">
                  <c:v>C'th-funded Settlement Grants </c:v>
                </c:pt>
                <c:pt idx="3">
                  <c:v>Other FDV service </c:v>
                </c:pt>
                <c:pt idx="4">
                  <c:v>Specialist perpetrator program</c:v>
                </c:pt>
                <c:pt idx="5">
                  <c:v>Other </c:v>
                </c:pt>
                <c:pt idx="6">
                  <c:v>C'th-funded Families and Children's Activity</c:v>
                </c:pt>
                <c:pt idx="7">
                  <c:v>SHS, refuge, tenancy, or accommodation support</c:v>
                </c:pt>
                <c:pt idx="8">
                  <c:v>C'th-funded Legal Assistance Services </c:v>
                </c:pt>
                <c:pt idx="9">
                  <c:v>All</c:v>
                </c:pt>
              </c:strCache>
            </c:strRef>
          </c:cat>
          <c:val>
            <c:numRef>
              <c:f>Sheet8!$L$62:$L$71</c:f>
              <c:numCache>
                <c:formatCode>0.0%</c:formatCode>
                <c:ptCount val="10"/>
                <c:pt idx="0">
                  <c:v>8.1081081081081086E-2</c:v>
                </c:pt>
                <c:pt idx="1">
                  <c:v>0</c:v>
                </c:pt>
                <c:pt idx="2">
                  <c:v>0.13636363636363635</c:v>
                </c:pt>
                <c:pt idx="3">
                  <c:v>4.6153846153846156E-2</c:v>
                </c:pt>
                <c:pt idx="4">
                  <c:v>0.13333333333333333</c:v>
                </c:pt>
                <c:pt idx="5">
                  <c:v>7.6335877862595422E-2</c:v>
                </c:pt>
                <c:pt idx="6">
                  <c:v>4.8387096774193547E-2</c:v>
                </c:pt>
                <c:pt idx="7">
                  <c:v>8.8524590163934422E-2</c:v>
                </c:pt>
                <c:pt idx="8">
                  <c:v>5.8441558441558433E-2</c:v>
                </c:pt>
                <c:pt idx="9">
                  <c:v>6.6898349261511725E-2</c:v>
                </c:pt>
              </c:numCache>
            </c:numRef>
          </c:val>
          <c:extLst>
            <c:ext xmlns:c16="http://schemas.microsoft.com/office/drawing/2014/chart" uri="{C3380CC4-5D6E-409C-BE32-E72D297353CC}">
              <c16:uniqueId val="{00000004-069E-4448-9A07-3D6BF4249AFB}"/>
            </c:ext>
          </c:extLst>
        </c:ser>
        <c:dLbls>
          <c:showLegendKey val="0"/>
          <c:showVal val="0"/>
          <c:showCatName val="0"/>
          <c:showSerName val="0"/>
          <c:showPercent val="0"/>
          <c:showBubbleSize val="0"/>
        </c:dLbls>
        <c:gapWidth val="50"/>
        <c:overlap val="100"/>
        <c:axId val="382623480"/>
        <c:axId val="382623872"/>
      </c:barChart>
      <c:catAx>
        <c:axId val="38262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3872"/>
        <c:crosses val="autoZero"/>
        <c:auto val="1"/>
        <c:lblAlgn val="ctr"/>
        <c:lblOffset val="100"/>
        <c:noMultiLvlLbl val="0"/>
      </c:catAx>
      <c:valAx>
        <c:axId val="382623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0356610952185044E-2"/>
          <c:y val="4.0515653775322284E-2"/>
          <c:w val="0.67859690078229895"/>
          <c:h val="0.84042313771552035"/>
        </c:manualLayout>
      </c:layout>
      <c:barChart>
        <c:barDir val="col"/>
        <c:grouping val="percentStacked"/>
        <c:varyColors val="0"/>
        <c:ser>
          <c:idx val="0"/>
          <c:order val="0"/>
          <c:tx>
            <c:strRef>
              <c:f>'intention to leave perps'!$J$8</c:f>
              <c:strCache>
                <c:ptCount val="1"/>
                <c:pt idx="0">
                  <c:v>In this role</c:v>
                </c:pt>
              </c:strCache>
            </c:strRef>
          </c:tx>
          <c:spPr>
            <a:solidFill>
              <a:schemeClr val="accent1">
                <a:shade val="58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'intention to leave perps'!$I$9:$I$11</c:f>
              <c:strCache>
                <c:ptCount val="3"/>
                <c:pt idx="0">
                  <c:v>Frequently (every day)</c:v>
                </c:pt>
                <c:pt idx="1">
                  <c:v>Very often (weekly or more)</c:v>
                </c:pt>
                <c:pt idx="2">
                  <c:v> Sometimes, rarely or less (monthly or less often)</c:v>
                </c:pt>
              </c:strCache>
            </c:strRef>
          </c:cat>
          <c:val>
            <c:numRef>
              <c:f>'intention to leave perps'!$J$9:$J$11</c:f>
              <c:numCache>
                <c:formatCode>###0.0%</c:formatCode>
                <c:ptCount val="3"/>
                <c:pt idx="0">
                  <c:v>0.56737588652482274</c:v>
                </c:pt>
                <c:pt idx="1">
                  <c:v>0.56888888888888889</c:v>
                </c:pt>
                <c:pt idx="2">
                  <c:v>0.62716763005780352</c:v>
                </c:pt>
              </c:numCache>
            </c:numRef>
          </c:val>
          <c:extLst>
            <c:ext xmlns:c16="http://schemas.microsoft.com/office/drawing/2014/chart" uri="{C3380CC4-5D6E-409C-BE32-E72D297353CC}">
              <c16:uniqueId val="{00000000-28F2-46E9-8BBB-4E1EA51E1037}"/>
            </c:ext>
          </c:extLst>
        </c:ser>
        <c:ser>
          <c:idx val="1"/>
          <c:order val="1"/>
          <c:tx>
            <c:strRef>
              <c:f>'intention to leave perps'!$K$8</c:f>
              <c:strCache>
                <c:ptCount val="1"/>
                <c:pt idx="0">
                  <c:v>In a different role in this organisation</c:v>
                </c:pt>
              </c:strCache>
            </c:strRef>
          </c:tx>
          <c:spPr>
            <a:solidFill>
              <a:schemeClr val="accent1">
                <a:shade val="8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'intention to leave perps'!$I$9:$I$11</c:f>
              <c:strCache>
                <c:ptCount val="3"/>
                <c:pt idx="0">
                  <c:v>Frequently (every day)</c:v>
                </c:pt>
                <c:pt idx="1">
                  <c:v>Very often (weekly or more)</c:v>
                </c:pt>
                <c:pt idx="2">
                  <c:v> Sometimes, rarely or less (monthly or less often)</c:v>
                </c:pt>
              </c:strCache>
            </c:strRef>
          </c:cat>
          <c:val>
            <c:numRef>
              <c:f>'intention to leave perps'!$K$9:$K$11</c:f>
              <c:numCache>
                <c:formatCode>###0.0%</c:formatCode>
                <c:ptCount val="3"/>
                <c:pt idx="0">
                  <c:v>0.20567375886524822</c:v>
                </c:pt>
                <c:pt idx="1">
                  <c:v>0.18666666666666668</c:v>
                </c:pt>
                <c:pt idx="2">
                  <c:v>0.14739884393063585</c:v>
                </c:pt>
              </c:numCache>
            </c:numRef>
          </c:val>
          <c:extLst>
            <c:ext xmlns:c16="http://schemas.microsoft.com/office/drawing/2014/chart" uri="{C3380CC4-5D6E-409C-BE32-E72D297353CC}">
              <c16:uniqueId val="{00000001-28F2-46E9-8BBB-4E1EA51E1037}"/>
            </c:ext>
          </c:extLst>
        </c:ser>
        <c:ser>
          <c:idx val="2"/>
          <c:order val="2"/>
          <c:tx>
            <c:strRef>
              <c:f>'intention to leave perps'!$L$8</c:f>
              <c:strCache>
                <c:ptCount val="1"/>
                <c:pt idx="0">
                  <c:v>In another organisation, but still in this industry</c:v>
                </c:pt>
              </c:strCache>
            </c:strRef>
          </c:tx>
          <c:spPr>
            <a:solidFill>
              <a:schemeClr val="accent1">
                <a:tint val="8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'intention to leave perps'!$I$9:$I$11</c:f>
              <c:strCache>
                <c:ptCount val="3"/>
                <c:pt idx="0">
                  <c:v>Frequently (every day)</c:v>
                </c:pt>
                <c:pt idx="1">
                  <c:v>Very often (weekly or more)</c:v>
                </c:pt>
                <c:pt idx="2">
                  <c:v> Sometimes, rarely or less (monthly or less often)</c:v>
                </c:pt>
              </c:strCache>
            </c:strRef>
          </c:cat>
          <c:val>
            <c:numRef>
              <c:f>'intention to leave perps'!$L$9:$L$11</c:f>
              <c:numCache>
                <c:formatCode>###0.0%</c:formatCode>
                <c:ptCount val="3"/>
                <c:pt idx="0">
                  <c:v>9.9290780141843976E-2</c:v>
                </c:pt>
                <c:pt idx="1">
                  <c:v>0.19111111111111112</c:v>
                </c:pt>
                <c:pt idx="2">
                  <c:v>0.16618497109826588</c:v>
                </c:pt>
              </c:numCache>
            </c:numRef>
          </c:val>
          <c:extLst>
            <c:ext xmlns:c16="http://schemas.microsoft.com/office/drawing/2014/chart" uri="{C3380CC4-5D6E-409C-BE32-E72D297353CC}">
              <c16:uniqueId val="{00000002-28F2-46E9-8BBB-4E1EA51E1037}"/>
            </c:ext>
          </c:extLst>
        </c:ser>
        <c:ser>
          <c:idx val="3"/>
          <c:order val="3"/>
          <c:tx>
            <c:strRef>
              <c:f>'intention to leave perps'!$M$8</c:f>
              <c:strCache>
                <c:ptCount val="1"/>
                <c:pt idx="0">
                  <c:v>In a different industry</c:v>
                </c:pt>
              </c:strCache>
            </c:strRef>
          </c:tx>
          <c:spPr>
            <a:solidFill>
              <a:schemeClr val="accent1">
                <a:tint val="58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'intention to leave perps'!$I$9:$I$11</c:f>
              <c:strCache>
                <c:ptCount val="3"/>
                <c:pt idx="0">
                  <c:v>Frequently (every day)</c:v>
                </c:pt>
                <c:pt idx="1">
                  <c:v>Very often (weekly or more)</c:v>
                </c:pt>
                <c:pt idx="2">
                  <c:v> Sometimes, rarely or less (monthly or less often)</c:v>
                </c:pt>
              </c:strCache>
            </c:strRef>
          </c:cat>
          <c:val>
            <c:numRef>
              <c:f>'intention to leave perps'!$M$9:$M$11</c:f>
              <c:numCache>
                <c:formatCode>###0.0%</c:formatCode>
                <c:ptCount val="3"/>
                <c:pt idx="0">
                  <c:v>0.1276595744680851</c:v>
                </c:pt>
                <c:pt idx="1">
                  <c:v>5.3333333333333337E-2</c:v>
                </c:pt>
                <c:pt idx="2">
                  <c:v>5.9248554913294796E-2</c:v>
                </c:pt>
              </c:numCache>
            </c:numRef>
          </c:val>
          <c:extLst>
            <c:ext xmlns:c16="http://schemas.microsoft.com/office/drawing/2014/chart" uri="{C3380CC4-5D6E-409C-BE32-E72D297353CC}">
              <c16:uniqueId val="{00000003-28F2-46E9-8BBB-4E1EA51E1037}"/>
            </c:ext>
          </c:extLst>
        </c:ser>
        <c:dLbls>
          <c:showLegendKey val="0"/>
          <c:showVal val="0"/>
          <c:showCatName val="0"/>
          <c:showSerName val="0"/>
          <c:showPercent val="0"/>
          <c:showBubbleSize val="0"/>
        </c:dLbls>
        <c:gapWidth val="50"/>
        <c:overlap val="100"/>
        <c:axId val="382624656"/>
        <c:axId val="382625048"/>
      </c:barChart>
      <c:catAx>
        <c:axId val="38262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5048"/>
        <c:crosses val="autoZero"/>
        <c:auto val="1"/>
        <c:lblAlgn val="ctr"/>
        <c:lblOffset val="100"/>
        <c:noMultiLvlLbl val="0"/>
      </c:catAx>
      <c:valAx>
        <c:axId val="382625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4656"/>
        <c:crosses val="autoZero"/>
        <c:crossBetween val="between"/>
      </c:valAx>
      <c:spPr>
        <a:noFill/>
        <a:ln>
          <a:noFill/>
        </a:ln>
        <a:effectLst/>
      </c:spPr>
    </c:plotArea>
    <c:legend>
      <c:legendPos val="r"/>
      <c:layout>
        <c:manualLayout>
          <c:xMode val="edge"/>
          <c:yMode val="edge"/>
          <c:x val="0.7632548483079955"/>
          <c:y val="8.7848784095358234E-2"/>
          <c:w val="0.22702461706259988"/>
          <c:h val="0.529643131625121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0899927421226248E-2"/>
          <c:y val="4.3521266073194856E-2"/>
          <c:w val="0.74410291306179333"/>
          <c:h val="0.77777113172426149"/>
        </c:manualLayout>
      </c:layout>
      <c:barChart>
        <c:barDir val="col"/>
        <c:grouping val="percentStacked"/>
        <c:varyColors val="0"/>
        <c:ser>
          <c:idx val="0"/>
          <c:order val="0"/>
          <c:tx>
            <c:strRef>
              <c:f>adversities!$L$4</c:f>
              <c:strCache>
                <c:ptCount val="1"/>
                <c:pt idx="0">
                  <c:v>Not in the last 12 months</c:v>
                </c:pt>
              </c:strCache>
            </c:strRef>
          </c:tx>
          <c:spPr>
            <a:solidFill>
              <a:schemeClr val="accent1">
                <a:shade val="58000"/>
              </a:schemeClr>
            </a:solidFill>
            <a:ln w="12700">
              <a:solidFill>
                <a:schemeClr val="bg1"/>
              </a:solidFill>
            </a:ln>
            <a:effectLst/>
          </c:spPr>
          <c:invertIfNegative val="0"/>
          <c:dPt>
            <c:idx val="3"/>
            <c:invertIfNegative val="0"/>
            <c:bubble3D val="0"/>
            <c:spPr>
              <a:solidFill>
                <a:schemeClr val="accent1">
                  <a:shade val="58000"/>
                </a:schemeClr>
              </a:solidFill>
              <a:ln w="12700">
                <a:solidFill>
                  <a:schemeClr val="bg1"/>
                </a:solidFill>
              </a:ln>
              <a:effectLst/>
            </c:spPr>
            <c:extLst>
              <c:ext xmlns:c16="http://schemas.microsoft.com/office/drawing/2014/chart" uri="{C3380CC4-5D6E-409C-BE32-E72D297353CC}">
                <c16:uniqueId val="{00000004-E2F9-4CBC-8DF8-6E68DE0FDE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adversities!$M$3:$P$3</c:f>
              <c:strCache>
                <c:ptCount val="4"/>
                <c:pt idx="0">
                  <c:v>A client</c:v>
                </c:pt>
                <c:pt idx="1">
                  <c:v>Colleague, supervisor or manager in your organisation</c:v>
                </c:pt>
                <c:pt idx="2">
                  <c:v>Person associated with a client (eg a partner or ex, friend or relative)</c:v>
                </c:pt>
                <c:pt idx="3">
                  <c:v>Worker from another organisation</c:v>
                </c:pt>
              </c:strCache>
            </c:strRef>
          </c:cat>
          <c:val>
            <c:numRef>
              <c:f>adversities!$M$4:$P$4</c:f>
              <c:numCache>
                <c:formatCode>###0.0</c:formatCode>
                <c:ptCount val="4"/>
                <c:pt idx="0">
                  <c:v>50.958188153310104</c:v>
                </c:pt>
                <c:pt idx="1">
                  <c:v>65.331010452961664</c:v>
                </c:pt>
                <c:pt idx="2">
                  <c:v>69.659982563208374</c:v>
                </c:pt>
                <c:pt idx="3">
                  <c:v>80.944055944055947</c:v>
                </c:pt>
              </c:numCache>
            </c:numRef>
          </c:val>
          <c:extLst>
            <c:ext xmlns:c16="http://schemas.microsoft.com/office/drawing/2014/chart" uri="{C3380CC4-5D6E-409C-BE32-E72D297353CC}">
              <c16:uniqueId val="{00000000-E2F9-4CBC-8DF8-6E68DE0FDEF9}"/>
            </c:ext>
          </c:extLst>
        </c:ser>
        <c:ser>
          <c:idx val="1"/>
          <c:order val="1"/>
          <c:tx>
            <c:strRef>
              <c:f>adversities!$L$5</c:f>
              <c:strCache>
                <c:ptCount val="1"/>
                <c:pt idx="0">
                  <c:v>Once or twice</c:v>
                </c:pt>
              </c:strCache>
            </c:strRef>
          </c:tx>
          <c:spPr>
            <a:solidFill>
              <a:schemeClr val="accent1">
                <a:shade val="86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adversities!$M$3:$P$3</c:f>
              <c:strCache>
                <c:ptCount val="4"/>
                <c:pt idx="0">
                  <c:v>A client</c:v>
                </c:pt>
                <c:pt idx="1">
                  <c:v>Colleague, supervisor or manager in your organisation</c:v>
                </c:pt>
                <c:pt idx="2">
                  <c:v>Person associated with a client (eg a partner or ex, friend or relative)</c:v>
                </c:pt>
                <c:pt idx="3">
                  <c:v>Worker from another organisation</c:v>
                </c:pt>
              </c:strCache>
            </c:strRef>
          </c:cat>
          <c:val>
            <c:numRef>
              <c:f>adversities!$M$5:$P$5</c:f>
              <c:numCache>
                <c:formatCode>###0.0</c:formatCode>
                <c:ptCount val="4"/>
                <c:pt idx="0">
                  <c:v>30.139372822299652</c:v>
                </c:pt>
                <c:pt idx="1">
                  <c:v>19.16376306620209</c:v>
                </c:pt>
                <c:pt idx="2">
                  <c:v>22.493461203138622</c:v>
                </c:pt>
                <c:pt idx="3">
                  <c:v>14.423076923076922</c:v>
                </c:pt>
              </c:numCache>
            </c:numRef>
          </c:val>
          <c:extLst>
            <c:ext xmlns:c16="http://schemas.microsoft.com/office/drawing/2014/chart" uri="{C3380CC4-5D6E-409C-BE32-E72D297353CC}">
              <c16:uniqueId val="{00000001-E2F9-4CBC-8DF8-6E68DE0FDEF9}"/>
            </c:ext>
          </c:extLst>
        </c:ser>
        <c:ser>
          <c:idx val="2"/>
          <c:order val="2"/>
          <c:tx>
            <c:strRef>
              <c:f>adversities!$L$6</c:f>
              <c:strCache>
                <c:ptCount val="1"/>
                <c:pt idx="0">
                  <c:v>Three or four times</c:v>
                </c:pt>
              </c:strCache>
            </c:strRef>
          </c:tx>
          <c:spPr>
            <a:solidFill>
              <a:schemeClr val="accent1">
                <a:tint val="86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adversities!$M$3:$P$3</c:f>
              <c:strCache>
                <c:ptCount val="4"/>
                <c:pt idx="0">
                  <c:v>A client</c:v>
                </c:pt>
                <c:pt idx="1">
                  <c:v>Colleague, supervisor or manager in your organisation</c:v>
                </c:pt>
                <c:pt idx="2">
                  <c:v>Person associated with a client (eg a partner or ex, friend or relative)</c:v>
                </c:pt>
                <c:pt idx="3">
                  <c:v>Worker from another organisation</c:v>
                </c:pt>
              </c:strCache>
            </c:strRef>
          </c:cat>
          <c:val>
            <c:numRef>
              <c:f>adversities!$M$6:$P$6</c:f>
              <c:numCache>
                <c:formatCode>###0.0</c:formatCode>
                <c:ptCount val="4"/>
                <c:pt idx="0">
                  <c:v>10.19163763066202</c:v>
                </c:pt>
                <c:pt idx="1">
                  <c:v>7.3170731707317067</c:v>
                </c:pt>
                <c:pt idx="2">
                  <c:v>4.3591979075850045</c:v>
                </c:pt>
                <c:pt idx="3">
                  <c:v>2.7097902097902096</c:v>
                </c:pt>
              </c:numCache>
            </c:numRef>
          </c:val>
          <c:extLst>
            <c:ext xmlns:c16="http://schemas.microsoft.com/office/drawing/2014/chart" uri="{C3380CC4-5D6E-409C-BE32-E72D297353CC}">
              <c16:uniqueId val="{00000002-E2F9-4CBC-8DF8-6E68DE0FDEF9}"/>
            </c:ext>
          </c:extLst>
        </c:ser>
        <c:ser>
          <c:idx val="3"/>
          <c:order val="3"/>
          <c:tx>
            <c:strRef>
              <c:f>adversities!$L$7</c:f>
              <c:strCache>
                <c:ptCount val="1"/>
                <c:pt idx="0">
                  <c:v>Five or more times</c:v>
                </c:pt>
              </c:strCache>
            </c:strRef>
          </c:tx>
          <c:spPr>
            <a:solidFill>
              <a:schemeClr val="accent1">
                <a:tint val="58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adversities!$M$3:$P$3</c:f>
              <c:strCache>
                <c:ptCount val="4"/>
                <c:pt idx="0">
                  <c:v>A client</c:v>
                </c:pt>
                <c:pt idx="1">
                  <c:v>Colleague, supervisor or manager in your organisation</c:v>
                </c:pt>
                <c:pt idx="2">
                  <c:v>Person associated with a client (eg a partner or ex, friend or relative)</c:v>
                </c:pt>
                <c:pt idx="3">
                  <c:v>Worker from another organisation</c:v>
                </c:pt>
              </c:strCache>
            </c:strRef>
          </c:cat>
          <c:val>
            <c:numRef>
              <c:f>adversities!$M$7:$P$7</c:f>
              <c:numCache>
                <c:formatCode>0.0</c:formatCode>
                <c:ptCount val="4"/>
                <c:pt idx="0">
                  <c:v>8.7108013937282216</c:v>
                </c:pt>
                <c:pt idx="1">
                  <c:v>8.1881533101045285</c:v>
                </c:pt>
                <c:pt idx="2">
                  <c:v>3.4873583260680037</c:v>
                </c:pt>
                <c:pt idx="3">
                  <c:v>1.9230769230769231</c:v>
                </c:pt>
              </c:numCache>
            </c:numRef>
          </c:val>
          <c:extLst>
            <c:ext xmlns:c16="http://schemas.microsoft.com/office/drawing/2014/chart" uri="{C3380CC4-5D6E-409C-BE32-E72D297353CC}">
              <c16:uniqueId val="{00000003-E2F9-4CBC-8DF8-6E68DE0FDEF9}"/>
            </c:ext>
          </c:extLst>
        </c:ser>
        <c:dLbls>
          <c:showLegendKey val="0"/>
          <c:showVal val="0"/>
          <c:showCatName val="0"/>
          <c:showSerName val="0"/>
          <c:showPercent val="0"/>
          <c:showBubbleSize val="0"/>
        </c:dLbls>
        <c:gapWidth val="50"/>
        <c:overlap val="100"/>
        <c:axId val="382625832"/>
        <c:axId val="382626224"/>
      </c:barChart>
      <c:catAx>
        <c:axId val="38262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6224"/>
        <c:crosses val="autoZero"/>
        <c:auto val="1"/>
        <c:lblAlgn val="ctr"/>
        <c:lblOffset val="100"/>
        <c:noMultiLvlLbl val="0"/>
      </c:catAx>
      <c:valAx>
        <c:axId val="382626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5832"/>
        <c:crosses val="autoZero"/>
        <c:crossBetween val="between"/>
      </c:valAx>
      <c:spPr>
        <a:noFill/>
        <a:ln>
          <a:noFill/>
        </a:ln>
        <a:effectLst/>
      </c:spPr>
    </c:plotArea>
    <c:legend>
      <c:legendPos val="r"/>
      <c:layout>
        <c:manualLayout>
          <c:xMode val="edge"/>
          <c:yMode val="edge"/>
          <c:x val="0.87178394566302053"/>
          <c:y val="4.5992974913744079E-2"/>
          <c:w val="0.11776536922736794"/>
          <c:h val="0.587538961190681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7122703412073491E-2"/>
          <c:y val="5.0925925925925923E-2"/>
          <c:w val="0.54994264605813159"/>
          <c:h val="0.75593675381813374"/>
        </c:manualLayout>
      </c:layout>
      <c:barChart>
        <c:barDir val="col"/>
        <c:grouping val="percentStacked"/>
        <c:varyColors val="0"/>
        <c:ser>
          <c:idx val="0"/>
          <c:order val="0"/>
          <c:tx>
            <c:strRef>
              <c:f>'harrasmnet perps'!$T$7</c:f>
              <c:strCache>
                <c:ptCount val="1"/>
                <c:pt idx="0">
                  <c:v>Not in the last 12 months</c:v>
                </c:pt>
              </c:strCache>
            </c:strRef>
          </c:tx>
          <c:spPr>
            <a:solidFill>
              <a:schemeClr val="accent1">
                <a:shade val="58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'harrasmnet perps'!$U$6:$V$6</c:f>
              <c:strCache>
                <c:ptCount val="2"/>
                <c:pt idx="0">
                  <c:v>Frequent (daily) contact with victims of FDV (n=473)</c:v>
                </c:pt>
                <c:pt idx="1">
                  <c:v>Frequent (daily) contact with perpetrators of FDV (n=140)</c:v>
                </c:pt>
              </c:strCache>
            </c:strRef>
          </c:cat>
          <c:val>
            <c:numRef>
              <c:f>'harrasmnet perps'!$U$7:$V$7</c:f>
              <c:numCache>
                <c:formatCode>###0.0%</c:formatCode>
                <c:ptCount val="2"/>
                <c:pt idx="0">
                  <c:v>0.48625792811839325</c:v>
                </c:pt>
                <c:pt idx="1">
                  <c:v>0.34285714285714286</c:v>
                </c:pt>
              </c:numCache>
            </c:numRef>
          </c:val>
          <c:extLst>
            <c:ext xmlns:c16="http://schemas.microsoft.com/office/drawing/2014/chart" uri="{C3380CC4-5D6E-409C-BE32-E72D297353CC}">
              <c16:uniqueId val="{00000000-BFDF-4F33-B03D-D7DC11F9EE1E}"/>
            </c:ext>
          </c:extLst>
        </c:ser>
        <c:ser>
          <c:idx val="1"/>
          <c:order val="1"/>
          <c:tx>
            <c:strRef>
              <c:f>'harrasmnet perps'!$T$8</c:f>
              <c:strCache>
                <c:ptCount val="1"/>
                <c:pt idx="0">
                  <c:v>Once or twice</c:v>
                </c:pt>
              </c:strCache>
            </c:strRef>
          </c:tx>
          <c:spPr>
            <a:solidFill>
              <a:schemeClr val="accent1">
                <a:shade val="8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'harrasmnet perps'!$U$6:$V$6</c:f>
              <c:strCache>
                <c:ptCount val="2"/>
                <c:pt idx="0">
                  <c:v>Frequent (daily) contact with victims of FDV (n=473)</c:v>
                </c:pt>
                <c:pt idx="1">
                  <c:v>Frequent (daily) contact with perpetrators of FDV (n=140)</c:v>
                </c:pt>
              </c:strCache>
            </c:strRef>
          </c:cat>
          <c:val>
            <c:numRef>
              <c:f>'harrasmnet perps'!$U$8:$V$8</c:f>
              <c:numCache>
                <c:formatCode>###0.0%</c:formatCode>
                <c:ptCount val="2"/>
                <c:pt idx="0">
                  <c:v>0.29386892177589852</c:v>
                </c:pt>
                <c:pt idx="1">
                  <c:v>0.27142857142857141</c:v>
                </c:pt>
              </c:numCache>
            </c:numRef>
          </c:val>
          <c:extLst>
            <c:ext xmlns:c16="http://schemas.microsoft.com/office/drawing/2014/chart" uri="{C3380CC4-5D6E-409C-BE32-E72D297353CC}">
              <c16:uniqueId val="{00000001-BFDF-4F33-B03D-D7DC11F9EE1E}"/>
            </c:ext>
          </c:extLst>
        </c:ser>
        <c:ser>
          <c:idx val="2"/>
          <c:order val="2"/>
          <c:tx>
            <c:strRef>
              <c:f>'harrasmnet perps'!$T$9</c:f>
              <c:strCache>
                <c:ptCount val="1"/>
                <c:pt idx="0">
                  <c:v>Three or four times</c:v>
                </c:pt>
              </c:strCache>
            </c:strRef>
          </c:tx>
          <c:spPr>
            <a:solidFill>
              <a:schemeClr val="accent1">
                <a:tint val="8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'harrasmnet perps'!$U$6:$V$6</c:f>
              <c:strCache>
                <c:ptCount val="2"/>
                <c:pt idx="0">
                  <c:v>Frequent (daily) contact with victims of FDV (n=473)</c:v>
                </c:pt>
                <c:pt idx="1">
                  <c:v>Frequent (daily) contact with perpetrators of FDV (n=140)</c:v>
                </c:pt>
              </c:strCache>
            </c:strRef>
          </c:cat>
          <c:val>
            <c:numRef>
              <c:f>'harrasmnet perps'!$U$9:$V$9</c:f>
              <c:numCache>
                <c:formatCode>###0.0%</c:formatCode>
                <c:ptCount val="2"/>
                <c:pt idx="0">
                  <c:v>0.10782241014799154</c:v>
                </c:pt>
                <c:pt idx="1">
                  <c:v>0.16428571428571426</c:v>
                </c:pt>
              </c:numCache>
            </c:numRef>
          </c:val>
          <c:extLst>
            <c:ext xmlns:c16="http://schemas.microsoft.com/office/drawing/2014/chart" uri="{C3380CC4-5D6E-409C-BE32-E72D297353CC}">
              <c16:uniqueId val="{00000002-BFDF-4F33-B03D-D7DC11F9EE1E}"/>
            </c:ext>
          </c:extLst>
        </c:ser>
        <c:ser>
          <c:idx val="3"/>
          <c:order val="3"/>
          <c:tx>
            <c:strRef>
              <c:f>'harrasmnet perps'!$T$10</c:f>
              <c:strCache>
                <c:ptCount val="1"/>
                <c:pt idx="0">
                  <c:v>Five or more times</c:v>
                </c:pt>
              </c:strCache>
            </c:strRef>
          </c:tx>
          <c:spPr>
            <a:solidFill>
              <a:schemeClr val="accent1">
                <a:tint val="58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'harrasmnet perps'!$U$6:$V$6</c:f>
              <c:strCache>
                <c:ptCount val="2"/>
                <c:pt idx="0">
                  <c:v>Frequent (daily) contact with victims of FDV (n=473)</c:v>
                </c:pt>
                <c:pt idx="1">
                  <c:v>Frequent (daily) contact with perpetrators of FDV (n=140)</c:v>
                </c:pt>
              </c:strCache>
            </c:strRef>
          </c:cat>
          <c:val>
            <c:numRef>
              <c:f>'harrasmnet perps'!$U$10:$V$10</c:f>
              <c:numCache>
                <c:formatCode>0.0%</c:formatCode>
                <c:ptCount val="2"/>
                <c:pt idx="0">
                  <c:v>0.11205073995771669</c:v>
                </c:pt>
                <c:pt idx="1">
                  <c:v>0.22142857142857142</c:v>
                </c:pt>
              </c:numCache>
            </c:numRef>
          </c:val>
          <c:extLst>
            <c:ext xmlns:c16="http://schemas.microsoft.com/office/drawing/2014/chart" uri="{C3380CC4-5D6E-409C-BE32-E72D297353CC}">
              <c16:uniqueId val="{00000003-BFDF-4F33-B03D-D7DC11F9EE1E}"/>
            </c:ext>
          </c:extLst>
        </c:ser>
        <c:dLbls>
          <c:showLegendKey val="0"/>
          <c:showVal val="0"/>
          <c:showCatName val="0"/>
          <c:showSerName val="0"/>
          <c:showPercent val="0"/>
          <c:showBubbleSize val="0"/>
        </c:dLbls>
        <c:gapWidth val="50"/>
        <c:overlap val="100"/>
        <c:axId val="382627008"/>
        <c:axId val="382627400"/>
      </c:barChart>
      <c:catAx>
        <c:axId val="38262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7400"/>
        <c:crosses val="autoZero"/>
        <c:auto val="1"/>
        <c:lblAlgn val="ctr"/>
        <c:lblOffset val="100"/>
        <c:noMultiLvlLbl val="0"/>
      </c:catAx>
      <c:valAx>
        <c:axId val="382627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7008"/>
        <c:crosses val="autoZero"/>
        <c:crossBetween val="between"/>
      </c:valAx>
      <c:spPr>
        <a:noFill/>
        <a:ln>
          <a:noFill/>
        </a:ln>
        <a:effectLst/>
      </c:spPr>
    </c:plotArea>
    <c:legend>
      <c:legendPos val="r"/>
      <c:layout>
        <c:manualLayout>
          <c:xMode val="edge"/>
          <c:yMode val="edge"/>
          <c:x val="0.70076893166131993"/>
          <c:y val="5.2082239720034972E-2"/>
          <c:w val="0.28256440167201324"/>
          <c:h val="0.844909594634004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Sheet7!$P$8</c:f>
              <c:strCache>
                <c:ptCount val="1"/>
                <c:pt idx="0">
                  <c:v>Not in the last 12 months</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Sheet7!$Q$7:$R$7</c:f>
              <c:strCache>
                <c:ptCount val="2"/>
                <c:pt idx="0">
                  <c:v>Male (n=171)</c:v>
                </c:pt>
                <c:pt idx="1">
                  <c:v>Female (n=956)</c:v>
                </c:pt>
              </c:strCache>
            </c:strRef>
          </c:cat>
          <c:val>
            <c:numRef>
              <c:f>Sheet7!$Q$8:$R$8</c:f>
              <c:numCache>
                <c:formatCode>###0.0%</c:formatCode>
                <c:ptCount val="2"/>
                <c:pt idx="0">
                  <c:v>0.73099415204678364</c:v>
                </c:pt>
                <c:pt idx="1">
                  <c:v>0.63912133891213385</c:v>
                </c:pt>
              </c:numCache>
            </c:numRef>
          </c:val>
          <c:extLst>
            <c:ext xmlns:c16="http://schemas.microsoft.com/office/drawing/2014/chart" uri="{C3380CC4-5D6E-409C-BE32-E72D297353CC}">
              <c16:uniqueId val="{00000000-C1A6-4DD4-BACC-342086F0B3DA}"/>
            </c:ext>
          </c:extLst>
        </c:ser>
        <c:ser>
          <c:idx val="1"/>
          <c:order val="1"/>
          <c:tx>
            <c:strRef>
              <c:f>Sheet7!$P$9</c:f>
              <c:strCache>
                <c:ptCount val="1"/>
                <c:pt idx="0">
                  <c:v>Once or twice</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Sheet7!$Q$7:$R$7</c:f>
              <c:strCache>
                <c:ptCount val="2"/>
                <c:pt idx="0">
                  <c:v>Male (n=171)</c:v>
                </c:pt>
                <c:pt idx="1">
                  <c:v>Female (n=956)</c:v>
                </c:pt>
              </c:strCache>
            </c:strRef>
          </c:cat>
          <c:val>
            <c:numRef>
              <c:f>Sheet7!$Q$9:$R$9</c:f>
              <c:numCache>
                <c:formatCode>###0.0%</c:formatCode>
                <c:ptCount val="2"/>
                <c:pt idx="0">
                  <c:v>0.16959064327485379</c:v>
                </c:pt>
                <c:pt idx="1">
                  <c:v>0.19665271966527198</c:v>
                </c:pt>
              </c:numCache>
            </c:numRef>
          </c:val>
          <c:extLst>
            <c:ext xmlns:c16="http://schemas.microsoft.com/office/drawing/2014/chart" uri="{C3380CC4-5D6E-409C-BE32-E72D297353CC}">
              <c16:uniqueId val="{00000001-C1A6-4DD4-BACC-342086F0B3DA}"/>
            </c:ext>
          </c:extLst>
        </c:ser>
        <c:ser>
          <c:idx val="2"/>
          <c:order val="2"/>
          <c:tx>
            <c:strRef>
              <c:f>Sheet7!$P$10</c:f>
              <c:strCache>
                <c:ptCount val="1"/>
                <c:pt idx="0">
                  <c:v>Three or more times</c:v>
                </c:pt>
              </c:strCache>
            </c:strRef>
          </c:tx>
          <c:spPr>
            <a:solidFill>
              <a:schemeClr val="accent1">
                <a:tint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Sheet7!$Q$7:$R$7</c:f>
              <c:strCache>
                <c:ptCount val="2"/>
                <c:pt idx="0">
                  <c:v>Male (n=171)</c:v>
                </c:pt>
                <c:pt idx="1">
                  <c:v>Female (n=956)</c:v>
                </c:pt>
              </c:strCache>
            </c:strRef>
          </c:cat>
          <c:val>
            <c:numRef>
              <c:f>Sheet7!$Q$10:$R$10</c:f>
              <c:numCache>
                <c:formatCode>0.0%</c:formatCode>
                <c:ptCount val="2"/>
                <c:pt idx="0">
                  <c:v>9.9415204678362568E-2</c:v>
                </c:pt>
                <c:pt idx="1">
                  <c:v>0.16422594142259417</c:v>
                </c:pt>
              </c:numCache>
            </c:numRef>
          </c:val>
          <c:extLst>
            <c:ext xmlns:c16="http://schemas.microsoft.com/office/drawing/2014/chart" uri="{C3380CC4-5D6E-409C-BE32-E72D297353CC}">
              <c16:uniqueId val="{00000002-C1A6-4DD4-BACC-342086F0B3DA}"/>
            </c:ext>
          </c:extLst>
        </c:ser>
        <c:dLbls>
          <c:showLegendKey val="0"/>
          <c:showVal val="0"/>
          <c:showCatName val="0"/>
          <c:showSerName val="0"/>
          <c:showPercent val="0"/>
          <c:showBubbleSize val="0"/>
        </c:dLbls>
        <c:gapWidth val="50"/>
        <c:overlap val="100"/>
        <c:axId val="382628184"/>
        <c:axId val="382628576"/>
      </c:barChart>
      <c:catAx>
        <c:axId val="38262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8576"/>
        <c:crosses val="autoZero"/>
        <c:auto val="1"/>
        <c:lblAlgn val="ctr"/>
        <c:lblOffset val="100"/>
        <c:noMultiLvlLbl val="0"/>
      </c:catAx>
      <c:valAx>
        <c:axId val="382628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8184"/>
        <c:crosses val="autoZero"/>
        <c:crossBetween val="between"/>
      </c:valAx>
      <c:spPr>
        <a:noFill/>
        <a:ln>
          <a:noFill/>
        </a:ln>
        <a:effectLst/>
      </c:spPr>
    </c:plotArea>
    <c:legend>
      <c:legendPos val="r"/>
      <c:layout>
        <c:manualLayout>
          <c:xMode val="edge"/>
          <c:yMode val="edge"/>
          <c:x val="0.74981384271410523"/>
          <c:y val="9.0355032492596202E-2"/>
          <c:w val="0.23784047827354915"/>
          <c:h val="0.516259281092537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9407286242737785E-2"/>
          <c:y val="4.4579533941236066E-2"/>
          <c:w val="0.91825542063105647"/>
          <c:h val="0.59612920725334861"/>
        </c:manualLayout>
      </c:layout>
      <c:barChart>
        <c:barDir val="col"/>
        <c:grouping val="clustered"/>
        <c:varyColors val="0"/>
        <c:ser>
          <c:idx val="0"/>
          <c:order val="0"/>
          <c:tx>
            <c:strRef>
              <c:f>'part time'!$O$8</c:f>
              <c:strCache>
                <c:ptCount val="1"/>
                <c:pt idx="0">
                  <c:v>Part time</c:v>
                </c:pt>
              </c:strCache>
            </c:strRef>
          </c:tx>
          <c:spPr>
            <a:solidFill>
              <a:schemeClr val="accent1">
                <a:shade val="7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time'!$N$9:$N$15</c:f>
              <c:strCache>
                <c:ptCount val="7"/>
                <c:pt idx="0">
                  <c:v>Commonwealth funded Families and Childrens Activity</c:v>
                </c:pt>
                <c:pt idx="1">
                  <c:v>Commonwealth funded Legal Assistance Services</c:v>
                </c:pt>
                <c:pt idx="2">
                  <c:v>Commonwealth funded Settlement Grants</c:v>
                </c:pt>
                <c:pt idx="3">
                  <c:v>Specialist Homelessness Service, refuge or other accommodation related support</c:v>
                </c:pt>
                <c:pt idx="4">
                  <c:v>Other service used by people affected by family and domestic violence</c:v>
                </c:pt>
                <c:pt idx="5">
                  <c:v>Other service (including sexual assault, perpetrator or other service</c:v>
                </c:pt>
                <c:pt idx="6">
                  <c:v>Total</c:v>
                </c:pt>
              </c:strCache>
            </c:strRef>
          </c:cat>
          <c:val>
            <c:numRef>
              <c:f>'part time'!$O$9:$O$15</c:f>
              <c:numCache>
                <c:formatCode>###0.0</c:formatCode>
                <c:ptCount val="7"/>
                <c:pt idx="0">
                  <c:v>47.5</c:v>
                </c:pt>
                <c:pt idx="1">
                  <c:v>32.045454545454547</c:v>
                </c:pt>
                <c:pt idx="2">
                  <c:v>44.19047619047619</c:v>
                </c:pt>
                <c:pt idx="3">
                  <c:v>35.077922077922075</c:v>
                </c:pt>
                <c:pt idx="4">
                  <c:v>37</c:v>
                </c:pt>
                <c:pt idx="5">
                  <c:v>34.6</c:v>
                </c:pt>
                <c:pt idx="6">
                  <c:v>39.316498316498318</c:v>
                </c:pt>
              </c:numCache>
            </c:numRef>
          </c:val>
          <c:extLst>
            <c:ext xmlns:c16="http://schemas.microsoft.com/office/drawing/2014/chart" uri="{C3380CC4-5D6E-409C-BE32-E72D297353CC}">
              <c16:uniqueId val="{00000000-4C2B-47C5-81B8-6E6D421FAA50}"/>
            </c:ext>
          </c:extLst>
        </c:ser>
        <c:ser>
          <c:idx val="1"/>
          <c:order val="1"/>
          <c:tx>
            <c:strRef>
              <c:f>'part time'!$P$8</c:f>
              <c:strCache>
                <c:ptCount val="1"/>
                <c:pt idx="0">
                  <c:v>Casual</c:v>
                </c:pt>
              </c:strCache>
            </c:strRef>
          </c:tx>
          <c:spPr>
            <a:solidFill>
              <a:schemeClr val="accent1">
                <a:tint val="77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time'!$N$9:$N$15</c:f>
              <c:strCache>
                <c:ptCount val="7"/>
                <c:pt idx="0">
                  <c:v>Commonwealth funded Families and Childrens Activity</c:v>
                </c:pt>
                <c:pt idx="1">
                  <c:v>Commonwealth funded Legal Assistance Services</c:v>
                </c:pt>
                <c:pt idx="2">
                  <c:v>Commonwealth funded Settlement Grants</c:v>
                </c:pt>
                <c:pt idx="3">
                  <c:v>Specialist Homelessness Service, refuge or other accommodation related support</c:v>
                </c:pt>
                <c:pt idx="4">
                  <c:v>Other service used by people affected by family and domestic violence</c:v>
                </c:pt>
                <c:pt idx="5">
                  <c:v>Other service (including sexual assault, perpetrator or other service</c:v>
                </c:pt>
                <c:pt idx="6">
                  <c:v>Total</c:v>
                </c:pt>
              </c:strCache>
            </c:strRef>
          </c:cat>
          <c:val>
            <c:numRef>
              <c:f>'part time'!$P$9:$P$15</c:f>
              <c:numCache>
                <c:formatCode>###0.0</c:formatCode>
                <c:ptCount val="7"/>
                <c:pt idx="0">
                  <c:v>9</c:v>
                </c:pt>
                <c:pt idx="1">
                  <c:v>4.1428571428571432</c:v>
                </c:pt>
                <c:pt idx="2">
                  <c:v>13.052631578947368</c:v>
                </c:pt>
                <c:pt idx="3">
                  <c:v>11.974025974025974</c:v>
                </c:pt>
                <c:pt idx="4">
                  <c:v>6.9512195121951219</c:v>
                </c:pt>
                <c:pt idx="5">
                  <c:v>6.5</c:v>
                </c:pt>
                <c:pt idx="6">
                  <c:v>9.0103448275862075</c:v>
                </c:pt>
              </c:numCache>
            </c:numRef>
          </c:val>
          <c:extLst>
            <c:ext xmlns:c16="http://schemas.microsoft.com/office/drawing/2014/chart" uri="{C3380CC4-5D6E-409C-BE32-E72D297353CC}">
              <c16:uniqueId val="{00000001-4C2B-47C5-81B8-6E6D421FAA50}"/>
            </c:ext>
          </c:extLst>
        </c:ser>
        <c:dLbls>
          <c:showLegendKey val="0"/>
          <c:showVal val="0"/>
          <c:showCatName val="0"/>
          <c:showSerName val="0"/>
          <c:showPercent val="0"/>
          <c:showBubbleSize val="0"/>
        </c:dLbls>
        <c:gapWidth val="50"/>
        <c:axId val="382629752"/>
        <c:axId val="382630144"/>
      </c:barChart>
      <c:catAx>
        <c:axId val="38262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30144"/>
        <c:crosses val="autoZero"/>
        <c:auto val="1"/>
        <c:lblAlgn val="ctr"/>
        <c:lblOffset val="100"/>
        <c:noMultiLvlLbl val="0"/>
      </c:catAx>
      <c:valAx>
        <c:axId val="3826301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29752"/>
        <c:crosses val="autoZero"/>
        <c:crossBetween val="between"/>
      </c:valAx>
      <c:spPr>
        <a:noFill/>
        <a:ln>
          <a:noFill/>
        </a:ln>
        <a:effectLst/>
      </c:spPr>
    </c:plotArea>
    <c:legend>
      <c:legendPos val="b"/>
      <c:layout>
        <c:manualLayout>
          <c:xMode val="edge"/>
          <c:yMode val="edge"/>
          <c:x val="0.54007257621581939"/>
          <c:y val="0"/>
          <c:w val="0.22648480240609578"/>
          <c:h val="0.170008217057974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'demog- region'!$O$8</c:f>
              <c:strCache>
                <c:ptCount val="1"/>
                <c:pt idx="0">
                  <c:v>Women</c:v>
                </c:pt>
              </c:strCache>
            </c:strRef>
          </c:tx>
          <c:spPr>
            <a:solidFill>
              <a:schemeClr val="accent1">
                <a:shade val="58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 region'!$N$9:$N$12</c:f>
              <c:strCache>
                <c:ptCount val="4"/>
                <c:pt idx="0">
                  <c:v>Major city</c:v>
                </c:pt>
                <c:pt idx="1">
                  <c:v>Inner or outer regional</c:v>
                </c:pt>
                <c:pt idx="2">
                  <c:v>Remote or very remote</c:v>
                </c:pt>
                <c:pt idx="3">
                  <c:v>Total</c:v>
                </c:pt>
              </c:strCache>
            </c:strRef>
          </c:cat>
          <c:val>
            <c:numRef>
              <c:f>'demog- region'!$O$9:$O$12</c:f>
              <c:numCache>
                <c:formatCode>###0.0</c:formatCode>
                <c:ptCount val="4"/>
                <c:pt idx="0">
                  <c:v>76.457516339869287</c:v>
                </c:pt>
                <c:pt idx="1">
                  <c:v>85.025210084033617</c:v>
                </c:pt>
                <c:pt idx="2">
                  <c:v>73.206896551724142</c:v>
                </c:pt>
                <c:pt idx="3">
                  <c:v>79.531561461794027</c:v>
                </c:pt>
              </c:numCache>
            </c:numRef>
          </c:val>
          <c:extLst>
            <c:ext xmlns:c16="http://schemas.microsoft.com/office/drawing/2014/chart" uri="{C3380CC4-5D6E-409C-BE32-E72D297353CC}">
              <c16:uniqueId val="{00000000-C258-4AE3-B661-99B1D2A936A0}"/>
            </c:ext>
          </c:extLst>
        </c:ser>
        <c:ser>
          <c:idx val="1"/>
          <c:order val="1"/>
          <c:tx>
            <c:strRef>
              <c:f>'demog- region'!$P$8</c:f>
              <c:strCache>
                <c:ptCount val="1"/>
                <c:pt idx="0">
                  <c:v>People aged 55 or over</c:v>
                </c:pt>
              </c:strCache>
            </c:strRef>
          </c:tx>
          <c:spPr>
            <a:solidFill>
              <a:schemeClr val="accent1">
                <a:shade val="8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 region'!$N$9:$N$12</c:f>
              <c:strCache>
                <c:ptCount val="4"/>
                <c:pt idx="0">
                  <c:v>Major city</c:v>
                </c:pt>
                <c:pt idx="1">
                  <c:v>Inner or outer regional</c:v>
                </c:pt>
                <c:pt idx="2">
                  <c:v>Remote or very remote</c:v>
                </c:pt>
                <c:pt idx="3">
                  <c:v>Total</c:v>
                </c:pt>
              </c:strCache>
            </c:strRef>
          </c:cat>
          <c:val>
            <c:numRef>
              <c:f>'demog- region'!$P$9:$P$12</c:f>
              <c:numCache>
                <c:formatCode>###0.0</c:formatCode>
                <c:ptCount val="4"/>
                <c:pt idx="0">
                  <c:v>20.337837837837839</c:v>
                </c:pt>
                <c:pt idx="1">
                  <c:v>22.146551724137932</c:v>
                </c:pt>
                <c:pt idx="2">
                  <c:v>16.357142857142858</c:v>
                </c:pt>
                <c:pt idx="3">
                  <c:v>20.674657534246574</c:v>
                </c:pt>
              </c:numCache>
            </c:numRef>
          </c:val>
          <c:extLst>
            <c:ext xmlns:c16="http://schemas.microsoft.com/office/drawing/2014/chart" uri="{C3380CC4-5D6E-409C-BE32-E72D297353CC}">
              <c16:uniqueId val="{00000001-C258-4AE3-B661-99B1D2A936A0}"/>
            </c:ext>
          </c:extLst>
        </c:ser>
        <c:ser>
          <c:idx val="2"/>
          <c:order val="2"/>
          <c:tx>
            <c:strRef>
              <c:f>'demog- region'!$Q$8</c:f>
              <c:strCache>
                <c:ptCount val="1"/>
                <c:pt idx="0">
                  <c:v>People from CALD backgrounds</c:v>
                </c:pt>
              </c:strCache>
            </c:strRef>
          </c:tx>
          <c:spPr>
            <a:solidFill>
              <a:schemeClr val="accent1">
                <a:tint val="8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 region'!$N$9:$N$12</c:f>
              <c:strCache>
                <c:ptCount val="4"/>
                <c:pt idx="0">
                  <c:v>Major city</c:v>
                </c:pt>
                <c:pt idx="1">
                  <c:v>Inner or outer regional</c:v>
                </c:pt>
                <c:pt idx="2">
                  <c:v>Remote or very remote</c:v>
                </c:pt>
                <c:pt idx="3">
                  <c:v>Total</c:v>
                </c:pt>
              </c:strCache>
            </c:strRef>
          </c:cat>
          <c:val>
            <c:numRef>
              <c:f>'demog- region'!$Q$9:$Q$12</c:f>
              <c:numCache>
                <c:formatCode>###0.0</c:formatCode>
                <c:ptCount val="4"/>
                <c:pt idx="0">
                  <c:v>24.717241379310344</c:v>
                </c:pt>
                <c:pt idx="1">
                  <c:v>7.7964601769911503</c:v>
                </c:pt>
                <c:pt idx="2">
                  <c:v>10</c:v>
                </c:pt>
                <c:pt idx="3">
                  <c:v>16.637323943661972</c:v>
                </c:pt>
              </c:numCache>
            </c:numRef>
          </c:val>
          <c:extLst>
            <c:ext xmlns:c16="http://schemas.microsoft.com/office/drawing/2014/chart" uri="{C3380CC4-5D6E-409C-BE32-E72D297353CC}">
              <c16:uniqueId val="{00000002-C258-4AE3-B661-99B1D2A936A0}"/>
            </c:ext>
          </c:extLst>
        </c:ser>
        <c:ser>
          <c:idx val="3"/>
          <c:order val="3"/>
          <c:tx>
            <c:strRef>
              <c:f>'demog- region'!$R$8</c:f>
              <c:strCache>
                <c:ptCount val="1"/>
                <c:pt idx="0">
                  <c:v>People from ATSI backgrounds</c:v>
                </c:pt>
              </c:strCache>
            </c:strRef>
          </c:tx>
          <c:spPr>
            <a:solidFill>
              <a:schemeClr val="accent1">
                <a:tint val="58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 region'!$N$9:$N$12</c:f>
              <c:strCache>
                <c:ptCount val="4"/>
                <c:pt idx="0">
                  <c:v>Major city</c:v>
                </c:pt>
                <c:pt idx="1">
                  <c:v>Inner or outer regional</c:v>
                </c:pt>
                <c:pt idx="2">
                  <c:v>Remote or very remote</c:v>
                </c:pt>
                <c:pt idx="3">
                  <c:v>Total</c:v>
                </c:pt>
              </c:strCache>
            </c:strRef>
          </c:cat>
          <c:val>
            <c:numRef>
              <c:f>'demog- region'!$R$9:$R$12</c:f>
              <c:numCache>
                <c:formatCode>###0.0</c:formatCode>
                <c:ptCount val="4"/>
                <c:pt idx="0">
                  <c:v>3.9793103448275864</c:v>
                </c:pt>
                <c:pt idx="1">
                  <c:v>8.8478260869565215</c:v>
                </c:pt>
                <c:pt idx="2">
                  <c:v>30.482758620689655</c:v>
                </c:pt>
                <c:pt idx="3">
                  <c:v>8.5761245674740483</c:v>
                </c:pt>
              </c:numCache>
            </c:numRef>
          </c:val>
          <c:extLst>
            <c:ext xmlns:c16="http://schemas.microsoft.com/office/drawing/2014/chart" uri="{C3380CC4-5D6E-409C-BE32-E72D297353CC}">
              <c16:uniqueId val="{00000003-C258-4AE3-B661-99B1D2A936A0}"/>
            </c:ext>
          </c:extLst>
        </c:ser>
        <c:dLbls>
          <c:showLegendKey val="0"/>
          <c:showVal val="0"/>
          <c:showCatName val="0"/>
          <c:showSerName val="0"/>
          <c:showPercent val="0"/>
          <c:showBubbleSize val="0"/>
        </c:dLbls>
        <c:gapWidth val="50"/>
        <c:axId val="382630536"/>
        <c:axId val="382630928"/>
      </c:barChart>
      <c:catAx>
        <c:axId val="382630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30928"/>
        <c:crosses val="autoZero"/>
        <c:auto val="1"/>
        <c:lblAlgn val="ctr"/>
        <c:lblOffset val="100"/>
        <c:noMultiLvlLbl val="0"/>
      </c:catAx>
      <c:valAx>
        <c:axId val="3826309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630536"/>
        <c:crosses val="autoZero"/>
        <c:crossBetween val="between"/>
      </c:valAx>
      <c:spPr>
        <a:noFill/>
        <a:ln>
          <a:noFill/>
        </a:ln>
        <a:effectLst/>
      </c:spPr>
    </c:plotArea>
    <c:legend>
      <c:legendPos val="b"/>
      <c:layout>
        <c:manualLayout>
          <c:xMode val="edge"/>
          <c:yMode val="edge"/>
          <c:x val="7.7170187059950837E-2"/>
          <c:y val="4.9528853767765897E-2"/>
          <c:w val="0.92282981294004918"/>
          <c:h val="6.68652629726672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'demog- service'!$P$8</c:f>
              <c:strCache>
                <c:ptCount val="1"/>
                <c:pt idx="0">
                  <c:v>Women</c:v>
                </c:pt>
              </c:strCache>
            </c:strRef>
          </c:tx>
          <c:spPr>
            <a:solidFill>
              <a:schemeClr val="accent1">
                <a:shade val="58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 service'!$O$9:$O$15</c:f>
              <c:strCache>
                <c:ptCount val="7"/>
                <c:pt idx="0">
                  <c:v>Commonwealth funded Families and Childrens Activity (n=84)</c:v>
                </c:pt>
                <c:pt idx="1">
                  <c:v>Commonwealth funded Legal Assistance Services </c:v>
                </c:pt>
                <c:pt idx="2">
                  <c:v>Commonwealth funded Settlement Grants</c:v>
                </c:pt>
                <c:pt idx="3">
                  <c:v>Specialist Homelessness Service, refuge or other accommodation related support</c:v>
                </c:pt>
                <c:pt idx="4">
                  <c:v>Other service used by people affected by family and domestic violence</c:v>
                </c:pt>
                <c:pt idx="5">
                  <c:v>Other service (including sexual assault, perpetrator)</c:v>
                </c:pt>
                <c:pt idx="6">
                  <c:v>Total</c:v>
                </c:pt>
              </c:strCache>
            </c:strRef>
          </c:cat>
          <c:val>
            <c:numRef>
              <c:f>'demog- service'!$P$9:$P$15</c:f>
              <c:numCache>
                <c:formatCode>###0.0</c:formatCode>
                <c:ptCount val="7"/>
                <c:pt idx="0">
                  <c:v>81.7</c:v>
                </c:pt>
                <c:pt idx="1">
                  <c:v>74.681818181818187</c:v>
                </c:pt>
                <c:pt idx="2">
                  <c:v>82.318181818181813</c:v>
                </c:pt>
                <c:pt idx="3">
                  <c:v>84.337500000000006</c:v>
                </c:pt>
                <c:pt idx="4">
                  <c:v>78.422222222222217</c:v>
                </c:pt>
                <c:pt idx="5">
                  <c:v>69.7</c:v>
                </c:pt>
                <c:pt idx="6">
                  <c:v>79.504885993485345</c:v>
                </c:pt>
              </c:numCache>
            </c:numRef>
          </c:val>
          <c:extLst>
            <c:ext xmlns:c16="http://schemas.microsoft.com/office/drawing/2014/chart" uri="{C3380CC4-5D6E-409C-BE32-E72D297353CC}">
              <c16:uniqueId val="{00000000-2F20-43FD-A147-3FBB91A171D6}"/>
            </c:ext>
          </c:extLst>
        </c:ser>
        <c:ser>
          <c:idx val="1"/>
          <c:order val="1"/>
          <c:tx>
            <c:strRef>
              <c:f>'demog- service'!$Q$8</c:f>
              <c:strCache>
                <c:ptCount val="1"/>
                <c:pt idx="0">
                  <c:v>People aged 55 or over</c:v>
                </c:pt>
              </c:strCache>
            </c:strRef>
          </c:tx>
          <c:spPr>
            <a:solidFill>
              <a:schemeClr val="accent1">
                <a:shade val="8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 service'!$O$9:$O$15</c:f>
              <c:strCache>
                <c:ptCount val="7"/>
                <c:pt idx="0">
                  <c:v>Commonwealth funded Families and Childrens Activity (n=84)</c:v>
                </c:pt>
                <c:pt idx="1">
                  <c:v>Commonwealth funded Legal Assistance Services </c:v>
                </c:pt>
                <c:pt idx="2">
                  <c:v>Commonwealth funded Settlement Grants</c:v>
                </c:pt>
                <c:pt idx="3">
                  <c:v>Specialist Homelessness Service, refuge or other accommodation related support</c:v>
                </c:pt>
                <c:pt idx="4">
                  <c:v>Other service used by people affected by family and domestic violence</c:v>
                </c:pt>
                <c:pt idx="5">
                  <c:v>Other service (including sexual assault, perpetrator)</c:v>
                </c:pt>
                <c:pt idx="6">
                  <c:v>Total</c:v>
                </c:pt>
              </c:strCache>
            </c:strRef>
          </c:cat>
          <c:val>
            <c:numRef>
              <c:f>'demog- service'!$Q$9:$Q$15</c:f>
              <c:numCache>
                <c:formatCode>###0.0</c:formatCode>
                <c:ptCount val="7"/>
                <c:pt idx="0">
                  <c:v>25.7</c:v>
                </c:pt>
                <c:pt idx="1">
                  <c:v>14.952380952380953</c:v>
                </c:pt>
                <c:pt idx="2">
                  <c:v>26.904761904761905</c:v>
                </c:pt>
                <c:pt idx="3">
                  <c:v>15.474358974358974</c:v>
                </c:pt>
                <c:pt idx="4">
                  <c:v>20.790697674418606</c:v>
                </c:pt>
                <c:pt idx="5">
                  <c:v>20.2</c:v>
                </c:pt>
                <c:pt idx="6">
                  <c:v>20.718120805369129</c:v>
                </c:pt>
              </c:numCache>
            </c:numRef>
          </c:val>
          <c:extLst>
            <c:ext xmlns:c16="http://schemas.microsoft.com/office/drawing/2014/chart" uri="{C3380CC4-5D6E-409C-BE32-E72D297353CC}">
              <c16:uniqueId val="{00000001-2F20-43FD-A147-3FBB91A171D6}"/>
            </c:ext>
          </c:extLst>
        </c:ser>
        <c:ser>
          <c:idx val="2"/>
          <c:order val="2"/>
          <c:tx>
            <c:strRef>
              <c:f>'demog- service'!$R$8</c:f>
              <c:strCache>
                <c:ptCount val="1"/>
                <c:pt idx="0">
                  <c:v>People from CALD backgrounds</c:v>
                </c:pt>
              </c:strCache>
            </c:strRef>
          </c:tx>
          <c:spPr>
            <a:solidFill>
              <a:schemeClr val="accent1">
                <a:tint val="8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 service'!$O$9:$O$15</c:f>
              <c:strCache>
                <c:ptCount val="7"/>
                <c:pt idx="0">
                  <c:v>Commonwealth funded Families and Childrens Activity (n=84)</c:v>
                </c:pt>
                <c:pt idx="1">
                  <c:v>Commonwealth funded Legal Assistance Services </c:v>
                </c:pt>
                <c:pt idx="2">
                  <c:v>Commonwealth funded Settlement Grants</c:v>
                </c:pt>
                <c:pt idx="3">
                  <c:v>Specialist Homelessness Service, refuge or other accommodation related support</c:v>
                </c:pt>
                <c:pt idx="4">
                  <c:v>Other service used by people affected by family and domestic violence</c:v>
                </c:pt>
                <c:pt idx="5">
                  <c:v>Other service (including sexual assault, perpetrator)</c:v>
                </c:pt>
                <c:pt idx="6">
                  <c:v>Total</c:v>
                </c:pt>
              </c:strCache>
            </c:strRef>
          </c:cat>
          <c:val>
            <c:numRef>
              <c:f>'demog- service'!$R$9:$R$15</c:f>
              <c:numCache>
                <c:formatCode>###0.0</c:formatCode>
                <c:ptCount val="7"/>
                <c:pt idx="0">
                  <c:v>13.6</c:v>
                </c:pt>
                <c:pt idx="1">
                  <c:v>14.545454545454545</c:v>
                </c:pt>
                <c:pt idx="2">
                  <c:v>69.80952380952381</c:v>
                </c:pt>
                <c:pt idx="3">
                  <c:v>12.506493506493506</c:v>
                </c:pt>
                <c:pt idx="4">
                  <c:v>7.7435897435897436</c:v>
                </c:pt>
                <c:pt idx="5">
                  <c:v>12.7</c:v>
                </c:pt>
                <c:pt idx="6">
                  <c:v>16.520689655172415</c:v>
                </c:pt>
              </c:numCache>
            </c:numRef>
          </c:val>
          <c:extLst>
            <c:ext xmlns:c16="http://schemas.microsoft.com/office/drawing/2014/chart" uri="{C3380CC4-5D6E-409C-BE32-E72D297353CC}">
              <c16:uniqueId val="{00000002-2F20-43FD-A147-3FBB91A171D6}"/>
            </c:ext>
          </c:extLst>
        </c:ser>
        <c:ser>
          <c:idx val="3"/>
          <c:order val="3"/>
          <c:tx>
            <c:strRef>
              <c:f>'demog- service'!$S$8</c:f>
              <c:strCache>
                <c:ptCount val="1"/>
                <c:pt idx="0">
                  <c:v>People from ATSI backgrounds</c:v>
                </c:pt>
              </c:strCache>
            </c:strRef>
          </c:tx>
          <c:spPr>
            <a:solidFill>
              <a:schemeClr val="accent1">
                <a:tint val="58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 service'!$O$9:$O$15</c:f>
              <c:strCache>
                <c:ptCount val="7"/>
                <c:pt idx="0">
                  <c:v>Commonwealth funded Families and Childrens Activity (n=84)</c:v>
                </c:pt>
                <c:pt idx="1">
                  <c:v>Commonwealth funded Legal Assistance Services </c:v>
                </c:pt>
                <c:pt idx="2">
                  <c:v>Commonwealth funded Settlement Grants</c:v>
                </c:pt>
                <c:pt idx="3">
                  <c:v>Specialist Homelessness Service, refuge or other accommodation related support</c:v>
                </c:pt>
                <c:pt idx="4">
                  <c:v>Other service used by people affected by family and domestic violence</c:v>
                </c:pt>
                <c:pt idx="5">
                  <c:v>Other service (including sexual assault, perpetrator)</c:v>
                </c:pt>
                <c:pt idx="6">
                  <c:v>Total</c:v>
                </c:pt>
              </c:strCache>
            </c:strRef>
          </c:cat>
          <c:val>
            <c:numRef>
              <c:f>'demog- service'!$S$9:$S$15</c:f>
              <c:numCache>
                <c:formatCode>###0.0</c:formatCode>
                <c:ptCount val="7"/>
                <c:pt idx="0">
                  <c:v>7.4</c:v>
                </c:pt>
                <c:pt idx="1">
                  <c:v>9.3636363636363633</c:v>
                </c:pt>
                <c:pt idx="2">
                  <c:v>1.368421052631579</c:v>
                </c:pt>
                <c:pt idx="3">
                  <c:v>7.4113924050632916</c:v>
                </c:pt>
                <c:pt idx="4">
                  <c:v>12.307317073170733</c:v>
                </c:pt>
                <c:pt idx="5">
                  <c:v>7.9</c:v>
                </c:pt>
                <c:pt idx="6">
                  <c:v>8.4966101694915253</c:v>
                </c:pt>
              </c:numCache>
            </c:numRef>
          </c:val>
          <c:extLst>
            <c:ext xmlns:c16="http://schemas.microsoft.com/office/drawing/2014/chart" uri="{C3380CC4-5D6E-409C-BE32-E72D297353CC}">
              <c16:uniqueId val="{00000003-2F20-43FD-A147-3FBB91A171D6}"/>
            </c:ext>
          </c:extLst>
        </c:ser>
        <c:dLbls>
          <c:showLegendKey val="0"/>
          <c:showVal val="0"/>
          <c:showCatName val="0"/>
          <c:showSerName val="0"/>
          <c:showPercent val="0"/>
          <c:showBubbleSize val="0"/>
        </c:dLbls>
        <c:gapWidth val="50"/>
        <c:axId val="376206256"/>
        <c:axId val="376206648"/>
      </c:barChart>
      <c:catAx>
        <c:axId val="37620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06648"/>
        <c:crosses val="autoZero"/>
        <c:auto val="1"/>
        <c:lblAlgn val="ctr"/>
        <c:lblOffset val="100"/>
        <c:noMultiLvlLbl val="0"/>
      </c:catAx>
      <c:valAx>
        <c:axId val="3762066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0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7122703412073491E-2"/>
          <c:y val="7.4490740740740746E-2"/>
          <c:w val="0.67213538932633421"/>
          <c:h val="0.71639654418197729"/>
        </c:manualLayout>
      </c:layout>
      <c:barChart>
        <c:barDir val="col"/>
        <c:grouping val="percentStacked"/>
        <c:varyColors val="0"/>
        <c:ser>
          <c:idx val="2"/>
          <c:order val="0"/>
          <c:tx>
            <c:strRef>
              <c:f>Sheet1!$M$8</c:f>
              <c:strCache>
                <c:ptCount val="1"/>
                <c:pt idx="0">
                  <c:v> Sometimes, rarely or less (monthly or less often)</c:v>
                </c:pt>
              </c:strCache>
            </c:strRef>
          </c:tx>
          <c:spPr>
            <a:solidFill>
              <a:schemeClr val="accent1">
                <a:tint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Sheet1!$N$5:$Q$5</c:f>
              <c:strCache>
                <c:ptCount val="4"/>
                <c:pt idx="0">
                  <c:v>Victims of domestic violence</c:v>
                </c:pt>
                <c:pt idx="1">
                  <c:v>Victims of sexual assault</c:v>
                </c:pt>
                <c:pt idx="2">
                  <c:v>Perpetrators of domestic violence</c:v>
                </c:pt>
                <c:pt idx="3">
                  <c:v>Perpetrators of sexual assault</c:v>
                </c:pt>
              </c:strCache>
            </c:strRef>
          </c:cat>
          <c:val>
            <c:numRef>
              <c:f>Sheet1!$N$8:$Q$8</c:f>
              <c:numCache>
                <c:formatCode>###0.0</c:formatCode>
                <c:ptCount val="4"/>
                <c:pt idx="0">
                  <c:v>18.927444794952681</c:v>
                </c:pt>
                <c:pt idx="1">
                  <c:v>49.514563106796118</c:v>
                </c:pt>
                <c:pt idx="2">
                  <c:v>62.171052631578952</c:v>
                </c:pt>
                <c:pt idx="3">
                  <c:v>82.724252491694344</c:v>
                </c:pt>
              </c:numCache>
            </c:numRef>
          </c:val>
          <c:extLst>
            <c:ext xmlns:c16="http://schemas.microsoft.com/office/drawing/2014/chart" uri="{C3380CC4-5D6E-409C-BE32-E72D297353CC}">
              <c16:uniqueId val="{00000000-B978-4F04-A782-45CF0B99B7EB}"/>
            </c:ext>
          </c:extLst>
        </c:ser>
        <c:ser>
          <c:idx val="1"/>
          <c:order val="1"/>
          <c:tx>
            <c:strRef>
              <c:f>Sheet1!$M$7</c:f>
              <c:strCache>
                <c:ptCount val="1"/>
                <c:pt idx="0">
                  <c:v>Very often (weekly or more)</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Sheet1!$N$5:$Q$5</c:f>
              <c:strCache>
                <c:ptCount val="4"/>
                <c:pt idx="0">
                  <c:v>Victims of domestic violence</c:v>
                </c:pt>
                <c:pt idx="1">
                  <c:v>Victims of sexual assault</c:v>
                </c:pt>
                <c:pt idx="2">
                  <c:v>Perpetrators of domestic violence</c:v>
                </c:pt>
                <c:pt idx="3">
                  <c:v>Perpetrators of sexual assault</c:v>
                </c:pt>
              </c:strCache>
            </c:strRef>
          </c:cat>
          <c:val>
            <c:numRef>
              <c:f>Sheet1!$N$7:$Q$7</c:f>
              <c:numCache>
                <c:formatCode>###0.0</c:formatCode>
                <c:ptCount val="4"/>
                <c:pt idx="0">
                  <c:v>26.813880126182966</c:v>
                </c:pt>
                <c:pt idx="1">
                  <c:v>27.184466019417474</c:v>
                </c:pt>
                <c:pt idx="2">
                  <c:v>18.421052631578945</c:v>
                </c:pt>
                <c:pt idx="3">
                  <c:v>10.963455149501661</c:v>
                </c:pt>
              </c:numCache>
            </c:numRef>
          </c:val>
          <c:extLst>
            <c:ext xmlns:c16="http://schemas.microsoft.com/office/drawing/2014/chart" uri="{C3380CC4-5D6E-409C-BE32-E72D297353CC}">
              <c16:uniqueId val="{00000001-B978-4F04-A782-45CF0B99B7EB}"/>
            </c:ext>
          </c:extLst>
        </c:ser>
        <c:ser>
          <c:idx val="0"/>
          <c:order val="2"/>
          <c:tx>
            <c:strRef>
              <c:f>Sheet1!$M$6</c:f>
              <c:strCache>
                <c:ptCount val="1"/>
                <c:pt idx="0">
                  <c:v>Frequently (every day)</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Sheet1!$N$5:$Q$5</c:f>
              <c:strCache>
                <c:ptCount val="4"/>
                <c:pt idx="0">
                  <c:v>Victims of domestic violence</c:v>
                </c:pt>
                <c:pt idx="1">
                  <c:v>Victims of sexual assault</c:v>
                </c:pt>
                <c:pt idx="2">
                  <c:v>Perpetrators of domestic violence</c:v>
                </c:pt>
                <c:pt idx="3">
                  <c:v>Perpetrators of sexual assault</c:v>
                </c:pt>
              </c:strCache>
            </c:strRef>
          </c:cat>
          <c:val>
            <c:numRef>
              <c:f>Sheet1!$N$6:$Q$6</c:f>
              <c:numCache>
                <c:formatCode>###0.0</c:formatCode>
                <c:ptCount val="4"/>
                <c:pt idx="0">
                  <c:v>54.25867507886435</c:v>
                </c:pt>
                <c:pt idx="1">
                  <c:v>23.300970873786408</c:v>
                </c:pt>
                <c:pt idx="2">
                  <c:v>19.407894736842106</c:v>
                </c:pt>
                <c:pt idx="3">
                  <c:v>6.3122923588039868</c:v>
                </c:pt>
              </c:numCache>
            </c:numRef>
          </c:val>
          <c:extLst>
            <c:ext xmlns:c16="http://schemas.microsoft.com/office/drawing/2014/chart" uri="{C3380CC4-5D6E-409C-BE32-E72D297353CC}">
              <c16:uniqueId val="{00000002-B978-4F04-A782-45CF0B99B7EB}"/>
            </c:ext>
          </c:extLst>
        </c:ser>
        <c:dLbls>
          <c:showLegendKey val="0"/>
          <c:showVal val="0"/>
          <c:showCatName val="0"/>
          <c:showSerName val="0"/>
          <c:showPercent val="0"/>
          <c:showBubbleSize val="0"/>
        </c:dLbls>
        <c:gapWidth val="50"/>
        <c:overlap val="100"/>
        <c:axId val="376207040"/>
        <c:axId val="376207432"/>
      </c:barChart>
      <c:catAx>
        <c:axId val="3762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07432"/>
        <c:crosses val="autoZero"/>
        <c:auto val="1"/>
        <c:lblAlgn val="ctr"/>
        <c:lblOffset val="100"/>
        <c:noMultiLvlLbl val="0"/>
      </c:catAx>
      <c:valAx>
        <c:axId val="37620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07040"/>
        <c:crosses val="autoZero"/>
        <c:crossBetween val="between"/>
      </c:valAx>
      <c:spPr>
        <a:noFill/>
        <a:ln>
          <a:noFill/>
        </a:ln>
        <a:effectLst/>
      </c:spPr>
    </c:plotArea>
    <c:legend>
      <c:legendPos val="r"/>
      <c:layout>
        <c:manualLayout>
          <c:xMode val="edge"/>
          <c:yMode val="edge"/>
          <c:x val="0.78870253718285199"/>
          <c:y val="0.11768336249635464"/>
          <c:w val="0.19463079615048118"/>
          <c:h val="0.700234762321376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'contact vict dv by serv'!$N$17</c:f>
              <c:strCache>
                <c:ptCount val="1"/>
                <c:pt idx="0">
                  <c:v>Frequently (every day)</c:v>
                </c:pt>
              </c:strCache>
            </c:strRef>
          </c:tx>
          <c:spPr>
            <a:solidFill>
              <a:schemeClr val="accent1">
                <a:shade val="65000"/>
              </a:schemeClr>
            </a:solidFill>
            <a:ln w="19050">
              <a:solidFill>
                <a:schemeClr val="bg1"/>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B2DE-4089-A6DA-7376BE1C13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vict dv by serv'!$M$18:$M$24</c:f>
              <c:strCache>
                <c:ptCount val="7"/>
                <c:pt idx="0">
                  <c:v>Commonwealth funded Legal Assistance Services </c:v>
                </c:pt>
                <c:pt idx="1">
                  <c:v>Specialist Homelessness Service, refuge or other accommodation related support </c:v>
                </c:pt>
                <c:pt idx="2">
                  <c:v>Other service used by people affected by FDV</c:v>
                </c:pt>
                <c:pt idx="3">
                  <c:v>Commonwealth funded Families and Childrens Activity </c:v>
                </c:pt>
                <c:pt idx="4">
                  <c:v>Other service (including sexual assault, perpetrator) </c:v>
                </c:pt>
                <c:pt idx="5">
                  <c:v>Commonwealth funded Settlement Grants </c:v>
                </c:pt>
                <c:pt idx="6">
                  <c:v>All</c:v>
                </c:pt>
              </c:strCache>
            </c:strRef>
          </c:cat>
          <c:val>
            <c:numRef>
              <c:f>'contact vict dv by serv'!$N$18:$N$24</c:f>
              <c:numCache>
                <c:formatCode>###0.0%</c:formatCode>
                <c:ptCount val="7"/>
                <c:pt idx="0">
                  <c:v>0.86363636363636365</c:v>
                </c:pt>
                <c:pt idx="1">
                  <c:v>0.73750000000000004</c:v>
                </c:pt>
                <c:pt idx="2">
                  <c:v>0.57446808510638303</c:v>
                </c:pt>
                <c:pt idx="3">
                  <c:v>0.53086419753086422</c:v>
                </c:pt>
                <c:pt idx="4">
                  <c:v>0.40699999999999997</c:v>
                </c:pt>
                <c:pt idx="5">
                  <c:v>0</c:v>
                </c:pt>
                <c:pt idx="6">
                  <c:v>0.54258675078864349</c:v>
                </c:pt>
              </c:numCache>
            </c:numRef>
          </c:val>
          <c:extLst>
            <c:ext xmlns:c16="http://schemas.microsoft.com/office/drawing/2014/chart" uri="{C3380CC4-5D6E-409C-BE32-E72D297353CC}">
              <c16:uniqueId val="{00000001-B2DE-4089-A6DA-7376BE1C13A9}"/>
            </c:ext>
          </c:extLst>
        </c:ser>
        <c:ser>
          <c:idx val="1"/>
          <c:order val="1"/>
          <c:tx>
            <c:strRef>
              <c:f>'contact vict dv by serv'!$O$17</c:f>
              <c:strCache>
                <c:ptCount val="1"/>
                <c:pt idx="0">
                  <c:v>Very often (weekly or more)</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vict dv by serv'!$M$18:$M$24</c:f>
              <c:strCache>
                <c:ptCount val="7"/>
                <c:pt idx="0">
                  <c:v>Commonwealth funded Legal Assistance Services </c:v>
                </c:pt>
                <c:pt idx="1">
                  <c:v>Specialist Homelessness Service, refuge or other accommodation related support </c:v>
                </c:pt>
                <c:pt idx="2">
                  <c:v>Other service used by people affected by FDV</c:v>
                </c:pt>
                <c:pt idx="3">
                  <c:v>Commonwealth funded Families and Childrens Activity </c:v>
                </c:pt>
                <c:pt idx="4">
                  <c:v>Other service (including sexual assault, perpetrator) </c:v>
                </c:pt>
                <c:pt idx="5">
                  <c:v>Commonwealth funded Settlement Grants </c:v>
                </c:pt>
                <c:pt idx="6">
                  <c:v>All</c:v>
                </c:pt>
              </c:strCache>
            </c:strRef>
          </c:cat>
          <c:val>
            <c:numRef>
              <c:f>'contact vict dv by serv'!$O$18:$O$24</c:f>
              <c:numCache>
                <c:formatCode>###0.0%</c:formatCode>
                <c:ptCount val="7"/>
                <c:pt idx="0">
                  <c:v>0.13636363636363635</c:v>
                </c:pt>
                <c:pt idx="1">
                  <c:v>0.22500000000000001</c:v>
                </c:pt>
                <c:pt idx="2">
                  <c:v>0.23404255319148937</c:v>
                </c:pt>
                <c:pt idx="3">
                  <c:v>0.29629629629629628</c:v>
                </c:pt>
                <c:pt idx="4">
                  <c:v>0.25900000000000001</c:v>
                </c:pt>
                <c:pt idx="5">
                  <c:v>0.47826086956521741</c:v>
                </c:pt>
                <c:pt idx="6">
                  <c:v>0.26813880126182965</c:v>
                </c:pt>
              </c:numCache>
            </c:numRef>
          </c:val>
          <c:extLst>
            <c:ext xmlns:c16="http://schemas.microsoft.com/office/drawing/2014/chart" uri="{C3380CC4-5D6E-409C-BE32-E72D297353CC}">
              <c16:uniqueId val="{00000002-B2DE-4089-A6DA-7376BE1C13A9}"/>
            </c:ext>
          </c:extLst>
        </c:ser>
        <c:ser>
          <c:idx val="2"/>
          <c:order val="2"/>
          <c:tx>
            <c:strRef>
              <c:f>'contact vict dv by serv'!$P$17</c:f>
              <c:strCache>
                <c:ptCount val="1"/>
                <c:pt idx="0">
                  <c:v> Sometimes, rarely or less (monthly or less often)</c:v>
                </c:pt>
              </c:strCache>
            </c:strRef>
          </c:tx>
          <c:spPr>
            <a:solidFill>
              <a:schemeClr val="accent1">
                <a:tint val="65000"/>
              </a:schemeClr>
            </a:solidFill>
            <a:ln w="19050">
              <a:solidFill>
                <a:schemeClr val="bg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B2DE-4089-A6DA-7376BE1C13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 vict dv by serv'!$M$18:$M$24</c:f>
              <c:strCache>
                <c:ptCount val="7"/>
                <c:pt idx="0">
                  <c:v>Commonwealth funded Legal Assistance Services </c:v>
                </c:pt>
                <c:pt idx="1">
                  <c:v>Specialist Homelessness Service, refuge or other accommodation related support </c:v>
                </c:pt>
                <c:pt idx="2">
                  <c:v>Other service used by people affected by FDV</c:v>
                </c:pt>
                <c:pt idx="3">
                  <c:v>Commonwealth funded Families and Childrens Activity </c:v>
                </c:pt>
                <c:pt idx="4">
                  <c:v>Other service (including sexual assault, perpetrator) </c:v>
                </c:pt>
                <c:pt idx="5">
                  <c:v>Commonwealth funded Settlement Grants </c:v>
                </c:pt>
                <c:pt idx="6">
                  <c:v>All</c:v>
                </c:pt>
              </c:strCache>
            </c:strRef>
          </c:cat>
          <c:val>
            <c:numRef>
              <c:f>'contact vict dv by serv'!$P$18:$P$24</c:f>
              <c:numCache>
                <c:formatCode>###0.0%</c:formatCode>
                <c:ptCount val="7"/>
                <c:pt idx="0">
                  <c:v>0</c:v>
                </c:pt>
                <c:pt idx="1">
                  <c:v>3.7499999999999999E-2</c:v>
                </c:pt>
                <c:pt idx="2">
                  <c:v>0.19148936170212769</c:v>
                </c:pt>
                <c:pt idx="3">
                  <c:v>0.1728395061728395</c:v>
                </c:pt>
                <c:pt idx="4">
                  <c:v>0.33300000000000002</c:v>
                </c:pt>
                <c:pt idx="5">
                  <c:v>0.52173913043478259</c:v>
                </c:pt>
                <c:pt idx="6">
                  <c:v>0.1892744479495268</c:v>
                </c:pt>
              </c:numCache>
            </c:numRef>
          </c:val>
          <c:extLst>
            <c:ext xmlns:c16="http://schemas.microsoft.com/office/drawing/2014/chart" uri="{C3380CC4-5D6E-409C-BE32-E72D297353CC}">
              <c16:uniqueId val="{00000004-B2DE-4089-A6DA-7376BE1C13A9}"/>
            </c:ext>
          </c:extLst>
        </c:ser>
        <c:dLbls>
          <c:showLegendKey val="0"/>
          <c:showVal val="0"/>
          <c:showCatName val="0"/>
          <c:showSerName val="0"/>
          <c:showPercent val="0"/>
          <c:showBubbleSize val="0"/>
        </c:dLbls>
        <c:gapWidth val="50"/>
        <c:overlap val="100"/>
        <c:axId val="376208608"/>
        <c:axId val="376209000"/>
      </c:barChart>
      <c:catAx>
        <c:axId val="3762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09000"/>
        <c:crosses val="autoZero"/>
        <c:auto val="1"/>
        <c:lblAlgn val="ctr"/>
        <c:lblOffset val="100"/>
        <c:noMultiLvlLbl val="0"/>
      </c:catAx>
      <c:valAx>
        <c:axId val="376209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011463087621669E-2"/>
          <c:y val="5.0925925925925923E-2"/>
          <c:w val="0.8592389498771279"/>
          <c:h val="0.77882395609639699"/>
        </c:manualLayout>
      </c:layout>
      <c:barChart>
        <c:barDir val="col"/>
        <c:grouping val="percentStacked"/>
        <c:varyColors val="0"/>
        <c:ser>
          <c:idx val="0"/>
          <c:order val="0"/>
          <c:tx>
            <c:strRef>
              <c:f>'freq contact sa perps'!$E$33</c:f>
              <c:strCache>
                <c:ptCount val="1"/>
                <c:pt idx="0">
                  <c:v>Frequently (every day)</c:v>
                </c:pt>
              </c:strCache>
            </c:strRef>
          </c:tx>
          <c:spPr>
            <a:solidFill>
              <a:schemeClr val="accent1">
                <a:shade val="53000"/>
              </a:schemeClr>
            </a:solidFill>
            <a:ln w="19050">
              <a:solidFill>
                <a:schemeClr val="bg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3-D7C0-4AB1-9452-D297CAD2F4AC}"/>
                </c:ext>
              </c:extLst>
            </c:dLbl>
            <c:dLbl>
              <c:idx val="7"/>
              <c:delete val="1"/>
              <c:extLst>
                <c:ext xmlns:c15="http://schemas.microsoft.com/office/drawing/2012/chart" uri="{CE6537A1-D6FC-4f65-9D91-7224C49458BB}"/>
                <c:ext xmlns:c16="http://schemas.microsoft.com/office/drawing/2014/chart" uri="{C3380CC4-5D6E-409C-BE32-E72D297353CC}">
                  <c16:uniqueId val="{00000002-D7C0-4AB1-9452-D297CAD2F4AC}"/>
                </c:ext>
              </c:extLst>
            </c:dLbl>
            <c:dLbl>
              <c:idx val="8"/>
              <c:delete val="1"/>
              <c:extLst>
                <c:ext xmlns:c15="http://schemas.microsoft.com/office/drawing/2012/chart" uri="{CE6537A1-D6FC-4f65-9D91-7224C49458BB}"/>
                <c:ext xmlns:c16="http://schemas.microsoft.com/office/drawing/2014/chart" uri="{C3380CC4-5D6E-409C-BE32-E72D297353CC}">
                  <c16:uniqueId val="{00000005-D7C0-4AB1-9452-D297CAD2F4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 contact sa perps'!$D$34:$D$43</c:f>
              <c:strCache>
                <c:ptCount val="10"/>
                <c:pt idx="0">
                  <c:v>Specialist perpetrator program</c:v>
                </c:pt>
                <c:pt idx="1">
                  <c:v>C'th funded Legal Assistance</c:v>
                </c:pt>
                <c:pt idx="2">
                  <c:v>Homelessness / tenancy / accommodation support</c:v>
                </c:pt>
                <c:pt idx="3">
                  <c:v>C'th funded Families and Children's Activity</c:v>
                </c:pt>
                <c:pt idx="4">
                  <c:v>Other service used by people affected by FDV</c:v>
                </c:pt>
                <c:pt idx="5">
                  <c:v>Other</c:v>
                </c:pt>
                <c:pt idx="6">
                  <c:v>C'th funded Settlement Grants Program</c:v>
                </c:pt>
                <c:pt idx="7">
                  <c:v>C'th funded Financial Wellbeing and Capability </c:v>
                </c:pt>
                <c:pt idx="8">
                  <c:v>Other service used by people affected by sexual assault</c:v>
                </c:pt>
                <c:pt idx="9">
                  <c:v>Total</c:v>
                </c:pt>
              </c:strCache>
            </c:strRef>
          </c:cat>
          <c:val>
            <c:numRef>
              <c:f>'freq contact sa perps'!$E$34:$E$43</c:f>
              <c:numCache>
                <c:formatCode>###0.0%</c:formatCode>
                <c:ptCount val="10"/>
                <c:pt idx="0">
                  <c:v>0.16666666666666663</c:v>
                </c:pt>
                <c:pt idx="1">
                  <c:v>4.2857142857142858E-2</c:v>
                </c:pt>
                <c:pt idx="2">
                  <c:v>4.0740740740740744E-2</c:v>
                </c:pt>
                <c:pt idx="3">
                  <c:v>1.7316017316017316E-2</c:v>
                </c:pt>
                <c:pt idx="4">
                  <c:v>1.1976047904191617E-2</c:v>
                </c:pt>
                <c:pt idx="5">
                  <c:v>7.874015748031496E-3</c:v>
                </c:pt>
                <c:pt idx="6">
                  <c:v>0</c:v>
                </c:pt>
                <c:pt idx="7">
                  <c:v>0</c:v>
                </c:pt>
                <c:pt idx="8">
                  <c:v>0</c:v>
                </c:pt>
                <c:pt idx="9">
                  <c:v>2.6974951830443163E-2</c:v>
                </c:pt>
              </c:numCache>
            </c:numRef>
          </c:val>
          <c:extLst>
            <c:ext xmlns:c16="http://schemas.microsoft.com/office/drawing/2014/chart" uri="{C3380CC4-5D6E-409C-BE32-E72D297353CC}">
              <c16:uniqueId val="{00000000-D19E-4B6A-813E-283E2900E6D0}"/>
            </c:ext>
          </c:extLst>
        </c:ser>
        <c:ser>
          <c:idx val="1"/>
          <c:order val="1"/>
          <c:tx>
            <c:strRef>
              <c:f>'freq contact sa perps'!$F$33</c:f>
              <c:strCache>
                <c:ptCount val="1"/>
                <c:pt idx="0">
                  <c:v>Very often (weekly or more often)</c:v>
                </c:pt>
              </c:strCache>
            </c:strRef>
          </c:tx>
          <c:spPr>
            <a:solidFill>
              <a:schemeClr val="accent1">
                <a:shade val="76000"/>
              </a:schemeClr>
            </a:solidFill>
            <a:ln w="19050">
              <a:solidFill>
                <a:schemeClr val="bg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D7C0-4AB1-9452-D297CAD2F4AC}"/>
                </c:ext>
              </c:extLst>
            </c:dLbl>
            <c:dLbl>
              <c:idx val="7"/>
              <c:layout>
                <c:manualLayout>
                  <c:x val="-1.3083011709296439E-3"/>
                  <c:y val="-2.8330747933317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C0-4AB1-9452-D297CAD2F4AC}"/>
                </c:ext>
              </c:extLst>
            </c:dLbl>
            <c:dLbl>
              <c:idx val="8"/>
              <c:layout>
                <c:manualLayout>
                  <c:x val="0"/>
                  <c:y val="-2.60688216892596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C0-4AB1-9452-D297CAD2F4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 contact sa perps'!$D$34:$D$43</c:f>
              <c:strCache>
                <c:ptCount val="10"/>
                <c:pt idx="0">
                  <c:v>Specialist perpetrator program</c:v>
                </c:pt>
                <c:pt idx="1">
                  <c:v>C'th funded Legal Assistance</c:v>
                </c:pt>
                <c:pt idx="2">
                  <c:v>Homelessness / tenancy / accommodation support</c:v>
                </c:pt>
                <c:pt idx="3">
                  <c:v>C'th funded Families and Children's Activity</c:v>
                </c:pt>
                <c:pt idx="4">
                  <c:v>Other service used by people affected by FDV</c:v>
                </c:pt>
                <c:pt idx="5">
                  <c:v>Other</c:v>
                </c:pt>
                <c:pt idx="6">
                  <c:v>C'th funded Settlement Grants Program</c:v>
                </c:pt>
                <c:pt idx="7">
                  <c:v>C'th funded Financial Wellbeing and Capability </c:v>
                </c:pt>
                <c:pt idx="8">
                  <c:v>Other service used by people affected by sexual assault</c:v>
                </c:pt>
                <c:pt idx="9">
                  <c:v>Total</c:v>
                </c:pt>
              </c:strCache>
            </c:strRef>
          </c:cat>
          <c:val>
            <c:numRef>
              <c:f>'freq contact sa perps'!$F$34:$F$43</c:f>
              <c:numCache>
                <c:formatCode>###0.0%</c:formatCode>
                <c:ptCount val="10"/>
                <c:pt idx="0">
                  <c:v>0.16666666666666663</c:v>
                </c:pt>
                <c:pt idx="1">
                  <c:v>0.22857142857142856</c:v>
                </c:pt>
                <c:pt idx="2">
                  <c:v>8.1481481481481488E-2</c:v>
                </c:pt>
                <c:pt idx="3">
                  <c:v>6.0606060606060608E-2</c:v>
                </c:pt>
                <c:pt idx="4">
                  <c:v>5.3892215568862277E-2</c:v>
                </c:pt>
                <c:pt idx="5">
                  <c:v>5.5118110236220472E-2</c:v>
                </c:pt>
                <c:pt idx="6">
                  <c:v>0</c:v>
                </c:pt>
                <c:pt idx="7">
                  <c:v>2.9411764705882349E-2</c:v>
                </c:pt>
                <c:pt idx="8">
                  <c:v>4.3478260869565216E-2</c:v>
                </c:pt>
                <c:pt idx="9">
                  <c:v>8.6705202312138727E-2</c:v>
                </c:pt>
              </c:numCache>
            </c:numRef>
          </c:val>
          <c:extLst>
            <c:ext xmlns:c16="http://schemas.microsoft.com/office/drawing/2014/chart" uri="{C3380CC4-5D6E-409C-BE32-E72D297353CC}">
              <c16:uniqueId val="{00000001-D19E-4B6A-813E-283E2900E6D0}"/>
            </c:ext>
          </c:extLst>
        </c:ser>
        <c:ser>
          <c:idx val="2"/>
          <c:order val="2"/>
          <c:tx>
            <c:strRef>
              <c:f>'freq contact sa perps'!$G$33</c:f>
              <c:strCache>
                <c:ptCount val="1"/>
                <c:pt idx="0">
                  <c:v>Sometimes (monthly or more)</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 contact sa perps'!$D$34:$D$43</c:f>
              <c:strCache>
                <c:ptCount val="10"/>
                <c:pt idx="0">
                  <c:v>Specialist perpetrator program</c:v>
                </c:pt>
                <c:pt idx="1">
                  <c:v>C'th funded Legal Assistance</c:v>
                </c:pt>
                <c:pt idx="2">
                  <c:v>Homelessness / tenancy / accommodation support</c:v>
                </c:pt>
                <c:pt idx="3">
                  <c:v>C'th funded Families and Children's Activity</c:v>
                </c:pt>
                <c:pt idx="4">
                  <c:v>Other service used by people affected by FDV</c:v>
                </c:pt>
                <c:pt idx="5">
                  <c:v>Other</c:v>
                </c:pt>
                <c:pt idx="6">
                  <c:v>C'th funded Settlement Grants Program</c:v>
                </c:pt>
                <c:pt idx="7">
                  <c:v>C'th funded Financial Wellbeing and Capability </c:v>
                </c:pt>
                <c:pt idx="8">
                  <c:v>Other service used by people affected by sexual assault</c:v>
                </c:pt>
                <c:pt idx="9">
                  <c:v>Total</c:v>
                </c:pt>
              </c:strCache>
            </c:strRef>
          </c:cat>
          <c:val>
            <c:numRef>
              <c:f>'freq contact sa perps'!$G$34:$G$43</c:f>
              <c:numCache>
                <c:formatCode>###0.0%</c:formatCode>
                <c:ptCount val="10"/>
                <c:pt idx="0">
                  <c:v>0.33333333333333326</c:v>
                </c:pt>
                <c:pt idx="1">
                  <c:v>0.31428571428571428</c:v>
                </c:pt>
                <c:pt idx="2">
                  <c:v>0.2185185185185185</c:v>
                </c:pt>
                <c:pt idx="3">
                  <c:v>0.24675324675324675</c:v>
                </c:pt>
                <c:pt idx="4">
                  <c:v>0.20958083832335325</c:v>
                </c:pt>
                <c:pt idx="5">
                  <c:v>0.2125984251968504</c:v>
                </c:pt>
                <c:pt idx="6">
                  <c:v>0.13636363636363635</c:v>
                </c:pt>
                <c:pt idx="7">
                  <c:v>0.26470588235294118</c:v>
                </c:pt>
                <c:pt idx="8">
                  <c:v>0.17391304347826086</c:v>
                </c:pt>
                <c:pt idx="9">
                  <c:v>0.23699421965317918</c:v>
                </c:pt>
              </c:numCache>
            </c:numRef>
          </c:val>
          <c:extLst>
            <c:ext xmlns:c16="http://schemas.microsoft.com/office/drawing/2014/chart" uri="{C3380CC4-5D6E-409C-BE32-E72D297353CC}">
              <c16:uniqueId val="{00000002-D19E-4B6A-813E-283E2900E6D0}"/>
            </c:ext>
          </c:extLst>
        </c:ser>
        <c:ser>
          <c:idx val="3"/>
          <c:order val="3"/>
          <c:tx>
            <c:strRef>
              <c:f>'freq contact sa perps'!$H$33</c:f>
              <c:strCache>
                <c:ptCount val="1"/>
                <c:pt idx="0">
                  <c:v>Rarely (less often than once a month)</c:v>
                </c:pt>
              </c:strCache>
            </c:strRef>
          </c:tx>
          <c:spPr>
            <a:solidFill>
              <a:schemeClr val="accent1">
                <a:tint val="77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 contact sa perps'!$D$34:$D$43</c:f>
              <c:strCache>
                <c:ptCount val="10"/>
                <c:pt idx="0">
                  <c:v>Specialist perpetrator program</c:v>
                </c:pt>
                <c:pt idx="1">
                  <c:v>C'th funded Legal Assistance</c:v>
                </c:pt>
                <c:pt idx="2">
                  <c:v>Homelessness / tenancy / accommodation support</c:v>
                </c:pt>
                <c:pt idx="3">
                  <c:v>C'th funded Families and Children's Activity</c:v>
                </c:pt>
                <c:pt idx="4">
                  <c:v>Other service used by people affected by FDV</c:v>
                </c:pt>
                <c:pt idx="5">
                  <c:v>Other</c:v>
                </c:pt>
                <c:pt idx="6">
                  <c:v>C'th funded Settlement Grants Program</c:v>
                </c:pt>
                <c:pt idx="7">
                  <c:v>C'th funded Financial Wellbeing and Capability </c:v>
                </c:pt>
                <c:pt idx="8">
                  <c:v>Other service used by people affected by sexual assault</c:v>
                </c:pt>
                <c:pt idx="9">
                  <c:v>Total</c:v>
                </c:pt>
              </c:strCache>
            </c:strRef>
          </c:cat>
          <c:val>
            <c:numRef>
              <c:f>'freq contact sa perps'!$H$34:$H$43</c:f>
              <c:numCache>
                <c:formatCode>###0.0%</c:formatCode>
                <c:ptCount val="10"/>
                <c:pt idx="0">
                  <c:v>0.25</c:v>
                </c:pt>
                <c:pt idx="1">
                  <c:v>0.2857142857142857</c:v>
                </c:pt>
                <c:pt idx="2">
                  <c:v>0.39629629629629631</c:v>
                </c:pt>
                <c:pt idx="3">
                  <c:v>0.46753246753246747</c:v>
                </c:pt>
                <c:pt idx="4">
                  <c:v>0.32934131736526945</c:v>
                </c:pt>
                <c:pt idx="5">
                  <c:v>0.39370078740157483</c:v>
                </c:pt>
                <c:pt idx="6">
                  <c:v>0.40909090909090912</c:v>
                </c:pt>
                <c:pt idx="7">
                  <c:v>0.32352941176470584</c:v>
                </c:pt>
                <c:pt idx="8">
                  <c:v>0.2608695652173913</c:v>
                </c:pt>
                <c:pt idx="9">
                  <c:v>0.37764932562620424</c:v>
                </c:pt>
              </c:numCache>
            </c:numRef>
          </c:val>
          <c:extLst>
            <c:ext xmlns:c16="http://schemas.microsoft.com/office/drawing/2014/chart" uri="{C3380CC4-5D6E-409C-BE32-E72D297353CC}">
              <c16:uniqueId val="{00000003-D19E-4B6A-813E-283E2900E6D0}"/>
            </c:ext>
          </c:extLst>
        </c:ser>
        <c:ser>
          <c:idx val="4"/>
          <c:order val="4"/>
          <c:tx>
            <c:strRef>
              <c:f>'freq contact sa perps'!$I$33</c:f>
              <c:strCache>
                <c:ptCount val="1"/>
                <c:pt idx="0">
                  <c:v>Never</c:v>
                </c:pt>
              </c:strCache>
            </c:strRef>
          </c:tx>
          <c:spPr>
            <a:solidFill>
              <a:schemeClr val="accent1">
                <a:tint val="54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 contact sa perps'!$D$34:$D$43</c:f>
              <c:strCache>
                <c:ptCount val="10"/>
                <c:pt idx="0">
                  <c:v>Specialist perpetrator program</c:v>
                </c:pt>
                <c:pt idx="1">
                  <c:v>C'th funded Legal Assistance</c:v>
                </c:pt>
                <c:pt idx="2">
                  <c:v>Homelessness / tenancy / accommodation support</c:v>
                </c:pt>
                <c:pt idx="3">
                  <c:v>C'th funded Families and Children's Activity</c:v>
                </c:pt>
                <c:pt idx="4">
                  <c:v>Other service used by people affected by FDV</c:v>
                </c:pt>
                <c:pt idx="5">
                  <c:v>Other</c:v>
                </c:pt>
                <c:pt idx="6">
                  <c:v>C'th funded Settlement Grants Program</c:v>
                </c:pt>
                <c:pt idx="7">
                  <c:v>C'th funded Financial Wellbeing and Capability </c:v>
                </c:pt>
                <c:pt idx="8">
                  <c:v>Other service used by people affected by sexual assault</c:v>
                </c:pt>
                <c:pt idx="9">
                  <c:v>Total</c:v>
                </c:pt>
              </c:strCache>
            </c:strRef>
          </c:cat>
          <c:val>
            <c:numRef>
              <c:f>'freq contact sa perps'!$I$34:$I$43</c:f>
              <c:numCache>
                <c:formatCode>###0.0%</c:formatCode>
                <c:ptCount val="10"/>
                <c:pt idx="0">
                  <c:v>8.3333333333333315E-2</c:v>
                </c:pt>
                <c:pt idx="1">
                  <c:v>0.12857142857142856</c:v>
                </c:pt>
                <c:pt idx="2">
                  <c:v>0.26296296296296295</c:v>
                </c:pt>
                <c:pt idx="3">
                  <c:v>0.20779220779220778</c:v>
                </c:pt>
                <c:pt idx="4">
                  <c:v>0.39520958083832336</c:v>
                </c:pt>
                <c:pt idx="5">
                  <c:v>0.33070866141732291</c:v>
                </c:pt>
                <c:pt idx="6">
                  <c:v>0.45454545454545453</c:v>
                </c:pt>
                <c:pt idx="7">
                  <c:v>0.38235294117647056</c:v>
                </c:pt>
                <c:pt idx="8">
                  <c:v>0.52173913043478259</c:v>
                </c:pt>
                <c:pt idx="9">
                  <c:v>0.27167630057803466</c:v>
                </c:pt>
              </c:numCache>
            </c:numRef>
          </c:val>
          <c:extLst>
            <c:ext xmlns:c16="http://schemas.microsoft.com/office/drawing/2014/chart" uri="{C3380CC4-5D6E-409C-BE32-E72D297353CC}">
              <c16:uniqueId val="{00000004-D19E-4B6A-813E-283E2900E6D0}"/>
            </c:ext>
          </c:extLst>
        </c:ser>
        <c:dLbls>
          <c:showLegendKey val="0"/>
          <c:showVal val="0"/>
          <c:showCatName val="0"/>
          <c:showSerName val="0"/>
          <c:showPercent val="0"/>
          <c:showBubbleSize val="0"/>
        </c:dLbls>
        <c:gapWidth val="50"/>
        <c:overlap val="100"/>
        <c:axId val="361387072"/>
        <c:axId val="361386680"/>
      </c:barChart>
      <c:catAx>
        <c:axId val="36138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86680"/>
        <c:crosses val="autoZero"/>
        <c:auto val="1"/>
        <c:lblAlgn val="ctr"/>
        <c:lblOffset val="100"/>
        <c:noMultiLvlLbl val="0"/>
      </c:catAx>
      <c:valAx>
        <c:axId val="36138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387072"/>
        <c:crosses val="autoZero"/>
        <c:crossBetween val="between"/>
      </c:valAx>
      <c:spPr>
        <a:noFill/>
        <a:ln>
          <a:noFill/>
        </a:ln>
        <a:effectLst/>
      </c:spPr>
    </c:plotArea>
    <c:legend>
      <c:legendPos val="r"/>
      <c:layout>
        <c:manualLayout>
          <c:xMode val="edge"/>
          <c:yMode val="edge"/>
          <c:x val="0.91475214820348338"/>
          <c:y val="5.931576261300673E-2"/>
          <c:w val="7.5967088519542911E-2"/>
          <c:h val="0.635998104403616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equipped!$J$13</c:f>
              <c:strCache>
                <c:ptCount val="1"/>
                <c:pt idx="0">
                  <c:v>Less well equipped</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equipped!$K$12:$M$12</c:f>
              <c:strCache>
                <c:ptCount val="3"/>
                <c:pt idx="0">
                  <c:v>Recognising signs of physical abuse or assault</c:v>
                </c:pt>
                <c:pt idx="1">
                  <c:v>Recognising signs of emotional abuse</c:v>
                </c:pt>
                <c:pt idx="2">
                  <c:v>Recognising signs of financial abuse</c:v>
                </c:pt>
              </c:strCache>
            </c:strRef>
          </c:cat>
          <c:val>
            <c:numRef>
              <c:f>equipped!$K$13:$M$13</c:f>
              <c:numCache>
                <c:formatCode>0.0</c:formatCode>
                <c:ptCount val="3"/>
                <c:pt idx="0">
                  <c:v>16.666666666666664</c:v>
                </c:pt>
                <c:pt idx="1">
                  <c:v>20.257234726688104</c:v>
                </c:pt>
                <c:pt idx="2">
                  <c:v>28.064516129032256</c:v>
                </c:pt>
              </c:numCache>
            </c:numRef>
          </c:val>
          <c:extLst>
            <c:ext xmlns:c16="http://schemas.microsoft.com/office/drawing/2014/chart" uri="{C3380CC4-5D6E-409C-BE32-E72D297353CC}">
              <c16:uniqueId val="{00000000-51B1-4DD3-8DFD-1EFF9F5BCADB}"/>
            </c:ext>
          </c:extLst>
        </c:ser>
        <c:ser>
          <c:idx val="1"/>
          <c:order val="1"/>
          <c:tx>
            <c:strRef>
              <c:f>equipped!$J$14</c:f>
              <c:strCache>
                <c:ptCount val="1"/>
                <c:pt idx="0">
                  <c:v>Well equipped</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equipped!$K$12:$M$12</c:f>
              <c:strCache>
                <c:ptCount val="3"/>
                <c:pt idx="0">
                  <c:v>Recognising signs of physical abuse or assault</c:v>
                </c:pt>
                <c:pt idx="1">
                  <c:v>Recognising signs of emotional abuse</c:v>
                </c:pt>
                <c:pt idx="2">
                  <c:v>Recognising signs of financial abuse</c:v>
                </c:pt>
              </c:strCache>
            </c:strRef>
          </c:cat>
          <c:val>
            <c:numRef>
              <c:f>equipped!$K$14:$M$14</c:f>
              <c:numCache>
                <c:formatCode>0.0</c:formatCode>
                <c:ptCount val="3"/>
                <c:pt idx="0">
                  <c:v>27.884615384615387</c:v>
                </c:pt>
                <c:pt idx="1">
                  <c:v>25.723472668810288</c:v>
                </c:pt>
                <c:pt idx="2">
                  <c:v>30.64516129032258</c:v>
                </c:pt>
              </c:numCache>
            </c:numRef>
          </c:val>
          <c:extLst>
            <c:ext xmlns:c16="http://schemas.microsoft.com/office/drawing/2014/chart" uri="{C3380CC4-5D6E-409C-BE32-E72D297353CC}">
              <c16:uniqueId val="{00000001-51B1-4DD3-8DFD-1EFF9F5BCADB}"/>
            </c:ext>
          </c:extLst>
        </c:ser>
        <c:ser>
          <c:idx val="2"/>
          <c:order val="2"/>
          <c:tx>
            <c:strRef>
              <c:f>equipped!$J$15</c:f>
              <c:strCache>
                <c:ptCount val="1"/>
                <c:pt idx="0">
                  <c:v>Very well equipped</c:v>
                </c:pt>
              </c:strCache>
            </c:strRef>
          </c:tx>
          <c:spPr>
            <a:solidFill>
              <a:schemeClr val="accent1">
                <a:tint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equipped!$K$12:$M$12</c:f>
              <c:strCache>
                <c:ptCount val="3"/>
                <c:pt idx="0">
                  <c:v>Recognising signs of physical abuse or assault</c:v>
                </c:pt>
                <c:pt idx="1">
                  <c:v>Recognising signs of emotional abuse</c:v>
                </c:pt>
                <c:pt idx="2">
                  <c:v>Recognising signs of financial abuse</c:v>
                </c:pt>
              </c:strCache>
            </c:strRef>
          </c:cat>
          <c:val>
            <c:numRef>
              <c:f>equipped!$K$15:$M$15</c:f>
              <c:numCache>
                <c:formatCode>0.0</c:formatCode>
                <c:ptCount val="3"/>
                <c:pt idx="0">
                  <c:v>55.448717948717949</c:v>
                </c:pt>
                <c:pt idx="1">
                  <c:v>54.019292604501615</c:v>
                </c:pt>
                <c:pt idx="2">
                  <c:v>40.645161290322577</c:v>
                </c:pt>
              </c:numCache>
            </c:numRef>
          </c:val>
          <c:extLst>
            <c:ext xmlns:c16="http://schemas.microsoft.com/office/drawing/2014/chart" uri="{C3380CC4-5D6E-409C-BE32-E72D297353CC}">
              <c16:uniqueId val="{00000002-51B1-4DD3-8DFD-1EFF9F5BCADB}"/>
            </c:ext>
          </c:extLst>
        </c:ser>
        <c:dLbls>
          <c:showLegendKey val="0"/>
          <c:showVal val="0"/>
          <c:showCatName val="0"/>
          <c:showSerName val="0"/>
          <c:showPercent val="0"/>
          <c:showBubbleSize val="0"/>
        </c:dLbls>
        <c:gapWidth val="50"/>
        <c:overlap val="100"/>
        <c:axId val="376209392"/>
        <c:axId val="376209784"/>
      </c:barChart>
      <c:catAx>
        <c:axId val="37620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09784"/>
        <c:crosses val="autoZero"/>
        <c:auto val="1"/>
        <c:lblAlgn val="ctr"/>
        <c:lblOffset val="100"/>
        <c:noMultiLvlLbl val="0"/>
      </c:catAx>
      <c:valAx>
        <c:axId val="37620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0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'equipped to recognise'!$O$6</c:f>
              <c:strCache>
                <c:ptCount val="1"/>
                <c:pt idx="0">
                  <c:v>Recognising signs of physical abuse or assault</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 to recognise'!$P$5:$V$5</c:f>
              <c:strCache>
                <c:ptCount val="7"/>
                <c:pt idx="0">
                  <c:v>Commonwealth funded Families and Childrens Activity </c:v>
                </c:pt>
                <c:pt idx="1">
                  <c:v>Commonwealth funded Legal Assistance Services </c:v>
                </c:pt>
                <c:pt idx="2">
                  <c:v>Commonwealth funded Settlement Grants</c:v>
                </c:pt>
                <c:pt idx="3">
                  <c:v>Specialist Homelessness Service, refuge or other accommodation related support</c:v>
                </c:pt>
                <c:pt idx="4">
                  <c:v>Other service used by people affected by family and domestic violence</c:v>
                </c:pt>
                <c:pt idx="5">
                  <c:v>Other service (including sexual assault, perpetrator)</c:v>
                </c:pt>
                <c:pt idx="6">
                  <c:v>All</c:v>
                </c:pt>
              </c:strCache>
            </c:strRef>
          </c:cat>
          <c:val>
            <c:numRef>
              <c:f>'equipped to recognise'!$P$6:$V$6</c:f>
              <c:numCache>
                <c:formatCode>0.0</c:formatCode>
                <c:ptCount val="7"/>
                <c:pt idx="0">
                  <c:v>75.555555555555557</c:v>
                </c:pt>
                <c:pt idx="1">
                  <c:v>81.818181818181827</c:v>
                </c:pt>
                <c:pt idx="2">
                  <c:v>56.521739130434781</c:v>
                </c:pt>
                <c:pt idx="3">
                  <c:v>97.5</c:v>
                </c:pt>
                <c:pt idx="4">
                  <c:v>80.851063829787222</c:v>
                </c:pt>
                <c:pt idx="5">
                  <c:v>83.333333333333343</c:v>
                </c:pt>
                <c:pt idx="6">
                  <c:v>82.278481012658233</c:v>
                </c:pt>
              </c:numCache>
            </c:numRef>
          </c:val>
          <c:extLst>
            <c:ext xmlns:c16="http://schemas.microsoft.com/office/drawing/2014/chart" uri="{C3380CC4-5D6E-409C-BE32-E72D297353CC}">
              <c16:uniqueId val="{00000000-6859-4213-A8E1-5C6E123FF65B}"/>
            </c:ext>
          </c:extLst>
        </c:ser>
        <c:ser>
          <c:idx val="1"/>
          <c:order val="1"/>
          <c:tx>
            <c:strRef>
              <c:f>'equipped to recognise'!$O$7</c:f>
              <c:strCache>
                <c:ptCount val="1"/>
                <c:pt idx="0">
                  <c:v>Recognising signs of emotional abuse</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 to recognise'!$P$5:$V$5</c:f>
              <c:strCache>
                <c:ptCount val="7"/>
                <c:pt idx="0">
                  <c:v>Commonwealth funded Families and Childrens Activity </c:v>
                </c:pt>
                <c:pt idx="1">
                  <c:v>Commonwealth funded Legal Assistance Services </c:v>
                </c:pt>
                <c:pt idx="2">
                  <c:v>Commonwealth funded Settlement Grants</c:v>
                </c:pt>
                <c:pt idx="3">
                  <c:v>Specialist Homelessness Service, refuge or other accommodation related support</c:v>
                </c:pt>
                <c:pt idx="4">
                  <c:v>Other service used by people affected by family and domestic violence</c:v>
                </c:pt>
                <c:pt idx="5">
                  <c:v>Other service (including sexual assault, perpetrator)</c:v>
                </c:pt>
                <c:pt idx="6">
                  <c:v>All</c:v>
                </c:pt>
              </c:strCache>
            </c:strRef>
          </c:cat>
          <c:val>
            <c:numRef>
              <c:f>'equipped to recognise'!$P$7:$V$7</c:f>
              <c:numCache>
                <c:formatCode>0.0</c:formatCode>
                <c:ptCount val="7"/>
                <c:pt idx="0">
                  <c:v>74.444444444444443</c:v>
                </c:pt>
                <c:pt idx="1">
                  <c:v>81.818181818181827</c:v>
                </c:pt>
                <c:pt idx="2">
                  <c:v>50</c:v>
                </c:pt>
                <c:pt idx="3">
                  <c:v>92.5</c:v>
                </c:pt>
                <c:pt idx="4">
                  <c:v>76.59574468085107</c:v>
                </c:pt>
                <c:pt idx="5">
                  <c:v>79.245283018867923</c:v>
                </c:pt>
                <c:pt idx="6">
                  <c:v>78.98089171974523</c:v>
                </c:pt>
              </c:numCache>
            </c:numRef>
          </c:val>
          <c:extLst>
            <c:ext xmlns:c16="http://schemas.microsoft.com/office/drawing/2014/chart" uri="{C3380CC4-5D6E-409C-BE32-E72D297353CC}">
              <c16:uniqueId val="{00000001-6859-4213-A8E1-5C6E123FF65B}"/>
            </c:ext>
          </c:extLst>
        </c:ser>
        <c:ser>
          <c:idx val="2"/>
          <c:order val="2"/>
          <c:tx>
            <c:strRef>
              <c:f>'equipped to recognise'!$O$8</c:f>
              <c:strCache>
                <c:ptCount val="1"/>
                <c:pt idx="0">
                  <c:v>Recognising signs of financial abuse</c:v>
                </c:pt>
              </c:strCache>
            </c:strRef>
          </c:tx>
          <c:spPr>
            <a:solidFill>
              <a:schemeClr val="accent1">
                <a:tint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 to recognise'!$P$5:$V$5</c:f>
              <c:strCache>
                <c:ptCount val="7"/>
                <c:pt idx="0">
                  <c:v>Commonwealth funded Families and Childrens Activity </c:v>
                </c:pt>
                <c:pt idx="1">
                  <c:v>Commonwealth funded Legal Assistance Services </c:v>
                </c:pt>
                <c:pt idx="2">
                  <c:v>Commonwealth funded Settlement Grants</c:v>
                </c:pt>
                <c:pt idx="3">
                  <c:v>Specialist Homelessness Service, refuge or other accommodation related support</c:v>
                </c:pt>
                <c:pt idx="4">
                  <c:v>Other service used by people affected by family and domestic violence</c:v>
                </c:pt>
                <c:pt idx="5">
                  <c:v>Other service (including sexual assault, perpetrator)</c:v>
                </c:pt>
                <c:pt idx="6">
                  <c:v>All</c:v>
                </c:pt>
              </c:strCache>
            </c:strRef>
          </c:cat>
          <c:val>
            <c:numRef>
              <c:f>'equipped to recognise'!$P$8:$V$8</c:f>
              <c:numCache>
                <c:formatCode>0.0</c:formatCode>
                <c:ptCount val="7"/>
                <c:pt idx="0">
                  <c:v>65.555555555555557</c:v>
                </c:pt>
                <c:pt idx="1">
                  <c:v>72.727272727272734</c:v>
                </c:pt>
                <c:pt idx="2">
                  <c:v>40.909090909090914</c:v>
                </c:pt>
                <c:pt idx="3">
                  <c:v>88.75</c:v>
                </c:pt>
                <c:pt idx="4">
                  <c:v>68.085106382978722</c:v>
                </c:pt>
                <c:pt idx="5">
                  <c:v>65.384615384615387</c:v>
                </c:pt>
                <c:pt idx="6">
                  <c:v>70.607028753993603</c:v>
                </c:pt>
              </c:numCache>
            </c:numRef>
          </c:val>
          <c:extLst>
            <c:ext xmlns:c16="http://schemas.microsoft.com/office/drawing/2014/chart" uri="{C3380CC4-5D6E-409C-BE32-E72D297353CC}">
              <c16:uniqueId val="{00000002-6859-4213-A8E1-5C6E123FF65B}"/>
            </c:ext>
          </c:extLst>
        </c:ser>
        <c:dLbls>
          <c:showLegendKey val="0"/>
          <c:showVal val="0"/>
          <c:showCatName val="0"/>
          <c:showSerName val="0"/>
          <c:showPercent val="0"/>
          <c:showBubbleSize val="0"/>
        </c:dLbls>
        <c:gapWidth val="50"/>
        <c:axId val="376210960"/>
        <c:axId val="376211352"/>
      </c:barChart>
      <c:catAx>
        <c:axId val="37621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11352"/>
        <c:crosses val="autoZero"/>
        <c:auto val="1"/>
        <c:lblAlgn val="ctr"/>
        <c:lblOffset val="100"/>
        <c:noMultiLvlLbl val="0"/>
      </c:catAx>
      <c:valAx>
        <c:axId val="3762113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1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4"/>
          <c:order val="0"/>
          <c:tx>
            <c:strRef>
              <c:f>'equipped demog'!$P$24</c:f>
              <c:strCache>
                <c:ptCount val="1"/>
                <c:pt idx="0">
                  <c:v>Very well equipped</c:v>
                </c:pt>
              </c:strCache>
            </c:strRef>
          </c:tx>
          <c:spPr>
            <a:solidFill>
              <a:schemeClr val="accent1">
                <a:tint val="70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 demog'!$K$25:$K$31</c:f>
              <c:strCache>
                <c:ptCount val="7"/>
                <c:pt idx="0">
                  <c:v>Parents and carers</c:v>
                </c:pt>
                <c:pt idx="1">
                  <c:v>Children</c:v>
                </c:pt>
                <c:pt idx="2">
                  <c:v>People in rural and remote areas</c:v>
                </c:pt>
                <c:pt idx="3">
                  <c:v>People from ATSI backgrounds</c:v>
                </c:pt>
                <c:pt idx="4">
                  <c:v>People from migrant or refugee backgrounds</c:v>
                </c:pt>
                <c:pt idx="5">
                  <c:v>People with disability</c:v>
                </c:pt>
                <c:pt idx="6">
                  <c:v>Perpetrators</c:v>
                </c:pt>
              </c:strCache>
            </c:strRef>
          </c:cat>
          <c:val>
            <c:numRef>
              <c:f>'equipped demog'!$P$25:$P$31</c:f>
              <c:numCache>
                <c:formatCode>0.0</c:formatCode>
                <c:ptCount val="7"/>
                <c:pt idx="0">
                  <c:v>47.266881028938904</c:v>
                </c:pt>
                <c:pt idx="1">
                  <c:v>44.694533762057873</c:v>
                </c:pt>
                <c:pt idx="2">
                  <c:v>35.369774919614152</c:v>
                </c:pt>
                <c:pt idx="3">
                  <c:v>28.29581993569132</c:v>
                </c:pt>
                <c:pt idx="4">
                  <c:v>20.90032154340836</c:v>
                </c:pt>
                <c:pt idx="5">
                  <c:v>18.327974276527332</c:v>
                </c:pt>
                <c:pt idx="6">
                  <c:v>15.112540192926044</c:v>
                </c:pt>
              </c:numCache>
            </c:numRef>
          </c:val>
          <c:extLst>
            <c:ext xmlns:c16="http://schemas.microsoft.com/office/drawing/2014/chart" uri="{C3380CC4-5D6E-409C-BE32-E72D297353CC}">
              <c16:uniqueId val="{00000000-73B9-44C3-BE15-843E327A239B}"/>
            </c:ext>
          </c:extLst>
        </c:ser>
        <c:ser>
          <c:idx val="3"/>
          <c:order val="1"/>
          <c:tx>
            <c:strRef>
              <c:f>'equipped demog'!$O$24</c:f>
              <c:strCache>
                <c:ptCount val="1"/>
                <c:pt idx="0">
                  <c:v>Well equipped</c:v>
                </c:pt>
              </c:strCache>
            </c:strRef>
          </c:tx>
          <c:spPr>
            <a:solidFill>
              <a:schemeClr val="accent1">
                <a:tint val="90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 demog'!$K$25:$K$31</c:f>
              <c:strCache>
                <c:ptCount val="7"/>
                <c:pt idx="0">
                  <c:v>Parents and carers</c:v>
                </c:pt>
                <c:pt idx="1">
                  <c:v>Children</c:v>
                </c:pt>
                <c:pt idx="2">
                  <c:v>People in rural and remote areas</c:v>
                </c:pt>
                <c:pt idx="3">
                  <c:v>People from ATSI backgrounds</c:v>
                </c:pt>
                <c:pt idx="4">
                  <c:v>People from migrant or refugee backgrounds</c:v>
                </c:pt>
                <c:pt idx="5">
                  <c:v>People with disability</c:v>
                </c:pt>
                <c:pt idx="6">
                  <c:v>Perpetrators</c:v>
                </c:pt>
              </c:strCache>
            </c:strRef>
          </c:cat>
          <c:val>
            <c:numRef>
              <c:f>'equipped demog'!$O$25:$O$31</c:f>
              <c:numCache>
                <c:formatCode>0.0</c:formatCode>
                <c:ptCount val="7"/>
                <c:pt idx="0">
                  <c:v>35.048231511254016</c:v>
                </c:pt>
                <c:pt idx="1">
                  <c:v>33.118971061093248</c:v>
                </c:pt>
                <c:pt idx="2">
                  <c:v>29.903536977491964</c:v>
                </c:pt>
                <c:pt idx="3">
                  <c:v>39.549839228295816</c:v>
                </c:pt>
                <c:pt idx="4">
                  <c:v>36.655948553054664</c:v>
                </c:pt>
                <c:pt idx="5">
                  <c:v>36.012861736334408</c:v>
                </c:pt>
                <c:pt idx="6">
                  <c:v>16.720257234726688</c:v>
                </c:pt>
              </c:numCache>
            </c:numRef>
          </c:val>
          <c:extLst>
            <c:ext xmlns:c16="http://schemas.microsoft.com/office/drawing/2014/chart" uri="{C3380CC4-5D6E-409C-BE32-E72D297353CC}">
              <c16:uniqueId val="{00000001-73B9-44C3-BE15-843E327A239B}"/>
            </c:ext>
          </c:extLst>
        </c:ser>
        <c:ser>
          <c:idx val="2"/>
          <c:order val="2"/>
          <c:tx>
            <c:strRef>
              <c:f>'equipped demog'!$N$24</c:f>
              <c:strCache>
                <c:ptCount val="1"/>
                <c:pt idx="0">
                  <c:v>Somewhat equipped</c:v>
                </c:pt>
              </c:strCache>
            </c:strRef>
          </c:tx>
          <c:spPr>
            <a:solidFill>
              <a:schemeClr val="accent1">
                <a:shade val="90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 demog'!$K$25:$K$31</c:f>
              <c:strCache>
                <c:ptCount val="7"/>
                <c:pt idx="0">
                  <c:v>Parents and carers</c:v>
                </c:pt>
                <c:pt idx="1">
                  <c:v>Children</c:v>
                </c:pt>
                <c:pt idx="2">
                  <c:v>People in rural and remote areas</c:v>
                </c:pt>
                <c:pt idx="3">
                  <c:v>People from ATSI backgrounds</c:v>
                </c:pt>
                <c:pt idx="4">
                  <c:v>People from migrant or refugee backgrounds</c:v>
                </c:pt>
                <c:pt idx="5">
                  <c:v>People with disability</c:v>
                </c:pt>
                <c:pt idx="6">
                  <c:v>Perpetrators</c:v>
                </c:pt>
              </c:strCache>
            </c:strRef>
          </c:cat>
          <c:val>
            <c:numRef>
              <c:f>'equipped demog'!$N$25:$N$31</c:f>
              <c:numCache>
                <c:formatCode>0.0</c:formatCode>
                <c:ptCount val="7"/>
                <c:pt idx="0">
                  <c:v>13.826366559485532</c:v>
                </c:pt>
                <c:pt idx="1">
                  <c:v>12.540192926045016</c:v>
                </c:pt>
                <c:pt idx="2">
                  <c:v>18.006430868167204</c:v>
                </c:pt>
                <c:pt idx="3">
                  <c:v>23.15112540192926</c:v>
                </c:pt>
                <c:pt idx="4">
                  <c:v>30.868167202572351</c:v>
                </c:pt>
                <c:pt idx="5">
                  <c:v>37.942122186495176</c:v>
                </c:pt>
                <c:pt idx="6">
                  <c:v>22.508038585209004</c:v>
                </c:pt>
              </c:numCache>
            </c:numRef>
          </c:val>
          <c:extLst>
            <c:ext xmlns:c16="http://schemas.microsoft.com/office/drawing/2014/chart" uri="{C3380CC4-5D6E-409C-BE32-E72D297353CC}">
              <c16:uniqueId val="{00000002-73B9-44C3-BE15-843E327A239B}"/>
            </c:ext>
          </c:extLst>
        </c:ser>
        <c:ser>
          <c:idx val="1"/>
          <c:order val="3"/>
          <c:tx>
            <c:strRef>
              <c:f>'equipped demog'!$M$24</c:f>
              <c:strCache>
                <c:ptCount val="1"/>
                <c:pt idx="0">
                  <c:v>Not so well equipped</c:v>
                </c:pt>
              </c:strCache>
            </c:strRef>
          </c:tx>
          <c:spPr>
            <a:solidFill>
              <a:schemeClr val="accent1">
                <a:shade val="70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 demog'!$K$25:$K$31</c:f>
              <c:strCache>
                <c:ptCount val="7"/>
                <c:pt idx="0">
                  <c:v>Parents and carers</c:v>
                </c:pt>
                <c:pt idx="1">
                  <c:v>Children</c:v>
                </c:pt>
                <c:pt idx="2">
                  <c:v>People in rural and remote areas</c:v>
                </c:pt>
                <c:pt idx="3">
                  <c:v>People from ATSI backgrounds</c:v>
                </c:pt>
                <c:pt idx="4">
                  <c:v>People from migrant or refugee backgrounds</c:v>
                </c:pt>
                <c:pt idx="5">
                  <c:v>People with disability</c:v>
                </c:pt>
                <c:pt idx="6">
                  <c:v>Perpetrators</c:v>
                </c:pt>
              </c:strCache>
            </c:strRef>
          </c:cat>
          <c:val>
            <c:numRef>
              <c:f>'equipped demog'!$M$25:$M$31</c:f>
              <c:numCache>
                <c:formatCode>0.0</c:formatCode>
                <c:ptCount val="7"/>
                <c:pt idx="0">
                  <c:v>2.2508038585209005</c:v>
                </c:pt>
                <c:pt idx="1">
                  <c:v>4.180064308681672</c:v>
                </c:pt>
                <c:pt idx="2">
                  <c:v>5.787781350482315</c:v>
                </c:pt>
                <c:pt idx="3">
                  <c:v>5.144694533762058</c:v>
                </c:pt>
                <c:pt idx="4">
                  <c:v>8.360128617363344</c:v>
                </c:pt>
                <c:pt idx="5">
                  <c:v>7.07395498392283</c:v>
                </c:pt>
                <c:pt idx="6">
                  <c:v>15.434083601286176</c:v>
                </c:pt>
              </c:numCache>
            </c:numRef>
          </c:val>
          <c:extLst>
            <c:ext xmlns:c16="http://schemas.microsoft.com/office/drawing/2014/chart" uri="{C3380CC4-5D6E-409C-BE32-E72D297353CC}">
              <c16:uniqueId val="{00000003-73B9-44C3-BE15-843E327A239B}"/>
            </c:ext>
          </c:extLst>
        </c:ser>
        <c:ser>
          <c:idx val="0"/>
          <c:order val="4"/>
          <c:tx>
            <c:strRef>
              <c:f>'equipped demog'!$L$24</c:f>
              <c:strCache>
                <c:ptCount val="1"/>
                <c:pt idx="0">
                  <c:v>Not at all equipped</c:v>
                </c:pt>
              </c:strCache>
            </c:strRef>
          </c:tx>
          <c:spPr>
            <a:solidFill>
              <a:schemeClr val="accent1">
                <a:shade val="50000"/>
              </a:schemeClr>
            </a:solidFill>
            <a:ln w="19050">
              <a:solidFill>
                <a:schemeClr val="bg1"/>
              </a:solidFill>
            </a:ln>
            <a:effectLst/>
          </c:spPr>
          <c:invertIfNegative val="0"/>
          <c:dLbls>
            <c:dLbl>
              <c:idx val="0"/>
              <c:layout>
                <c:manualLayout>
                  <c:x val="-2.0442916716628706E-2"/>
                  <c:y val="-6.11620795107033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B9-44C3-BE15-843E327A239B}"/>
                </c:ext>
              </c:extLst>
            </c:dLbl>
            <c:dLbl>
              <c:idx val="5"/>
              <c:delete val="1"/>
              <c:extLst>
                <c:ext xmlns:c15="http://schemas.microsoft.com/office/drawing/2012/chart" uri="{CE6537A1-D6FC-4f65-9D91-7224C49458BB}"/>
                <c:ext xmlns:c16="http://schemas.microsoft.com/office/drawing/2014/chart" uri="{C3380CC4-5D6E-409C-BE32-E72D297353CC}">
                  <c16:uniqueId val="{00000005-73B9-44C3-BE15-843E327A23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 demog'!$K$25:$K$31</c:f>
              <c:strCache>
                <c:ptCount val="7"/>
                <c:pt idx="0">
                  <c:v>Parents and carers</c:v>
                </c:pt>
                <c:pt idx="1">
                  <c:v>Children</c:v>
                </c:pt>
                <c:pt idx="2">
                  <c:v>People in rural and remote areas</c:v>
                </c:pt>
                <c:pt idx="3">
                  <c:v>People from ATSI backgrounds</c:v>
                </c:pt>
                <c:pt idx="4">
                  <c:v>People from migrant or refugee backgrounds</c:v>
                </c:pt>
                <c:pt idx="5">
                  <c:v>People with disability</c:v>
                </c:pt>
                <c:pt idx="6">
                  <c:v>Perpetrators</c:v>
                </c:pt>
              </c:strCache>
            </c:strRef>
          </c:cat>
          <c:val>
            <c:numRef>
              <c:f>'equipped demog'!$L$25:$L$31</c:f>
              <c:numCache>
                <c:formatCode>0.0</c:formatCode>
                <c:ptCount val="7"/>
                <c:pt idx="0">
                  <c:v>0.32154340836012862</c:v>
                </c:pt>
                <c:pt idx="1">
                  <c:v>1.2861736334405145</c:v>
                </c:pt>
                <c:pt idx="2">
                  <c:v>2.2508038585209005</c:v>
                </c:pt>
                <c:pt idx="3">
                  <c:v>1.607717041800643</c:v>
                </c:pt>
                <c:pt idx="4">
                  <c:v>0.96463022508038598</c:v>
                </c:pt>
                <c:pt idx="5">
                  <c:v>0</c:v>
                </c:pt>
                <c:pt idx="6">
                  <c:v>9.32475884244373</c:v>
                </c:pt>
              </c:numCache>
            </c:numRef>
          </c:val>
          <c:extLst>
            <c:ext xmlns:c16="http://schemas.microsoft.com/office/drawing/2014/chart" uri="{C3380CC4-5D6E-409C-BE32-E72D297353CC}">
              <c16:uniqueId val="{00000006-73B9-44C3-BE15-843E327A239B}"/>
            </c:ext>
          </c:extLst>
        </c:ser>
        <c:ser>
          <c:idx val="5"/>
          <c:order val="5"/>
          <c:tx>
            <c:strRef>
              <c:f>'equipped demog'!$Q$24</c:f>
              <c:strCache>
                <c:ptCount val="1"/>
                <c:pt idx="0">
                  <c:v>Unsure/not applicable</c:v>
                </c:pt>
              </c:strCache>
            </c:strRef>
          </c:tx>
          <c:spPr>
            <a:solidFill>
              <a:schemeClr val="accent1">
                <a:tint val="50000"/>
              </a:schemeClr>
            </a:solidFill>
            <a:ln w="19050">
              <a:solidFill>
                <a:schemeClr val="bg1"/>
              </a:solidFill>
            </a:ln>
            <a:effectLst/>
          </c:spPr>
          <c:invertIfNegative val="0"/>
          <c:dLbls>
            <c:dLbl>
              <c:idx val="0"/>
              <c:layout>
                <c:manualLayout>
                  <c:x val="2.2714366837024314E-3"/>
                  <c:y val="-2.140672782874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B9-44C3-BE15-843E327A239B}"/>
                </c:ext>
              </c:extLst>
            </c:dLbl>
            <c:dLbl>
              <c:idx val="5"/>
              <c:layout>
                <c:manualLayout>
                  <c:x val="1.1357183418512209E-3"/>
                  <c:y val="-1.2232415902140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B9-44C3-BE15-843E327A23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'equipped demog'!$K$25:$K$31</c:f>
              <c:strCache>
                <c:ptCount val="7"/>
                <c:pt idx="0">
                  <c:v>Parents and carers</c:v>
                </c:pt>
                <c:pt idx="1">
                  <c:v>Children</c:v>
                </c:pt>
                <c:pt idx="2">
                  <c:v>People in rural and remote areas</c:v>
                </c:pt>
                <c:pt idx="3">
                  <c:v>People from ATSI backgrounds</c:v>
                </c:pt>
                <c:pt idx="4">
                  <c:v>People from migrant or refugee backgrounds</c:v>
                </c:pt>
                <c:pt idx="5">
                  <c:v>People with disability</c:v>
                </c:pt>
                <c:pt idx="6">
                  <c:v>Perpetrators</c:v>
                </c:pt>
              </c:strCache>
            </c:strRef>
          </c:cat>
          <c:val>
            <c:numRef>
              <c:f>'equipped demog'!$Q$25:$Q$31</c:f>
              <c:numCache>
                <c:formatCode>0.0</c:formatCode>
                <c:ptCount val="7"/>
                <c:pt idx="0">
                  <c:v>2.2508038585209005</c:v>
                </c:pt>
                <c:pt idx="1">
                  <c:v>4.823151125401929</c:v>
                </c:pt>
                <c:pt idx="2">
                  <c:v>8.360128617363344</c:v>
                </c:pt>
                <c:pt idx="3">
                  <c:v>2.2508038585209005</c:v>
                </c:pt>
                <c:pt idx="4">
                  <c:v>3.8585209003215439</c:v>
                </c:pt>
                <c:pt idx="5">
                  <c:v>0.32154340836012862</c:v>
                </c:pt>
                <c:pt idx="6">
                  <c:v>19.614147909967848</c:v>
                </c:pt>
              </c:numCache>
            </c:numRef>
          </c:val>
          <c:extLst>
            <c:ext xmlns:c16="http://schemas.microsoft.com/office/drawing/2014/chart" uri="{C3380CC4-5D6E-409C-BE32-E72D297353CC}">
              <c16:uniqueId val="{00000009-73B9-44C3-BE15-843E327A239B}"/>
            </c:ext>
          </c:extLst>
        </c:ser>
        <c:dLbls>
          <c:showLegendKey val="0"/>
          <c:showVal val="0"/>
          <c:showCatName val="0"/>
          <c:showSerName val="0"/>
          <c:showPercent val="0"/>
          <c:showBubbleSize val="0"/>
        </c:dLbls>
        <c:gapWidth val="50"/>
        <c:overlap val="100"/>
        <c:axId val="376211744"/>
        <c:axId val="376212136"/>
      </c:barChart>
      <c:catAx>
        <c:axId val="37621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12136"/>
        <c:crosses val="autoZero"/>
        <c:auto val="1"/>
        <c:lblAlgn val="ctr"/>
        <c:lblOffset val="100"/>
        <c:noMultiLvlLbl val="0"/>
      </c:catAx>
      <c:valAx>
        <c:axId val="376212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11744"/>
        <c:crosses val="autoZero"/>
        <c:crossBetween val="between"/>
      </c:valAx>
      <c:spPr>
        <a:noFill/>
        <a:ln>
          <a:noFill/>
        </a:ln>
        <a:effectLst/>
      </c:spPr>
    </c:plotArea>
    <c:legend>
      <c:legendPos val="r"/>
      <c:layout>
        <c:manualLayout>
          <c:xMode val="edge"/>
          <c:yMode val="edge"/>
          <c:x val="0.86667220251492616"/>
          <c:y val="4.4805557562185461E-2"/>
          <c:w val="0.12592724244344572"/>
          <c:h val="0.855343013315996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Sheet8!$D$4</c:f>
              <c:strCache>
                <c:ptCount val="1"/>
                <c:pt idx="0">
                  <c:v>Major city</c:v>
                </c:pt>
              </c:strCache>
            </c:strRef>
          </c:tx>
          <c:spPr>
            <a:solidFill>
              <a:schemeClr val="accent1">
                <a:shade val="65000"/>
              </a:schemeClr>
            </a:solidFill>
            <a:ln w="19050">
              <a:solidFill>
                <a:schemeClr val="bg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Sheet8!$C$5:$C$11</c:f>
              <c:strCache>
                <c:ptCount val="7"/>
                <c:pt idx="0">
                  <c:v>People from ATSI backgrounds</c:v>
                </c:pt>
                <c:pt idx="1">
                  <c:v>People in rural and remote areas</c:v>
                </c:pt>
                <c:pt idx="2">
                  <c:v>People from migrant or refugee backgrounds</c:v>
                </c:pt>
                <c:pt idx="3">
                  <c:v>People with disability</c:v>
                </c:pt>
                <c:pt idx="4">
                  <c:v>Parents and carers</c:v>
                </c:pt>
                <c:pt idx="5">
                  <c:v>Children</c:v>
                </c:pt>
                <c:pt idx="6">
                  <c:v>Perpetrators</c:v>
                </c:pt>
              </c:strCache>
            </c:strRef>
          </c:cat>
          <c:val>
            <c:numRef>
              <c:f>Sheet8!$D$5:$D$11</c:f>
              <c:numCache>
                <c:formatCode>0.0%</c:formatCode>
                <c:ptCount val="7"/>
                <c:pt idx="0">
                  <c:v>0.6</c:v>
                </c:pt>
                <c:pt idx="1">
                  <c:v>0.44966442953020136</c:v>
                </c:pt>
                <c:pt idx="2">
                  <c:v>0.68387096774193545</c:v>
                </c:pt>
                <c:pt idx="3">
                  <c:v>0.53333333333333333</c:v>
                </c:pt>
                <c:pt idx="4">
                  <c:v>0.83660130718954251</c:v>
                </c:pt>
                <c:pt idx="5">
                  <c:v>0.73026315789473684</c:v>
                </c:pt>
                <c:pt idx="6">
                  <c:v>0.33108108108108109</c:v>
                </c:pt>
              </c:numCache>
            </c:numRef>
          </c:val>
          <c:extLst>
            <c:ext xmlns:c16="http://schemas.microsoft.com/office/drawing/2014/chart" uri="{C3380CC4-5D6E-409C-BE32-E72D297353CC}">
              <c16:uniqueId val="{00000000-7679-46EB-9342-663AD1133227}"/>
            </c:ext>
          </c:extLst>
        </c:ser>
        <c:ser>
          <c:idx val="1"/>
          <c:order val="1"/>
          <c:tx>
            <c:strRef>
              <c:f>Sheet8!$E$4</c:f>
              <c:strCache>
                <c:ptCount val="1"/>
                <c:pt idx="0">
                  <c:v>Inner or outer regional </c:v>
                </c:pt>
              </c:strCache>
            </c:strRef>
          </c:tx>
          <c:spPr>
            <a:solidFill>
              <a:schemeClr val="accent1"/>
            </a:solidFill>
            <a:ln w="19050">
              <a:solidFill>
                <a:schemeClr val="bg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Sheet8!$C$5:$C$11</c:f>
              <c:strCache>
                <c:ptCount val="7"/>
                <c:pt idx="0">
                  <c:v>People from ATSI backgrounds</c:v>
                </c:pt>
                <c:pt idx="1">
                  <c:v>People in rural and remote areas</c:v>
                </c:pt>
                <c:pt idx="2">
                  <c:v>People from migrant or refugee backgrounds</c:v>
                </c:pt>
                <c:pt idx="3">
                  <c:v>People with disability</c:v>
                </c:pt>
                <c:pt idx="4">
                  <c:v>Parents and carers</c:v>
                </c:pt>
                <c:pt idx="5">
                  <c:v>Children</c:v>
                </c:pt>
                <c:pt idx="6">
                  <c:v>Perpetrators</c:v>
                </c:pt>
              </c:strCache>
            </c:strRef>
          </c:cat>
          <c:val>
            <c:numRef>
              <c:f>Sheet8!$E$5:$E$11</c:f>
              <c:numCache>
                <c:formatCode>0.0%</c:formatCode>
                <c:ptCount val="7"/>
                <c:pt idx="0">
                  <c:v>0.73170731707317072</c:v>
                </c:pt>
                <c:pt idx="1">
                  <c:v>0.85365853658536583</c:v>
                </c:pt>
                <c:pt idx="2">
                  <c:v>0.47967479674796742</c:v>
                </c:pt>
                <c:pt idx="3">
                  <c:v>0.5901639344262295</c:v>
                </c:pt>
                <c:pt idx="4">
                  <c:v>0.81300813008130079</c:v>
                </c:pt>
                <c:pt idx="5">
                  <c:v>0.82926829268292668</c:v>
                </c:pt>
                <c:pt idx="6">
                  <c:v>0.29268292682926833</c:v>
                </c:pt>
              </c:numCache>
            </c:numRef>
          </c:val>
          <c:extLst>
            <c:ext xmlns:c16="http://schemas.microsoft.com/office/drawing/2014/chart" uri="{C3380CC4-5D6E-409C-BE32-E72D297353CC}">
              <c16:uniqueId val="{00000001-7679-46EB-9342-663AD1133227}"/>
            </c:ext>
          </c:extLst>
        </c:ser>
        <c:ser>
          <c:idx val="2"/>
          <c:order val="2"/>
          <c:tx>
            <c:strRef>
              <c:f>Sheet8!$F$4</c:f>
              <c:strCache>
                <c:ptCount val="1"/>
                <c:pt idx="0">
                  <c:v>Remote or very remote</c:v>
                </c:pt>
              </c:strCache>
            </c:strRef>
          </c:tx>
          <c:spPr>
            <a:solidFill>
              <a:schemeClr val="accent1">
                <a:tint val="65000"/>
              </a:schemeClr>
            </a:solidFill>
            <a:ln w="19050">
              <a:solidFill>
                <a:schemeClr val="bg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Sheet8!$C$5:$C$11</c:f>
              <c:strCache>
                <c:ptCount val="7"/>
                <c:pt idx="0">
                  <c:v>People from ATSI backgrounds</c:v>
                </c:pt>
                <c:pt idx="1">
                  <c:v>People in rural and remote areas</c:v>
                </c:pt>
                <c:pt idx="2">
                  <c:v>People from migrant or refugee backgrounds</c:v>
                </c:pt>
                <c:pt idx="3">
                  <c:v>People with disability</c:v>
                </c:pt>
                <c:pt idx="4">
                  <c:v>Parents and carers</c:v>
                </c:pt>
                <c:pt idx="5">
                  <c:v>Children</c:v>
                </c:pt>
                <c:pt idx="6">
                  <c:v>Perpetrators</c:v>
                </c:pt>
              </c:strCache>
            </c:strRef>
          </c:cat>
          <c:val>
            <c:numRef>
              <c:f>Sheet8!$F$5:$F$11</c:f>
              <c:numCache>
                <c:formatCode>0.0%</c:formatCode>
                <c:ptCount val="7"/>
                <c:pt idx="0">
                  <c:v>0.93333333333333335</c:v>
                </c:pt>
                <c:pt idx="1">
                  <c:v>0.93333333333333335</c:v>
                </c:pt>
                <c:pt idx="2">
                  <c:v>0.3666666666666667</c:v>
                </c:pt>
                <c:pt idx="3">
                  <c:v>0.5</c:v>
                </c:pt>
                <c:pt idx="4">
                  <c:v>0.7</c:v>
                </c:pt>
                <c:pt idx="5">
                  <c:v>0.76666666666666661</c:v>
                </c:pt>
                <c:pt idx="6">
                  <c:v>0.41379310344827586</c:v>
                </c:pt>
              </c:numCache>
            </c:numRef>
          </c:val>
          <c:extLst>
            <c:ext xmlns:c16="http://schemas.microsoft.com/office/drawing/2014/chart" uri="{C3380CC4-5D6E-409C-BE32-E72D297353CC}">
              <c16:uniqueId val="{00000002-7679-46EB-9342-663AD1133227}"/>
            </c:ext>
          </c:extLst>
        </c:ser>
        <c:dLbls>
          <c:showLegendKey val="0"/>
          <c:showVal val="0"/>
          <c:showCatName val="0"/>
          <c:showSerName val="0"/>
          <c:showPercent val="0"/>
          <c:showBubbleSize val="0"/>
        </c:dLbls>
        <c:gapWidth val="50"/>
        <c:axId val="376212920"/>
        <c:axId val="386633816"/>
      </c:barChart>
      <c:catAx>
        <c:axId val="37621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3816"/>
        <c:crosses val="autoZero"/>
        <c:auto val="1"/>
        <c:lblAlgn val="ctr"/>
        <c:lblOffset val="100"/>
        <c:noMultiLvlLbl val="0"/>
      </c:catAx>
      <c:valAx>
        <c:axId val="386633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12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Sheet2!$P$8</c:f>
              <c:strCache>
                <c:ptCount val="1"/>
                <c:pt idx="0">
                  <c:v>Less well equipped</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Sheet2!$O$9:$O$13</c:f>
              <c:strCache>
                <c:ptCount val="5"/>
                <c:pt idx="0">
                  <c:v>Frequently (every day)</c:v>
                </c:pt>
                <c:pt idx="1">
                  <c:v>Very often (weekly or more often)</c:v>
                </c:pt>
                <c:pt idx="2">
                  <c:v>Sometimes (monthly or more)</c:v>
                </c:pt>
                <c:pt idx="3">
                  <c:v>Rarely (less often than once a month)</c:v>
                </c:pt>
                <c:pt idx="4">
                  <c:v>Never</c:v>
                </c:pt>
              </c:strCache>
            </c:strRef>
          </c:cat>
          <c:val>
            <c:numRef>
              <c:f>Sheet2!$P$9:$P$13</c:f>
              <c:numCache>
                <c:formatCode>0.0%</c:formatCode>
                <c:ptCount val="5"/>
                <c:pt idx="0">
                  <c:v>0.18644067796610164</c:v>
                </c:pt>
                <c:pt idx="1">
                  <c:v>0.57407407407407407</c:v>
                </c:pt>
                <c:pt idx="2">
                  <c:v>0.81818181818181812</c:v>
                </c:pt>
                <c:pt idx="3">
                  <c:v>0.81333333333333335</c:v>
                </c:pt>
                <c:pt idx="4">
                  <c:v>0.96226415094339623</c:v>
                </c:pt>
              </c:numCache>
            </c:numRef>
          </c:val>
          <c:extLst>
            <c:ext xmlns:c16="http://schemas.microsoft.com/office/drawing/2014/chart" uri="{C3380CC4-5D6E-409C-BE32-E72D297353CC}">
              <c16:uniqueId val="{00000000-CBEF-4EA5-84E6-C9B6FFBFF6CD}"/>
            </c:ext>
          </c:extLst>
        </c:ser>
        <c:ser>
          <c:idx val="1"/>
          <c:order val="1"/>
          <c:tx>
            <c:strRef>
              <c:f>Sheet2!$Q$8</c:f>
              <c:strCache>
                <c:ptCount val="1"/>
                <c:pt idx="0">
                  <c:v>Well equipped</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Sheet2!$O$9:$O$13</c:f>
              <c:strCache>
                <c:ptCount val="5"/>
                <c:pt idx="0">
                  <c:v>Frequently (every day)</c:v>
                </c:pt>
                <c:pt idx="1">
                  <c:v>Very often (weekly or more often)</c:v>
                </c:pt>
                <c:pt idx="2">
                  <c:v>Sometimes (monthly or more)</c:v>
                </c:pt>
                <c:pt idx="3">
                  <c:v>Rarely (less often than once a month)</c:v>
                </c:pt>
                <c:pt idx="4">
                  <c:v>Never</c:v>
                </c:pt>
              </c:strCache>
            </c:strRef>
          </c:cat>
          <c:val>
            <c:numRef>
              <c:f>Sheet2!$Q$9:$Q$13</c:f>
              <c:numCache>
                <c:formatCode>###0.0%</c:formatCode>
                <c:ptCount val="5"/>
                <c:pt idx="0">
                  <c:v>0.28813559322033899</c:v>
                </c:pt>
                <c:pt idx="1">
                  <c:v>0.27777777777777779</c:v>
                </c:pt>
                <c:pt idx="2">
                  <c:v>0.10909090909090909</c:v>
                </c:pt>
                <c:pt idx="3">
                  <c:v>0.13333333333333333</c:v>
                </c:pt>
                <c:pt idx="4">
                  <c:v>3.7735849056603772E-2</c:v>
                </c:pt>
              </c:numCache>
            </c:numRef>
          </c:val>
          <c:extLst>
            <c:ext xmlns:c16="http://schemas.microsoft.com/office/drawing/2014/chart" uri="{C3380CC4-5D6E-409C-BE32-E72D297353CC}">
              <c16:uniqueId val="{00000001-CBEF-4EA5-84E6-C9B6FFBFF6CD}"/>
            </c:ext>
          </c:extLst>
        </c:ser>
        <c:ser>
          <c:idx val="2"/>
          <c:order val="2"/>
          <c:tx>
            <c:strRef>
              <c:f>Sheet2!$R$8</c:f>
              <c:strCache>
                <c:ptCount val="1"/>
                <c:pt idx="0">
                  <c:v>Very well equipped</c:v>
                </c:pt>
              </c:strCache>
            </c:strRef>
          </c:tx>
          <c:spPr>
            <a:solidFill>
              <a:schemeClr val="accent1">
                <a:tint val="65000"/>
              </a:schemeClr>
            </a:solidFill>
            <a:ln w="19050">
              <a:solidFill>
                <a:schemeClr val="bg1"/>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CBEF-4EA5-84E6-C9B6FFBFF6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Sheet2!$O$9:$O$13</c:f>
              <c:strCache>
                <c:ptCount val="5"/>
                <c:pt idx="0">
                  <c:v>Frequently (every day)</c:v>
                </c:pt>
                <c:pt idx="1">
                  <c:v>Very often (weekly or more often)</c:v>
                </c:pt>
                <c:pt idx="2">
                  <c:v>Sometimes (monthly or more)</c:v>
                </c:pt>
                <c:pt idx="3">
                  <c:v>Rarely (less often than once a month)</c:v>
                </c:pt>
                <c:pt idx="4">
                  <c:v>Never</c:v>
                </c:pt>
              </c:strCache>
            </c:strRef>
          </c:cat>
          <c:val>
            <c:numRef>
              <c:f>Sheet2!$R$9:$R$13</c:f>
              <c:numCache>
                <c:formatCode>###0.0%</c:formatCode>
                <c:ptCount val="5"/>
                <c:pt idx="0">
                  <c:v>0.52542372881355937</c:v>
                </c:pt>
                <c:pt idx="1">
                  <c:v>0.14814814814814814</c:v>
                </c:pt>
                <c:pt idx="2">
                  <c:v>7.2727272727272724E-2</c:v>
                </c:pt>
                <c:pt idx="3">
                  <c:v>5.3333333333333337E-2</c:v>
                </c:pt>
                <c:pt idx="4">
                  <c:v>0</c:v>
                </c:pt>
              </c:numCache>
            </c:numRef>
          </c:val>
          <c:extLst>
            <c:ext xmlns:c16="http://schemas.microsoft.com/office/drawing/2014/chart" uri="{C3380CC4-5D6E-409C-BE32-E72D297353CC}">
              <c16:uniqueId val="{00000002-CBEF-4EA5-84E6-C9B6FFBFF6CD}"/>
            </c:ext>
          </c:extLst>
        </c:ser>
        <c:dLbls>
          <c:showLegendKey val="0"/>
          <c:showVal val="0"/>
          <c:showCatName val="0"/>
          <c:showSerName val="0"/>
          <c:showPercent val="0"/>
          <c:showBubbleSize val="0"/>
        </c:dLbls>
        <c:gapWidth val="50"/>
        <c:overlap val="100"/>
        <c:axId val="386634600"/>
        <c:axId val="386634992"/>
      </c:barChart>
      <c:catAx>
        <c:axId val="38663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4992"/>
        <c:crosses val="autoZero"/>
        <c:auto val="1"/>
        <c:lblAlgn val="ctr"/>
        <c:lblOffset val="100"/>
        <c:noMultiLvlLbl val="0"/>
      </c:catAx>
      <c:valAx>
        <c:axId val="3866349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4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Sheet3!$J$7:$N$7</c:f>
              <c:strCache>
                <c:ptCount val="5"/>
                <c:pt idx="0">
                  <c:v> Assessing risk to women and children</c:v>
                </c:pt>
                <c:pt idx="1">
                  <c:v>Addressing complex issues and needs</c:v>
                </c:pt>
                <c:pt idx="2">
                  <c:v>Gathering information from other sources about perpetrators' behaviours and risk</c:v>
                </c:pt>
                <c:pt idx="3">
                  <c:v>Evaluating the progress of people participating in programs</c:v>
                </c:pt>
                <c:pt idx="4">
                  <c:v>Supporting perpetrators to achieve behaviour change</c:v>
                </c:pt>
              </c:strCache>
            </c:strRef>
          </c:cat>
          <c:val>
            <c:numRef>
              <c:f>Sheet3!$J$8:$N$8</c:f>
              <c:numCache>
                <c:formatCode>0.0</c:formatCode>
                <c:ptCount val="5"/>
                <c:pt idx="0">
                  <c:v>57.768924302788847</c:v>
                </c:pt>
                <c:pt idx="1">
                  <c:v>55.2</c:v>
                </c:pt>
                <c:pt idx="2" formatCode="###0.0">
                  <c:v>44.8</c:v>
                </c:pt>
                <c:pt idx="3">
                  <c:v>41.6</c:v>
                </c:pt>
                <c:pt idx="4">
                  <c:v>35.341365461847388</c:v>
                </c:pt>
              </c:numCache>
            </c:numRef>
          </c:val>
          <c:extLst>
            <c:ext xmlns:c16="http://schemas.microsoft.com/office/drawing/2014/chart" uri="{C3380CC4-5D6E-409C-BE32-E72D297353CC}">
              <c16:uniqueId val="{00000000-4C9A-49F4-86F0-32CB3BF4D60F}"/>
            </c:ext>
          </c:extLst>
        </c:ser>
        <c:dLbls>
          <c:showLegendKey val="0"/>
          <c:showVal val="0"/>
          <c:showCatName val="0"/>
          <c:showSerName val="0"/>
          <c:showPercent val="0"/>
          <c:showBubbleSize val="0"/>
        </c:dLbls>
        <c:gapWidth val="50"/>
        <c:overlap val="-27"/>
        <c:axId val="386635776"/>
        <c:axId val="386636168"/>
      </c:barChart>
      <c:catAx>
        <c:axId val="38663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6168"/>
        <c:crosses val="autoZero"/>
        <c:auto val="1"/>
        <c:lblAlgn val="ctr"/>
        <c:lblOffset val="100"/>
        <c:noMultiLvlLbl val="0"/>
      </c:catAx>
      <c:valAx>
        <c:axId val="3866361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5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4"/>
          <c:order val="0"/>
          <c:tx>
            <c:strRef>
              <c:f>Sheet2!$B$15</c:f>
              <c:strCache>
                <c:ptCount val="1"/>
                <c:pt idx="0">
                  <c:v>0 to 20%</c:v>
                </c:pt>
              </c:strCache>
            </c:strRef>
          </c:tx>
          <c:spPr>
            <a:solidFill>
              <a:schemeClr val="accent1">
                <a:tint val="54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Sheet2!$C$10:$F$10</c:f>
              <c:strCache>
                <c:ptCount val="4"/>
                <c:pt idx="0">
                  <c:v>Major city</c:v>
                </c:pt>
                <c:pt idx="1">
                  <c:v>Inner or outer regional</c:v>
                </c:pt>
                <c:pt idx="2">
                  <c:v>Remote or very remote</c:v>
                </c:pt>
                <c:pt idx="3">
                  <c:v>All</c:v>
                </c:pt>
              </c:strCache>
            </c:strRef>
          </c:cat>
          <c:val>
            <c:numRef>
              <c:f>Sheet2!$C$15:$F$15</c:f>
              <c:numCache>
                <c:formatCode>0.0</c:formatCode>
                <c:ptCount val="4"/>
                <c:pt idx="0">
                  <c:v>10</c:v>
                </c:pt>
                <c:pt idx="1">
                  <c:v>18.2</c:v>
                </c:pt>
                <c:pt idx="2">
                  <c:v>48.3</c:v>
                </c:pt>
                <c:pt idx="3">
                  <c:v>17</c:v>
                </c:pt>
              </c:numCache>
            </c:numRef>
          </c:val>
          <c:extLst>
            <c:ext xmlns:c16="http://schemas.microsoft.com/office/drawing/2014/chart" uri="{C3380CC4-5D6E-409C-BE32-E72D297353CC}">
              <c16:uniqueId val="{00000000-951D-4746-82A1-60278CE91FC8}"/>
            </c:ext>
          </c:extLst>
        </c:ser>
        <c:ser>
          <c:idx val="3"/>
          <c:order val="1"/>
          <c:tx>
            <c:strRef>
              <c:f>Sheet2!$B$14</c:f>
              <c:strCache>
                <c:ptCount val="1"/>
                <c:pt idx="0">
                  <c:v>21 to 40%</c:v>
                </c:pt>
              </c:strCache>
            </c:strRef>
          </c:tx>
          <c:spPr>
            <a:solidFill>
              <a:schemeClr val="accent1">
                <a:tint val="77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Sheet2!$C$10:$F$10</c:f>
              <c:strCache>
                <c:ptCount val="4"/>
                <c:pt idx="0">
                  <c:v>Major city</c:v>
                </c:pt>
                <c:pt idx="1">
                  <c:v>Inner or outer regional</c:v>
                </c:pt>
                <c:pt idx="2">
                  <c:v>Remote or very remote</c:v>
                </c:pt>
                <c:pt idx="3">
                  <c:v>All</c:v>
                </c:pt>
              </c:strCache>
            </c:strRef>
          </c:cat>
          <c:val>
            <c:numRef>
              <c:f>Sheet2!$C$14:$F$14</c:f>
              <c:numCache>
                <c:formatCode>0.0</c:formatCode>
                <c:ptCount val="4"/>
                <c:pt idx="0">
                  <c:v>8</c:v>
                </c:pt>
                <c:pt idx="1">
                  <c:v>15.7</c:v>
                </c:pt>
                <c:pt idx="2">
                  <c:v>20.7</c:v>
                </c:pt>
                <c:pt idx="3">
                  <c:v>12.3</c:v>
                </c:pt>
              </c:numCache>
            </c:numRef>
          </c:val>
          <c:extLst>
            <c:ext xmlns:c16="http://schemas.microsoft.com/office/drawing/2014/chart" uri="{C3380CC4-5D6E-409C-BE32-E72D297353CC}">
              <c16:uniqueId val="{00000001-951D-4746-82A1-60278CE91FC8}"/>
            </c:ext>
          </c:extLst>
        </c:ser>
        <c:ser>
          <c:idx val="2"/>
          <c:order val="2"/>
          <c:tx>
            <c:strRef>
              <c:f>Sheet2!$B$13</c:f>
              <c:strCache>
                <c:ptCount val="1"/>
                <c:pt idx="0">
                  <c:v>41 to 60%</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Sheet2!$C$10:$F$10</c:f>
              <c:strCache>
                <c:ptCount val="4"/>
                <c:pt idx="0">
                  <c:v>Major city</c:v>
                </c:pt>
                <c:pt idx="1">
                  <c:v>Inner or outer regional</c:v>
                </c:pt>
                <c:pt idx="2">
                  <c:v>Remote or very remote</c:v>
                </c:pt>
                <c:pt idx="3">
                  <c:v>All</c:v>
                </c:pt>
              </c:strCache>
            </c:strRef>
          </c:cat>
          <c:val>
            <c:numRef>
              <c:f>Sheet2!$C$13:$F$13</c:f>
              <c:numCache>
                <c:formatCode>0.0</c:formatCode>
                <c:ptCount val="4"/>
                <c:pt idx="0">
                  <c:v>20.7</c:v>
                </c:pt>
                <c:pt idx="1">
                  <c:v>31.4</c:v>
                </c:pt>
                <c:pt idx="2">
                  <c:v>20.7</c:v>
                </c:pt>
                <c:pt idx="3">
                  <c:v>25</c:v>
                </c:pt>
              </c:numCache>
            </c:numRef>
          </c:val>
          <c:extLst>
            <c:ext xmlns:c16="http://schemas.microsoft.com/office/drawing/2014/chart" uri="{C3380CC4-5D6E-409C-BE32-E72D297353CC}">
              <c16:uniqueId val="{00000002-951D-4746-82A1-60278CE91FC8}"/>
            </c:ext>
          </c:extLst>
        </c:ser>
        <c:ser>
          <c:idx val="1"/>
          <c:order val="3"/>
          <c:tx>
            <c:strRef>
              <c:f>Sheet2!$B$12</c:f>
              <c:strCache>
                <c:ptCount val="1"/>
                <c:pt idx="0">
                  <c:v>61 to 80%</c:v>
                </c:pt>
              </c:strCache>
            </c:strRef>
          </c:tx>
          <c:spPr>
            <a:solidFill>
              <a:schemeClr val="accent1">
                <a:shade val="7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Sheet2!$C$10:$F$10</c:f>
              <c:strCache>
                <c:ptCount val="4"/>
                <c:pt idx="0">
                  <c:v>Major city</c:v>
                </c:pt>
                <c:pt idx="1">
                  <c:v>Inner or outer regional</c:v>
                </c:pt>
                <c:pt idx="2">
                  <c:v>Remote or very remote</c:v>
                </c:pt>
                <c:pt idx="3">
                  <c:v>All</c:v>
                </c:pt>
              </c:strCache>
            </c:strRef>
          </c:cat>
          <c:val>
            <c:numRef>
              <c:f>Sheet2!$C$12:$F$12</c:f>
              <c:numCache>
                <c:formatCode>0.0</c:formatCode>
                <c:ptCount val="4"/>
                <c:pt idx="0">
                  <c:v>32.700000000000003</c:v>
                </c:pt>
                <c:pt idx="1">
                  <c:v>18.2</c:v>
                </c:pt>
                <c:pt idx="3">
                  <c:v>23.7</c:v>
                </c:pt>
              </c:numCache>
            </c:numRef>
          </c:val>
          <c:extLst>
            <c:ext xmlns:c16="http://schemas.microsoft.com/office/drawing/2014/chart" uri="{C3380CC4-5D6E-409C-BE32-E72D297353CC}">
              <c16:uniqueId val="{00000003-951D-4746-82A1-60278CE91FC8}"/>
            </c:ext>
          </c:extLst>
        </c:ser>
        <c:ser>
          <c:idx val="0"/>
          <c:order val="4"/>
          <c:tx>
            <c:strRef>
              <c:f>Sheet2!$B$11</c:f>
              <c:strCache>
                <c:ptCount val="1"/>
                <c:pt idx="0">
                  <c:v>81 to 100%</c:v>
                </c:pt>
              </c:strCache>
            </c:strRef>
          </c:tx>
          <c:spPr>
            <a:solidFill>
              <a:schemeClr val="accent1">
                <a:shade val="53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Sheet2!$C$10:$F$10</c:f>
              <c:strCache>
                <c:ptCount val="4"/>
                <c:pt idx="0">
                  <c:v>Major city</c:v>
                </c:pt>
                <c:pt idx="1">
                  <c:v>Inner or outer regional</c:v>
                </c:pt>
                <c:pt idx="2">
                  <c:v>Remote or very remote</c:v>
                </c:pt>
                <c:pt idx="3">
                  <c:v>All</c:v>
                </c:pt>
              </c:strCache>
            </c:strRef>
          </c:cat>
          <c:val>
            <c:numRef>
              <c:f>Sheet2!$C$11:$F$11</c:f>
              <c:numCache>
                <c:formatCode>0.0</c:formatCode>
                <c:ptCount val="4"/>
                <c:pt idx="0">
                  <c:v>28.7</c:v>
                </c:pt>
                <c:pt idx="1">
                  <c:v>16.5</c:v>
                </c:pt>
                <c:pt idx="2">
                  <c:v>10.3</c:v>
                </c:pt>
                <c:pt idx="3">
                  <c:v>22</c:v>
                </c:pt>
              </c:numCache>
            </c:numRef>
          </c:val>
          <c:extLst>
            <c:ext xmlns:c16="http://schemas.microsoft.com/office/drawing/2014/chart" uri="{C3380CC4-5D6E-409C-BE32-E72D297353CC}">
              <c16:uniqueId val="{00000004-951D-4746-82A1-60278CE91FC8}"/>
            </c:ext>
          </c:extLst>
        </c:ser>
        <c:dLbls>
          <c:showLegendKey val="0"/>
          <c:showVal val="0"/>
          <c:showCatName val="0"/>
          <c:showSerName val="0"/>
          <c:showPercent val="0"/>
          <c:showBubbleSize val="0"/>
        </c:dLbls>
        <c:gapWidth val="50"/>
        <c:overlap val="100"/>
        <c:axId val="474911656"/>
        <c:axId val="474911328"/>
      </c:barChart>
      <c:catAx>
        <c:axId val="47491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911328"/>
        <c:crosses val="autoZero"/>
        <c:auto val="1"/>
        <c:lblAlgn val="ctr"/>
        <c:lblOffset val="100"/>
        <c:noMultiLvlLbl val="0"/>
      </c:catAx>
      <c:valAx>
        <c:axId val="47491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91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'perceptions qual'!$L$10</c:f>
              <c:strCache>
                <c:ptCount val="1"/>
                <c:pt idx="0">
                  <c:v>Too low</c:v>
                </c:pt>
              </c:strCache>
            </c:strRef>
          </c:tx>
          <c:spPr>
            <a:solidFill>
              <a:schemeClr val="accent1">
                <a:shade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 qual'!$M$9:$P$9</c:f>
              <c:strCache>
                <c:ptCount val="4"/>
                <c:pt idx="0">
                  <c:v>Major city</c:v>
                </c:pt>
                <c:pt idx="1">
                  <c:v>Inner or outer regional</c:v>
                </c:pt>
                <c:pt idx="2">
                  <c:v>Remote or very remote</c:v>
                </c:pt>
                <c:pt idx="3">
                  <c:v>All</c:v>
                </c:pt>
              </c:strCache>
            </c:strRef>
          </c:cat>
          <c:val>
            <c:numRef>
              <c:f>'perceptions qual'!$M$10:$P$10</c:f>
              <c:numCache>
                <c:formatCode>General</c:formatCode>
                <c:ptCount val="4"/>
                <c:pt idx="0">
                  <c:v>15.6</c:v>
                </c:pt>
                <c:pt idx="1">
                  <c:v>25.2</c:v>
                </c:pt>
                <c:pt idx="2" formatCode="0.0">
                  <c:v>40</c:v>
                </c:pt>
                <c:pt idx="3">
                  <c:v>21.8</c:v>
                </c:pt>
              </c:numCache>
            </c:numRef>
          </c:val>
          <c:extLst>
            <c:ext xmlns:c16="http://schemas.microsoft.com/office/drawing/2014/chart" uri="{C3380CC4-5D6E-409C-BE32-E72D297353CC}">
              <c16:uniqueId val="{00000000-4ED9-475B-94FD-16FA0EAA3A0E}"/>
            </c:ext>
          </c:extLst>
        </c:ser>
        <c:ser>
          <c:idx val="1"/>
          <c:order val="1"/>
          <c:tx>
            <c:strRef>
              <c:f>'perceptions qual'!$L$11</c:f>
              <c:strCache>
                <c:ptCount val="1"/>
                <c:pt idx="0">
                  <c:v>About right</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 qual'!$M$9:$P$9</c:f>
              <c:strCache>
                <c:ptCount val="4"/>
                <c:pt idx="0">
                  <c:v>Major city</c:v>
                </c:pt>
                <c:pt idx="1">
                  <c:v>Inner or outer regional</c:v>
                </c:pt>
                <c:pt idx="2">
                  <c:v>Remote or very remote</c:v>
                </c:pt>
                <c:pt idx="3">
                  <c:v>All</c:v>
                </c:pt>
              </c:strCache>
            </c:strRef>
          </c:cat>
          <c:val>
            <c:numRef>
              <c:f>'perceptions qual'!$M$11:$P$11</c:f>
              <c:numCache>
                <c:formatCode>General</c:formatCode>
                <c:ptCount val="4"/>
                <c:pt idx="0">
                  <c:v>81.2</c:v>
                </c:pt>
                <c:pt idx="1">
                  <c:v>74.8</c:v>
                </c:pt>
                <c:pt idx="2" formatCode="0.0">
                  <c:v>60</c:v>
                </c:pt>
                <c:pt idx="3">
                  <c:v>76.5</c:v>
                </c:pt>
              </c:numCache>
            </c:numRef>
          </c:val>
          <c:extLst>
            <c:ext xmlns:c16="http://schemas.microsoft.com/office/drawing/2014/chart" uri="{C3380CC4-5D6E-409C-BE32-E72D297353CC}">
              <c16:uniqueId val="{00000001-4ED9-475B-94FD-16FA0EAA3A0E}"/>
            </c:ext>
          </c:extLst>
        </c:ser>
        <c:ser>
          <c:idx val="2"/>
          <c:order val="2"/>
          <c:tx>
            <c:strRef>
              <c:f>'perceptions qual'!$L$12</c:f>
              <c:strCache>
                <c:ptCount val="1"/>
                <c:pt idx="0">
                  <c:v>Too high</c:v>
                </c:pt>
              </c:strCache>
            </c:strRef>
          </c:tx>
          <c:spPr>
            <a:solidFill>
              <a:schemeClr val="accent1">
                <a:tint val="65000"/>
              </a:schemeClr>
            </a:solidFill>
            <a:ln w="19050">
              <a:solidFill>
                <a:sysClr val="window" lastClr="FFFFFF"/>
              </a:solidFill>
            </a:ln>
            <a:effectLst/>
          </c:spPr>
          <c:invertIfNegative val="0"/>
          <c:dLbls>
            <c:dLbl>
              <c:idx val="0"/>
              <c:layout>
                <c:manualLayout>
                  <c:x val="-2.5462668816039986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D9-475B-94FD-16FA0EAA3A0E}"/>
                </c:ext>
              </c:extLst>
            </c:dLbl>
            <c:dLbl>
              <c:idx val="1"/>
              <c:delete val="1"/>
              <c:extLst>
                <c:ext xmlns:c15="http://schemas.microsoft.com/office/drawing/2012/chart" uri="{CE6537A1-D6FC-4f65-9D91-7224C49458BB}"/>
                <c:ext xmlns:c16="http://schemas.microsoft.com/office/drawing/2014/chart" uri="{C3380CC4-5D6E-409C-BE32-E72D297353CC}">
                  <c16:uniqueId val="{00000003-4ED9-475B-94FD-16FA0EAA3A0E}"/>
                </c:ext>
              </c:extLst>
            </c:dLbl>
            <c:dLbl>
              <c:idx val="2"/>
              <c:delete val="1"/>
              <c:extLst>
                <c:ext xmlns:c15="http://schemas.microsoft.com/office/drawing/2012/chart" uri="{CE6537A1-D6FC-4f65-9D91-7224C49458BB}"/>
                <c:ext xmlns:c16="http://schemas.microsoft.com/office/drawing/2014/chart" uri="{C3380CC4-5D6E-409C-BE32-E72D297353CC}">
                  <c16:uniqueId val="{00000004-4ED9-475B-94FD-16FA0EAA3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'perceptions qual'!$M$9:$P$9</c:f>
              <c:strCache>
                <c:ptCount val="4"/>
                <c:pt idx="0">
                  <c:v>Major city</c:v>
                </c:pt>
                <c:pt idx="1">
                  <c:v>Inner or outer regional</c:v>
                </c:pt>
                <c:pt idx="2">
                  <c:v>Remote or very remote</c:v>
                </c:pt>
                <c:pt idx="3">
                  <c:v>All</c:v>
                </c:pt>
              </c:strCache>
            </c:strRef>
          </c:cat>
          <c:val>
            <c:numRef>
              <c:f>'perceptions qual'!$M$12:$P$12</c:f>
              <c:numCache>
                <c:formatCode>General</c:formatCode>
                <c:ptCount val="4"/>
                <c:pt idx="0">
                  <c:v>3.2</c:v>
                </c:pt>
                <c:pt idx="1">
                  <c:v>0</c:v>
                </c:pt>
                <c:pt idx="2">
                  <c:v>0</c:v>
                </c:pt>
                <c:pt idx="3">
                  <c:v>1.6</c:v>
                </c:pt>
              </c:numCache>
            </c:numRef>
          </c:val>
          <c:extLst>
            <c:ext xmlns:c16="http://schemas.microsoft.com/office/drawing/2014/chart" uri="{C3380CC4-5D6E-409C-BE32-E72D297353CC}">
              <c16:uniqueId val="{00000005-4ED9-475B-94FD-16FA0EAA3A0E}"/>
            </c:ext>
          </c:extLst>
        </c:ser>
        <c:dLbls>
          <c:showLegendKey val="0"/>
          <c:showVal val="0"/>
          <c:showCatName val="0"/>
          <c:showSerName val="0"/>
          <c:showPercent val="0"/>
          <c:showBubbleSize val="0"/>
        </c:dLbls>
        <c:gapWidth val="50"/>
        <c:overlap val="100"/>
        <c:axId val="386638128"/>
        <c:axId val="386638520"/>
      </c:barChart>
      <c:catAx>
        <c:axId val="3866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8520"/>
        <c:crosses val="autoZero"/>
        <c:auto val="1"/>
        <c:lblAlgn val="ctr"/>
        <c:lblOffset val="100"/>
        <c:noMultiLvlLbl val="0"/>
      </c:catAx>
      <c:valAx>
        <c:axId val="386638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2"/>
          <c:order val="0"/>
          <c:tx>
            <c:strRef>
              <c:f>Sheet3!$P$36</c:f>
              <c:strCache>
                <c:ptCount val="1"/>
                <c:pt idx="0">
                  <c:v>Agree / strongly agree</c:v>
                </c:pt>
              </c:strCache>
            </c:strRef>
          </c:tx>
          <c:spPr>
            <a:solidFill>
              <a:schemeClr val="accent1">
                <a:tint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Sheet3!$M$37:$M$40</c:f>
              <c:strCache>
                <c:ptCount val="4"/>
                <c:pt idx="0">
                  <c:v>Major city</c:v>
                </c:pt>
                <c:pt idx="1">
                  <c:v>Inner or outer regional</c:v>
                </c:pt>
                <c:pt idx="2">
                  <c:v>Remote or very remote</c:v>
                </c:pt>
                <c:pt idx="3">
                  <c:v>All</c:v>
                </c:pt>
              </c:strCache>
            </c:strRef>
          </c:cat>
          <c:val>
            <c:numRef>
              <c:f>Sheet3!$P$37:$P$40</c:f>
              <c:numCache>
                <c:formatCode>0.0</c:formatCode>
                <c:ptCount val="4"/>
                <c:pt idx="0">
                  <c:v>80.392156862745097</c:v>
                </c:pt>
                <c:pt idx="1">
                  <c:v>70.731707317073173</c:v>
                </c:pt>
                <c:pt idx="2">
                  <c:v>53.333333333333336</c:v>
                </c:pt>
                <c:pt idx="3">
                  <c:v>73.856209150326805</c:v>
                </c:pt>
              </c:numCache>
            </c:numRef>
          </c:val>
          <c:extLst>
            <c:ext xmlns:c16="http://schemas.microsoft.com/office/drawing/2014/chart" uri="{C3380CC4-5D6E-409C-BE32-E72D297353CC}">
              <c16:uniqueId val="{00000000-EE93-4847-AB06-D1F154024E49}"/>
            </c:ext>
          </c:extLst>
        </c:ser>
        <c:ser>
          <c:idx val="1"/>
          <c:order val="1"/>
          <c:tx>
            <c:strRef>
              <c:f>Sheet3!$O$36</c:f>
              <c:strCache>
                <c:ptCount val="1"/>
                <c:pt idx="0">
                  <c:v>Neutral</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Sheet3!$M$37:$M$40</c:f>
              <c:strCache>
                <c:ptCount val="4"/>
                <c:pt idx="0">
                  <c:v>Major city</c:v>
                </c:pt>
                <c:pt idx="1">
                  <c:v>Inner or outer regional</c:v>
                </c:pt>
                <c:pt idx="2">
                  <c:v>Remote or very remote</c:v>
                </c:pt>
                <c:pt idx="3">
                  <c:v>All</c:v>
                </c:pt>
              </c:strCache>
            </c:strRef>
          </c:cat>
          <c:val>
            <c:numRef>
              <c:f>Sheet3!$O$37:$O$40</c:f>
              <c:numCache>
                <c:formatCode>0.0</c:formatCode>
                <c:ptCount val="4"/>
                <c:pt idx="0">
                  <c:v>11.76470588235294</c:v>
                </c:pt>
                <c:pt idx="1">
                  <c:v>12.195121951219512</c:v>
                </c:pt>
                <c:pt idx="2">
                  <c:v>23.333333333333332</c:v>
                </c:pt>
                <c:pt idx="3">
                  <c:v>13.071895424836603</c:v>
                </c:pt>
              </c:numCache>
            </c:numRef>
          </c:val>
          <c:extLst>
            <c:ext xmlns:c16="http://schemas.microsoft.com/office/drawing/2014/chart" uri="{C3380CC4-5D6E-409C-BE32-E72D297353CC}">
              <c16:uniqueId val="{00000001-EE93-4847-AB06-D1F154024E49}"/>
            </c:ext>
          </c:extLst>
        </c:ser>
        <c:ser>
          <c:idx val="0"/>
          <c:order val="2"/>
          <c:tx>
            <c:strRef>
              <c:f>Sheet3!$N$36</c:f>
              <c:strCache>
                <c:ptCount val="1"/>
                <c:pt idx="0">
                  <c:v>Disagree / strongly disagree</c:v>
                </c:pt>
              </c:strCache>
            </c:strRef>
          </c:tx>
          <c:spPr>
            <a:solidFill>
              <a:schemeClr val="accent1">
                <a:shade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Sheet3!$M$37:$M$40</c:f>
              <c:strCache>
                <c:ptCount val="4"/>
                <c:pt idx="0">
                  <c:v>Major city</c:v>
                </c:pt>
                <c:pt idx="1">
                  <c:v>Inner or outer regional</c:v>
                </c:pt>
                <c:pt idx="2">
                  <c:v>Remote or very remote</c:v>
                </c:pt>
                <c:pt idx="3">
                  <c:v>All</c:v>
                </c:pt>
              </c:strCache>
            </c:strRef>
          </c:cat>
          <c:val>
            <c:numRef>
              <c:f>Sheet3!$N$37:$N$40</c:f>
              <c:numCache>
                <c:formatCode>0.0</c:formatCode>
                <c:ptCount val="4"/>
                <c:pt idx="0">
                  <c:v>7.8431372549019605</c:v>
                </c:pt>
                <c:pt idx="1">
                  <c:v>17.073170731707318</c:v>
                </c:pt>
                <c:pt idx="2">
                  <c:v>23.333333333333332</c:v>
                </c:pt>
                <c:pt idx="3">
                  <c:v>13.071895424836603</c:v>
                </c:pt>
              </c:numCache>
            </c:numRef>
          </c:val>
          <c:extLst>
            <c:ext xmlns:c16="http://schemas.microsoft.com/office/drawing/2014/chart" uri="{C3380CC4-5D6E-409C-BE32-E72D297353CC}">
              <c16:uniqueId val="{00000002-EE93-4847-AB06-D1F154024E49}"/>
            </c:ext>
          </c:extLst>
        </c:ser>
        <c:dLbls>
          <c:showLegendKey val="0"/>
          <c:showVal val="0"/>
          <c:showCatName val="0"/>
          <c:showSerName val="0"/>
          <c:showPercent val="0"/>
          <c:showBubbleSize val="0"/>
        </c:dLbls>
        <c:gapWidth val="50"/>
        <c:overlap val="100"/>
        <c:axId val="386639304"/>
        <c:axId val="386639696"/>
      </c:barChart>
      <c:catAx>
        <c:axId val="38663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9696"/>
        <c:crosses val="autoZero"/>
        <c:auto val="1"/>
        <c:lblAlgn val="ctr"/>
        <c:lblOffset val="100"/>
        <c:noMultiLvlLbl val="0"/>
      </c:catAx>
      <c:valAx>
        <c:axId val="38663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9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training!$C$4</c:f>
              <c:strCache>
                <c:ptCount val="1"/>
                <c:pt idx="0">
                  <c:v>Training courses, workshops or conferences</c:v>
                </c:pt>
              </c:strCache>
            </c:strRef>
          </c:tx>
          <c:spPr>
            <a:solidFill>
              <a:schemeClr val="accent1">
                <a:shade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training!$B$5:$B$6</c:f>
              <c:strCache>
                <c:ptCount val="2"/>
                <c:pt idx="0">
                  <c:v>Service allows participation in paid time</c:v>
                </c:pt>
                <c:pt idx="1">
                  <c:v>Service helps with direct costs</c:v>
                </c:pt>
              </c:strCache>
            </c:strRef>
          </c:cat>
          <c:val>
            <c:numRef>
              <c:f>training!$C$5:$C$6</c:f>
              <c:numCache>
                <c:formatCode>General</c:formatCode>
                <c:ptCount val="2"/>
                <c:pt idx="0">
                  <c:v>96.9</c:v>
                </c:pt>
                <c:pt idx="1">
                  <c:v>95.6</c:v>
                </c:pt>
              </c:numCache>
            </c:numRef>
          </c:val>
          <c:extLst>
            <c:ext xmlns:c16="http://schemas.microsoft.com/office/drawing/2014/chart" uri="{C3380CC4-5D6E-409C-BE32-E72D297353CC}">
              <c16:uniqueId val="{00000000-39ED-4653-9713-87F44A41C781}"/>
            </c:ext>
          </c:extLst>
        </c:ser>
        <c:ser>
          <c:idx val="1"/>
          <c:order val="1"/>
          <c:tx>
            <c:strRef>
              <c:f>training!$D$4</c:f>
              <c:strCache>
                <c:ptCount val="1"/>
                <c:pt idx="0">
                  <c:v>Studying for a university or VET qualification</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training!$B$5:$B$6</c:f>
              <c:strCache>
                <c:ptCount val="2"/>
                <c:pt idx="0">
                  <c:v>Service allows participation in paid time</c:v>
                </c:pt>
                <c:pt idx="1">
                  <c:v>Service helps with direct costs</c:v>
                </c:pt>
              </c:strCache>
            </c:strRef>
          </c:cat>
          <c:val>
            <c:numRef>
              <c:f>training!$D$5:$D$6</c:f>
              <c:numCache>
                <c:formatCode>General</c:formatCode>
                <c:ptCount val="2"/>
                <c:pt idx="0">
                  <c:v>53.8</c:v>
                </c:pt>
                <c:pt idx="1">
                  <c:v>26.9</c:v>
                </c:pt>
              </c:numCache>
            </c:numRef>
          </c:val>
          <c:extLst>
            <c:ext xmlns:c16="http://schemas.microsoft.com/office/drawing/2014/chart" uri="{C3380CC4-5D6E-409C-BE32-E72D297353CC}">
              <c16:uniqueId val="{00000001-39ED-4653-9713-87F44A41C781}"/>
            </c:ext>
          </c:extLst>
        </c:ser>
        <c:ser>
          <c:idx val="2"/>
          <c:order val="2"/>
          <c:tx>
            <c:strRef>
              <c:f>training!$E$4</c:f>
              <c:strCache>
                <c:ptCount val="1"/>
                <c:pt idx="0">
                  <c:v>Professional development required for professional registration or accreditation (eg CPD)</c:v>
                </c:pt>
              </c:strCache>
            </c:strRef>
          </c:tx>
          <c:spPr>
            <a:solidFill>
              <a:schemeClr val="accent1">
                <a:tint val="65000"/>
              </a:schemeClr>
            </a:solidFill>
            <a:ln w="19050">
              <a:solidFill>
                <a:sysClr val="window" lastClr="FFFFFF"/>
              </a:solidFill>
            </a:ln>
            <a:effectLst/>
          </c:spPr>
          <c:invertIfNegative val="0"/>
          <c:dLbls>
            <c:dLbl>
              <c:idx val="1"/>
              <c:tx>
                <c:rich>
                  <a:bodyPr/>
                  <a:lstStyle/>
                  <a:p>
                    <a:r>
                      <a:rPr lang="en-US"/>
                      <a:t>65.0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9ED-4653-9713-87F44A41C7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training!$B$5:$B$6</c:f>
              <c:strCache>
                <c:ptCount val="2"/>
                <c:pt idx="0">
                  <c:v>Service allows participation in paid time</c:v>
                </c:pt>
                <c:pt idx="1">
                  <c:v>Service helps with direct costs</c:v>
                </c:pt>
              </c:strCache>
            </c:strRef>
          </c:cat>
          <c:val>
            <c:numRef>
              <c:f>training!$E$5:$E$6</c:f>
              <c:numCache>
                <c:formatCode>General</c:formatCode>
                <c:ptCount val="2"/>
                <c:pt idx="0">
                  <c:v>77.2</c:v>
                </c:pt>
                <c:pt idx="1">
                  <c:v>65</c:v>
                </c:pt>
              </c:numCache>
            </c:numRef>
          </c:val>
          <c:extLst>
            <c:ext xmlns:c16="http://schemas.microsoft.com/office/drawing/2014/chart" uri="{C3380CC4-5D6E-409C-BE32-E72D297353CC}">
              <c16:uniqueId val="{00000003-39ED-4653-9713-87F44A41C781}"/>
            </c:ext>
          </c:extLst>
        </c:ser>
        <c:dLbls>
          <c:showLegendKey val="0"/>
          <c:showVal val="0"/>
          <c:showCatName val="0"/>
          <c:showSerName val="0"/>
          <c:showPercent val="0"/>
          <c:showBubbleSize val="0"/>
        </c:dLbls>
        <c:gapWidth val="50"/>
        <c:axId val="386640480"/>
        <c:axId val="386640872"/>
      </c:barChart>
      <c:catAx>
        <c:axId val="3866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40872"/>
        <c:crosses val="autoZero"/>
        <c:auto val="1"/>
        <c:lblAlgn val="ctr"/>
        <c:lblOffset val="100"/>
        <c:noMultiLvlLbl val="0"/>
      </c:catAx>
      <c:valAx>
        <c:axId val="386640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40480"/>
        <c:crosses val="autoZero"/>
        <c:crossBetween val="between"/>
      </c:valAx>
      <c:spPr>
        <a:noFill/>
        <a:ln>
          <a:noFill/>
        </a:ln>
        <a:effectLst/>
      </c:spPr>
    </c:plotArea>
    <c:legend>
      <c:legendPos val="t"/>
      <c:layout>
        <c:manualLayout>
          <c:xMode val="edge"/>
          <c:yMode val="edge"/>
          <c:x val="7.3398920003588136E-2"/>
          <c:y val="2.5806451612903226E-2"/>
          <c:w val="0.8861864227481312"/>
          <c:h val="0.237098298196596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Sheet1!$M$25</c:f>
              <c:strCache>
                <c:ptCount val="1"/>
                <c:pt idx="0">
                  <c:v>Under 35</c:v>
                </c:pt>
              </c:strCache>
            </c:strRef>
          </c:tx>
          <c:spPr>
            <a:solidFill>
              <a:schemeClr val="accent1">
                <a:shade val="65000"/>
              </a:schemeClr>
            </a:solidFill>
            <a:ln w="317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Sheet1!$N$24:$Q$24</c:f>
              <c:strCache>
                <c:ptCount val="4"/>
                <c:pt idx="0">
                  <c:v>Major city</c:v>
                </c:pt>
                <c:pt idx="1">
                  <c:v>Inner or outer regional</c:v>
                </c:pt>
                <c:pt idx="2">
                  <c:v>Remote or very remote</c:v>
                </c:pt>
                <c:pt idx="3">
                  <c:v>All</c:v>
                </c:pt>
              </c:strCache>
            </c:strRef>
          </c:cat>
          <c:val>
            <c:numRef>
              <c:f>Sheet1!$N$25:$Q$25</c:f>
              <c:numCache>
                <c:formatCode>0.0%</c:formatCode>
                <c:ptCount val="4"/>
                <c:pt idx="0">
                  <c:v>0.29892141756548535</c:v>
                </c:pt>
                <c:pt idx="1">
                  <c:v>0.22319474835886216</c:v>
                </c:pt>
                <c:pt idx="2">
                  <c:v>0.2857142857142857</c:v>
                </c:pt>
                <c:pt idx="3">
                  <c:v>0.26807760141093473</c:v>
                </c:pt>
              </c:numCache>
            </c:numRef>
          </c:val>
          <c:extLst>
            <c:ext xmlns:c16="http://schemas.microsoft.com/office/drawing/2014/chart" uri="{C3380CC4-5D6E-409C-BE32-E72D297353CC}">
              <c16:uniqueId val="{00000000-093A-478E-A7CA-121F47523A17}"/>
            </c:ext>
          </c:extLst>
        </c:ser>
        <c:ser>
          <c:idx val="1"/>
          <c:order val="1"/>
          <c:tx>
            <c:strRef>
              <c:f>Sheet1!$M$26</c:f>
              <c:strCache>
                <c:ptCount val="1"/>
                <c:pt idx="0">
                  <c:v>35 to 54</c:v>
                </c:pt>
              </c:strCache>
            </c:strRef>
          </c:tx>
          <c:spPr>
            <a:solidFill>
              <a:schemeClr val="accent1"/>
            </a:solidFill>
            <a:ln w="317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Sheet1!$N$24:$Q$24</c:f>
              <c:strCache>
                <c:ptCount val="4"/>
                <c:pt idx="0">
                  <c:v>Major city</c:v>
                </c:pt>
                <c:pt idx="1">
                  <c:v>Inner or outer regional</c:v>
                </c:pt>
                <c:pt idx="2">
                  <c:v>Remote or very remote</c:v>
                </c:pt>
                <c:pt idx="3">
                  <c:v>All</c:v>
                </c:pt>
              </c:strCache>
            </c:strRef>
          </c:cat>
          <c:val>
            <c:numRef>
              <c:f>Sheet1!$N$26:$Q$26</c:f>
              <c:numCache>
                <c:formatCode>0.0%</c:formatCode>
                <c:ptCount val="4"/>
                <c:pt idx="0">
                  <c:v>0.49768875192604006</c:v>
                </c:pt>
                <c:pt idx="1">
                  <c:v>0.5010940919037199</c:v>
                </c:pt>
                <c:pt idx="2">
                  <c:v>0.4642857142857143</c:v>
                </c:pt>
                <c:pt idx="3">
                  <c:v>0.4982363315696649</c:v>
                </c:pt>
              </c:numCache>
            </c:numRef>
          </c:val>
          <c:extLst>
            <c:ext xmlns:c16="http://schemas.microsoft.com/office/drawing/2014/chart" uri="{C3380CC4-5D6E-409C-BE32-E72D297353CC}">
              <c16:uniqueId val="{00000001-093A-478E-A7CA-121F47523A17}"/>
            </c:ext>
          </c:extLst>
        </c:ser>
        <c:ser>
          <c:idx val="2"/>
          <c:order val="2"/>
          <c:tx>
            <c:strRef>
              <c:f>Sheet1!$M$27</c:f>
              <c:strCache>
                <c:ptCount val="1"/>
                <c:pt idx="0">
                  <c:v>55 or over</c:v>
                </c:pt>
              </c:strCache>
            </c:strRef>
          </c:tx>
          <c:spPr>
            <a:solidFill>
              <a:schemeClr val="accent1">
                <a:tint val="65000"/>
              </a:schemeClr>
            </a:solidFill>
            <a:ln w="317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Sheet1!$N$24:$Q$24</c:f>
              <c:strCache>
                <c:ptCount val="4"/>
                <c:pt idx="0">
                  <c:v>Major city</c:v>
                </c:pt>
                <c:pt idx="1">
                  <c:v>Inner or outer regional</c:v>
                </c:pt>
                <c:pt idx="2">
                  <c:v>Remote or very remote</c:v>
                </c:pt>
                <c:pt idx="3">
                  <c:v>All</c:v>
                </c:pt>
              </c:strCache>
            </c:strRef>
          </c:cat>
          <c:val>
            <c:numRef>
              <c:f>Sheet1!$N$27:$Q$27</c:f>
              <c:numCache>
                <c:formatCode>0.0%</c:formatCode>
                <c:ptCount val="4"/>
                <c:pt idx="0">
                  <c:v>0.20338983050847459</c:v>
                </c:pt>
                <c:pt idx="1">
                  <c:v>0.27571115973741794</c:v>
                </c:pt>
                <c:pt idx="2">
                  <c:v>0.25</c:v>
                </c:pt>
                <c:pt idx="3">
                  <c:v>0.23368606701940034</c:v>
                </c:pt>
              </c:numCache>
            </c:numRef>
          </c:val>
          <c:extLst>
            <c:ext xmlns:c16="http://schemas.microsoft.com/office/drawing/2014/chart" uri="{C3380CC4-5D6E-409C-BE32-E72D297353CC}">
              <c16:uniqueId val="{00000002-093A-478E-A7CA-121F47523A17}"/>
            </c:ext>
          </c:extLst>
        </c:ser>
        <c:dLbls>
          <c:showLegendKey val="0"/>
          <c:showVal val="0"/>
          <c:showCatName val="0"/>
          <c:showSerName val="0"/>
          <c:showPercent val="0"/>
          <c:showBubbleSize val="0"/>
        </c:dLbls>
        <c:gapWidth val="50"/>
        <c:overlap val="100"/>
        <c:axId val="384060296"/>
        <c:axId val="384058728"/>
      </c:barChart>
      <c:catAx>
        <c:axId val="38406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58728"/>
        <c:crosses val="autoZero"/>
        <c:auto val="1"/>
        <c:lblAlgn val="ctr"/>
        <c:lblOffset val="100"/>
        <c:noMultiLvlLbl val="0"/>
      </c:catAx>
      <c:valAx>
        <c:axId val="384058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60296"/>
        <c:crosses val="autoZero"/>
        <c:crossBetween val="between"/>
      </c:valAx>
      <c:spPr>
        <a:noFill/>
        <a:ln>
          <a:noFill/>
        </a:ln>
        <a:effectLst/>
      </c:spPr>
    </c:plotArea>
    <c:legend>
      <c:legendPos val="r"/>
      <c:layout>
        <c:manualLayout>
          <c:xMode val="edge"/>
          <c:yMode val="edge"/>
          <c:x val="0.84473162729658791"/>
          <c:y val="5.4107976086322541E-2"/>
          <c:w val="0.1386017060367454"/>
          <c:h val="0.725117381160688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'prov supvisn'!$B$2</c:f>
              <c:strCache>
                <c:ptCount val="1"/>
                <c:pt idx="0">
                  <c:v>Service provides professional or clinical supervision</c:v>
                </c:pt>
              </c:strCache>
            </c:strRef>
          </c:tx>
          <c:spPr>
            <a:solidFill>
              <a:schemeClr val="accent1">
                <a:shade val="7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'prov supvisn'!$C$1:$I$1</c:f>
              <c:strCache>
                <c:ptCount val="7"/>
                <c:pt idx="0">
                  <c:v>Commonwealth funded Families and Childrens Activity</c:v>
                </c:pt>
                <c:pt idx="1">
                  <c:v>Commonwealth funded Legal Assistance Services</c:v>
                </c:pt>
                <c:pt idx="2">
                  <c:v>Commonwealth funded Settlement Grants</c:v>
                </c:pt>
                <c:pt idx="3">
                  <c:v>Specialist Homelessness Service, refuge or other accommodation related support</c:v>
                </c:pt>
                <c:pt idx="4">
                  <c:v>Other service used by people affected by family and domestic violence</c:v>
                </c:pt>
                <c:pt idx="5">
                  <c:v>Other service (including financial, sexual assault, perpetrator or other service</c:v>
                </c:pt>
                <c:pt idx="6">
                  <c:v>All</c:v>
                </c:pt>
              </c:strCache>
            </c:strRef>
          </c:cat>
          <c:val>
            <c:numRef>
              <c:f>'prov supvisn'!$C$2:$I$2</c:f>
              <c:numCache>
                <c:formatCode>###0.0%</c:formatCode>
                <c:ptCount val="7"/>
                <c:pt idx="0">
                  <c:v>0.7777777777777779</c:v>
                </c:pt>
                <c:pt idx="1">
                  <c:v>0.86363636363636365</c:v>
                </c:pt>
                <c:pt idx="2">
                  <c:v>0.52173913043478259</c:v>
                </c:pt>
                <c:pt idx="3">
                  <c:v>0.83750000000000002</c:v>
                </c:pt>
                <c:pt idx="4">
                  <c:v>0.7021276595744681</c:v>
                </c:pt>
                <c:pt idx="5">
                  <c:v>0.74074074074074081</c:v>
                </c:pt>
                <c:pt idx="6">
                  <c:v>0.76265822784810122</c:v>
                </c:pt>
              </c:numCache>
            </c:numRef>
          </c:val>
          <c:extLst>
            <c:ext xmlns:c16="http://schemas.microsoft.com/office/drawing/2014/chart" uri="{C3380CC4-5D6E-409C-BE32-E72D297353CC}">
              <c16:uniqueId val="{00000000-146F-497A-9F22-E8E95354442D}"/>
            </c:ext>
          </c:extLst>
        </c:ser>
        <c:ser>
          <c:idx val="1"/>
          <c:order val="1"/>
          <c:tx>
            <c:strRef>
              <c:f>'prov supvisn'!$B$3</c:f>
              <c:strCache>
                <c:ptCount val="1"/>
                <c:pt idx="0">
                  <c:v>Professional or clinical supervision is provided by a trained person 'all of the time' or 'most of the time' </c:v>
                </c:pt>
              </c:strCache>
            </c:strRef>
          </c:tx>
          <c:spPr>
            <a:solidFill>
              <a:schemeClr val="accent1">
                <a:tint val="77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'prov supvisn'!$C$1:$I$1</c:f>
              <c:strCache>
                <c:ptCount val="7"/>
                <c:pt idx="0">
                  <c:v>Commonwealth funded Families and Childrens Activity</c:v>
                </c:pt>
                <c:pt idx="1">
                  <c:v>Commonwealth funded Legal Assistance Services</c:v>
                </c:pt>
                <c:pt idx="2">
                  <c:v>Commonwealth funded Settlement Grants</c:v>
                </c:pt>
                <c:pt idx="3">
                  <c:v>Specialist Homelessness Service, refuge or other accommodation related support</c:v>
                </c:pt>
                <c:pt idx="4">
                  <c:v>Other service used by people affected by family and domestic violence</c:v>
                </c:pt>
                <c:pt idx="5">
                  <c:v>Other service (including financial, sexual assault, perpetrator or other service</c:v>
                </c:pt>
                <c:pt idx="6">
                  <c:v>All</c:v>
                </c:pt>
              </c:strCache>
            </c:strRef>
          </c:cat>
          <c:val>
            <c:numRef>
              <c:f>'prov supvisn'!$C$3:$I$3</c:f>
              <c:numCache>
                <c:formatCode>0.0%</c:formatCode>
                <c:ptCount val="7"/>
                <c:pt idx="0">
                  <c:v>0.83783783783783783</c:v>
                </c:pt>
                <c:pt idx="1">
                  <c:v>0.7</c:v>
                </c:pt>
                <c:pt idx="2">
                  <c:v>0.71428571428571419</c:v>
                </c:pt>
                <c:pt idx="3">
                  <c:v>0.74285714285714288</c:v>
                </c:pt>
                <c:pt idx="4">
                  <c:v>0.75</c:v>
                </c:pt>
                <c:pt idx="5">
                  <c:v>0.67441860465116277</c:v>
                </c:pt>
                <c:pt idx="6">
                  <c:v>0.75486381322957197</c:v>
                </c:pt>
              </c:numCache>
            </c:numRef>
          </c:val>
          <c:extLst>
            <c:ext xmlns:c16="http://schemas.microsoft.com/office/drawing/2014/chart" uri="{C3380CC4-5D6E-409C-BE32-E72D297353CC}">
              <c16:uniqueId val="{00000001-146F-497A-9F22-E8E95354442D}"/>
            </c:ext>
          </c:extLst>
        </c:ser>
        <c:dLbls>
          <c:showLegendKey val="0"/>
          <c:showVal val="0"/>
          <c:showCatName val="0"/>
          <c:showSerName val="0"/>
          <c:showPercent val="0"/>
          <c:showBubbleSize val="0"/>
        </c:dLbls>
        <c:gapWidth val="50"/>
        <c:axId val="366466584"/>
        <c:axId val="366466976"/>
      </c:barChart>
      <c:catAx>
        <c:axId val="36646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66976"/>
        <c:crosses val="autoZero"/>
        <c:auto val="1"/>
        <c:lblAlgn val="ctr"/>
        <c:lblOffset val="100"/>
        <c:noMultiLvlLbl val="0"/>
      </c:catAx>
      <c:valAx>
        <c:axId val="366466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66584"/>
        <c:crosses val="autoZero"/>
        <c:crossBetween val="between"/>
      </c:valAx>
      <c:spPr>
        <a:noFill/>
        <a:ln>
          <a:noFill/>
        </a:ln>
        <a:effectLst/>
      </c:spPr>
    </c:plotArea>
    <c:legend>
      <c:legendPos val="b"/>
      <c:layout>
        <c:manualLayout>
          <c:xMode val="edge"/>
          <c:yMode val="edge"/>
          <c:x val="6.0830081308845173E-2"/>
          <c:y val="0.85691002505706615"/>
          <c:w val="0.74755817604139196"/>
          <c:h val="0.126643617139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69602712704389E-2"/>
          <c:y val="5.5345911949685536E-2"/>
          <c:w val="0.91665607016514239"/>
          <c:h val="0.55593372158120125"/>
        </c:manualLayout>
      </c:layout>
      <c:barChart>
        <c:barDir val="col"/>
        <c:grouping val="clustered"/>
        <c:varyColors val="0"/>
        <c:ser>
          <c:idx val="0"/>
          <c:order val="0"/>
          <c:tx>
            <c:strRef>
              <c:f>Sheet7!$O$24</c:f>
              <c:strCache>
                <c:ptCount val="1"/>
                <c:pt idx="0">
                  <c:v>Service provides professional or clinical supervision</c:v>
                </c:pt>
              </c:strCache>
            </c:strRef>
          </c:tx>
          <c:spPr>
            <a:solidFill>
              <a:schemeClr val="accent1">
                <a:shade val="76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Sheet7!$P$23:$S$23</c:f>
              <c:strCache>
                <c:ptCount val="4"/>
                <c:pt idx="0">
                  <c:v>Frequently (every day)</c:v>
                </c:pt>
                <c:pt idx="1">
                  <c:v>Very often (weekly or more)</c:v>
                </c:pt>
                <c:pt idx="2">
                  <c:v> Sometimes, rarely or less (monthly or less often)</c:v>
                </c:pt>
                <c:pt idx="3">
                  <c:v>All</c:v>
                </c:pt>
              </c:strCache>
            </c:strRef>
          </c:cat>
          <c:val>
            <c:numRef>
              <c:f>Sheet7!$P$24:$S$24</c:f>
              <c:numCache>
                <c:formatCode>General</c:formatCode>
                <c:ptCount val="4"/>
                <c:pt idx="0">
                  <c:v>86.6</c:v>
                </c:pt>
                <c:pt idx="1">
                  <c:v>75.3</c:v>
                </c:pt>
                <c:pt idx="2">
                  <c:v>48.3</c:v>
                </c:pt>
                <c:pt idx="3">
                  <c:v>76.5</c:v>
                </c:pt>
              </c:numCache>
            </c:numRef>
          </c:val>
          <c:extLst>
            <c:ext xmlns:c16="http://schemas.microsoft.com/office/drawing/2014/chart" uri="{C3380CC4-5D6E-409C-BE32-E72D297353CC}">
              <c16:uniqueId val="{00000000-AF6D-4101-816A-A218FC8FD06B}"/>
            </c:ext>
          </c:extLst>
        </c:ser>
        <c:ser>
          <c:idx val="1"/>
          <c:order val="1"/>
          <c:tx>
            <c:strRef>
              <c:f>Sheet7!$O$25</c:f>
              <c:strCache>
                <c:ptCount val="1"/>
                <c:pt idx="0">
                  <c:v>Professional or clinical supervision is provided by a specifically trained person 'all of the time' or 'most of the time'</c:v>
                </c:pt>
              </c:strCache>
            </c:strRef>
          </c:tx>
          <c:spPr>
            <a:solidFill>
              <a:schemeClr val="accent1">
                <a:tint val="77000"/>
              </a:schemeClr>
            </a:solidFill>
            <a:ln w="19050">
              <a:solidFill>
                <a:sysClr val="window" lastClr="FFFFFF"/>
              </a:solidFill>
            </a:ln>
            <a:effectLst/>
          </c:spPr>
          <c:invertIfNegative val="0"/>
          <c:dLbls>
            <c:dLbl>
              <c:idx val="1"/>
              <c:tx>
                <c:rich>
                  <a:bodyPr/>
                  <a:lstStyle/>
                  <a:p>
                    <a:r>
                      <a:rPr lang="en-US"/>
                      <a:t>80.0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F6D-4101-816A-A218FC8FD06B}"/>
                </c:ext>
              </c:extLst>
            </c:dLbl>
            <c:dLbl>
              <c:idx val="2"/>
              <c:tx>
                <c:rich>
                  <a:bodyPr/>
                  <a:lstStyle/>
                  <a:p>
                    <a:r>
                      <a:rPr lang="en-US"/>
                      <a:t>70.0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F6D-4101-816A-A218FC8FD0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Sheet7!$P$23:$S$23</c:f>
              <c:strCache>
                <c:ptCount val="4"/>
                <c:pt idx="0">
                  <c:v>Frequently (every day)</c:v>
                </c:pt>
                <c:pt idx="1">
                  <c:v>Very often (weekly or more)</c:v>
                </c:pt>
                <c:pt idx="2">
                  <c:v> Sometimes, rarely or less (monthly or less often)</c:v>
                </c:pt>
                <c:pt idx="3">
                  <c:v>All</c:v>
                </c:pt>
              </c:strCache>
            </c:strRef>
          </c:cat>
          <c:val>
            <c:numRef>
              <c:f>Sheet7!$P$25:$S$25</c:f>
              <c:numCache>
                <c:formatCode>General</c:formatCode>
                <c:ptCount val="4"/>
                <c:pt idx="0">
                  <c:v>64.5</c:v>
                </c:pt>
                <c:pt idx="1">
                  <c:v>80</c:v>
                </c:pt>
                <c:pt idx="2">
                  <c:v>70</c:v>
                </c:pt>
                <c:pt idx="3">
                  <c:v>75.5</c:v>
                </c:pt>
              </c:numCache>
            </c:numRef>
          </c:val>
          <c:extLst>
            <c:ext xmlns:c16="http://schemas.microsoft.com/office/drawing/2014/chart" uri="{C3380CC4-5D6E-409C-BE32-E72D297353CC}">
              <c16:uniqueId val="{00000003-AF6D-4101-816A-A218FC8FD06B}"/>
            </c:ext>
          </c:extLst>
        </c:ser>
        <c:dLbls>
          <c:showLegendKey val="0"/>
          <c:showVal val="0"/>
          <c:showCatName val="0"/>
          <c:showSerName val="0"/>
          <c:showPercent val="0"/>
          <c:showBubbleSize val="0"/>
        </c:dLbls>
        <c:gapWidth val="50"/>
        <c:axId val="366467368"/>
        <c:axId val="366467760"/>
      </c:barChart>
      <c:catAx>
        <c:axId val="36646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67760"/>
        <c:crosses val="autoZero"/>
        <c:auto val="1"/>
        <c:lblAlgn val="ctr"/>
        <c:lblOffset val="100"/>
        <c:noMultiLvlLbl val="0"/>
      </c:catAx>
      <c:valAx>
        <c:axId val="36646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67368"/>
        <c:crosses val="autoZero"/>
        <c:crossBetween val="between"/>
      </c:valAx>
      <c:spPr>
        <a:noFill/>
        <a:ln>
          <a:noFill/>
        </a:ln>
        <a:effectLst/>
      </c:spPr>
    </c:plotArea>
    <c:legend>
      <c:legendPos val="b"/>
      <c:layout>
        <c:manualLayout>
          <c:xMode val="edge"/>
          <c:yMode val="edge"/>
          <c:x val="6.328980616553366E-2"/>
          <c:y val="0.74806755803723979"/>
          <c:w val="0.87342022464583235"/>
          <c:h val="0.22174362553711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7858136071549053E-2"/>
          <c:y val="5.4726368159203981E-2"/>
          <c:w val="0.80708398127350067"/>
          <c:h val="0.83592039800995022"/>
        </c:manualLayout>
      </c:layout>
      <c:barChart>
        <c:barDir val="col"/>
        <c:grouping val="percentStacked"/>
        <c:varyColors val="0"/>
        <c:ser>
          <c:idx val="0"/>
          <c:order val="0"/>
          <c:tx>
            <c:strRef>
              <c:f>'senior prac'!$K$12</c:f>
              <c:strCache>
                <c:ptCount val="1"/>
                <c:pt idx="0">
                  <c:v>Yes</c:v>
                </c:pt>
              </c:strCache>
            </c:strRef>
          </c:tx>
          <c:spPr>
            <a:solidFill>
              <a:schemeClr val="accent1">
                <a:shade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'senior prac'!$L$11:$O$11</c:f>
              <c:strCache>
                <c:ptCount val="4"/>
                <c:pt idx="0">
                  <c:v>Major city</c:v>
                </c:pt>
                <c:pt idx="1">
                  <c:v>Inner or outer regional</c:v>
                </c:pt>
                <c:pt idx="2">
                  <c:v>Remote or very remote</c:v>
                </c:pt>
                <c:pt idx="3">
                  <c:v>All</c:v>
                </c:pt>
              </c:strCache>
            </c:strRef>
          </c:cat>
          <c:val>
            <c:numRef>
              <c:f>'senior prac'!$L$12:$O$12</c:f>
              <c:numCache>
                <c:formatCode>_-* #,##0.0_-;\-* #,##0.0_-;_-* "-"??_-;_-@_-</c:formatCode>
                <c:ptCount val="4"/>
                <c:pt idx="0">
                  <c:v>90.322580645161281</c:v>
                </c:pt>
                <c:pt idx="1">
                  <c:v>82.113821138211378</c:v>
                </c:pt>
                <c:pt idx="2">
                  <c:v>66.666666666666657</c:v>
                </c:pt>
                <c:pt idx="3">
                  <c:v>84.740259740259745</c:v>
                </c:pt>
              </c:numCache>
            </c:numRef>
          </c:val>
          <c:extLst>
            <c:ext xmlns:c16="http://schemas.microsoft.com/office/drawing/2014/chart" uri="{C3380CC4-5D6E-409C-BE32-E72D297353CC}">
              <c16:uniqueId val="{00000000-6586-47F1-8489-A65E17E57E48}"/>
            </c:ext>
          </c:extLst>
        </c:ser>
        <c:ser>
          <c:idx val="1"/>
          <c:order val="1"/>
          <c:tx>
            <c:strRef>
              <c:f>'senior prac'!$K$13</c:f>
              <c:strCache>
                <c:ptCount val="1"/>
                <c:pt idx="0">
                  <c:v>No</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'senior prac'!$L$11:$O$11</c:f>
              <c:strCache>
                <c:ptCount val="4"/>
                <c:pt idx="0">
                  <c:v>Major city</c:v>
                </c:pt>
                <c:pt idx="1">
                  <c:v>Inner or outer regional</c:v>
                </c:pt>
                <c:pt idx="2">
                  <c:v>Remote or very remote</c:v>
                </c:pt>
                <c:pt idx="3">
                  <c:v>All</c:v>
                </c:pt>
              </c:strCache>
            </c:strRef>
          </c:cat>
          <c:val>
            <c:numRef>
              <c:f>'senior prac'!$L$13:$O$13</c:f>
              <c:numCache>
                <c:formatCode>_-* #,##0.0_-;\-* #,##0.0_-;_-* "-"??_-;_-@_-</c:formatCode>
                <c:ptCount val="4"/>
                <c:pt idx="0">
                  <c:v>8.3870967741935498</c:v>
                </c:pt>
                <c:pt idx="1">
                  <c:v>15.447154471544716</c:v>
                </c:pt>
                <c:pt idx="2">
                  <c:v>30</c:v>
                </c:pt>
                <c:pt idx="3">
                  <c:v>13.311688311688311</c:v>
                </c:pt>
              </c:numCache>
            </c:numRef>
          </c:val>
          <c:extLst>
            <c:ext xmlns:c16="http://schemas.microsoft.com/office/drawing/2014/chart" uri="{C3380CC4-5D6E-409C-BE32-E72D297353CC}">
              <c16:uniqueId val="{00000001-6586-47F1-8489-A65E17E57E48}"/>
            </c:ext>
          </c:extLst>
        </c:ser>
        <c:ser>
          <c:idx val="2"/>
          <c:order val="2"/>
          <c:tx>
            <c:strRef>
              <c:f>'senior prac'!$K$14</c:f>
              <c:strCache>
                <c:ptCount val="1"/>
                <c:pt idx="0">
                  <c:v>Not sure</c:v>
                </c:pt>
              </c:strCache>
            </c:strRef>
          </c:tx>
          <c:spPr>
            <a:solidFill>
              <a:schemeClr val="accent1">
                <a:tint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'senior prac'!$L$11:$O$11</c:f>
              <c:strCache>
                <c:ptCount val="4"/>
                <c:pt idx="0">
                  <c:v>Major city</c:v>
                </c:pt>
                <c:pt idx="1">
                  <c:v>Inner or outer regional</c:v>
                </c:pt>
                <c:pt idx="2">
                  <c:v>Remote or very remote</c:v>
                </c:pt>
                <c:pt idx="3">
                  <c:v>All</c:v>
                </c:pt>
              </c:strCache>
            </c:strRef>
          </c:cat>
          <c:val>
            <c:numRef>
              <c:f>'senior prac'!$L$14:$O$14</c:f>
              <c:numCache>
                <c:formatCode>_-* #,##0.0_-;\-* #,##0.0_-;_-* "-"??_-;_-@_-</c:formatCode>
                <c:ptCount val="4"/>
                <c:pt idx="0">
                  <c:v>1.2903225806451613</c:v>
                </c:pt>
                <c:pt idx="1">
                  <c:v>2.4390243902439024</c:v>
                </c:pt>
                <c:pt idx="2">
                  <c:v>3.3333333333333335</c:v>
                </c:pt>
                <c:pt idx="3">
                  <c:v>1.948051948051948</c:v>
                </c:pt>
              </c:numCache>
            </c:numRef>
          </c:val>
          <c:extLst>
            <c:ext xmlns:c16="http://schemas.microsoft.com/office/drawing/2014/chart" uri="{C3380CC4-5D6E-409C-BE32-E72D297353CC}">
              <c16:uniqueId val="{00000002-6586-47F1-8489-A65E17E57E48}"/>
            </c:ext>
          </c:extLst>
        </c:ser>
        <c:dLbls>
          <c:showLegendKey val="0"/>
          <c:showVal val="0"/>
          <c:showCatName val="0"/>
          <c:showSerName val="0"/>
          <c:showPercent val="0"/>
          <c:showBubbleSize val="0"/>
        </c:dLbls>
        <c:gapWidth val="50"/>
        <c:overlap val="100"/>
        <c:axId val="366468544"/>
        <c:axId val="366468936"/>
      </c:barChart>
      <c:catAx>
        <c:axId val="3664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68936"/>
        <c:crosses val="autoZero"/>
        <c:auto val="1"/>
        <c:lblAlgn val="ctr"/>
        <c:lblOffset val="100"/>
        <c:noMultiLvlLbl val="0"/>
      </c:catAx>
      <c:valAx>
        <c:axId val="366468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68544"/>
        <c:crosses val="autoZero"/>
        <c:crossBetween val="between"/>
      </c:valAx>
      <c:spPr>
        <a:noFill/>
        <a:ln>
          <a:noFill/>
        </a:ln>
        <a:effectLst/>
      </c:spPr>
    </c:plotArea>
    <c:legend>
      <c:legendPos val="r"/>
      <c:layout>
        <c:manualLayout>
          <c:xMode val="edge"/>
          <c:yMode val="edge"/>
          <c:x val="0.8925556405762759"/>
          <c:y val="5.8969579614850762E-2"/>
          <c:w val="9.4188367519890751E-2"/>
          <c:h val="0.498692364946918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491E-2"/>
          <c:y val="5.0925925925925923E-2"/>
          <c:w val="0.75833977931599861"/>
          <c:h val="0.8416746864975212"/>
        </c:manualLayout>
      </c:layout>
      <c:barChart>
        <c:barDir val="col"/>
        <c:grouping val="percentStacked"/>
        <c:varyColors val="0"/>
        <c:ser>
          <c:idx val="0"/>
          <c:order val="0"/>
          <c:tx>
            <c:strRef>
              <c:f>Sheet6!$E$41</c:f>
              <c:strCache>
                <c:ptCount val="1"/>
                <c:pt idx="0">
                  <c:v>Increased</c:v>
                </c:pt>
              </c:strCache>
            </c:strRef>
          </c:tx>
          <c:spPr>
            <a:solidFill>
              <a:schemeClr val="accent1">
                <a:shade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Sheet6!$D$42:$D$50</c:f>
              <c:strCache>
                <c:ptCount val="9"/>
                <c:pt idx="0">
                  <c:v>VIC</c:v>
                </c:pt>
                <c:pt idx="1">
                  <c:v>ACT</c:v>
                </c:pt>
                <c:pt idx="2">
                  <c:v>NSW</c:v>
                </c:pt>
                <c:pt idx="3">
                  <c:v>QLD</c:v>
                </c:pt>
                <c:pt idx="4">
                  <c:v>NT</c:v>
                </c:pt>
                <c:pt idx="5">
                  <c:v>SA</c:v>
                </c:pt>
                <c:pt idx="6">
                  <c:v>TAS</c:v>
                </c:pt>
                <c:pt idx="7">
                  <c:v>WA</c:v>
                </c:pt>
                <c:pt idx="8">
                  <c:v>Total</c:v>
                </c:pt>
              </c:strCache>
            </c:strRef>
          </c:cat>
          <c:val>
            <c:numRef>
              <c:f>Sheet6!$E$42:$E$50</c:f>
              <c:numCache>
                <c:formatCode>_-* #,##0.0_-;\-* #,##0.0_-;_-* "-"??_-;_-@_-</c:formatCode>
                <c:ptCount val="9"/>
                <c:pt idx="0">
                  <c:v>69.411764705882348</c:v>
                </c:pt>
                <c:pt idx="1">
                  <c:v>57.142857142857139</c:v>
                </c:pt>
                <c:pt idx="2">
                  <c:v>45.833333333333329</c:v>
                </c:pt>
                <c:pt idx="3">
                  <c:v>44.230769230769226</c:v>
                </c:pt>
                <c:pt idx="4">
                  <c:v>37.5</c:v>
                </c:pt>
                <c:pt idx="5">
                  <c:v>36.84210526315789</c:v>
                </c:pt>
                <c:pt idx="6">
                  <c:v>30.434782608695656</c:v>
                </c:pt>
                <c:pt idx="7">
                  <c:v>23.809523809523807</c:v>
                </c:pt>
                <c:pt idx="8">
                  <c:v>47.151898734177216</c:v>
                </c:pt>
              </c:numCache>
            </c:numRef>
          </c:val>
          <c:extLst>
            <c:ext xmlns:c16="http://schemas.microsoft.com/office/drawing/2014/chart" uri="{C3380CC4-5D6E-409C-BE32-E72D297353CC}">
              <c16:uniqueId val="{00000000-DD93-4413-BB5D-CD7DC94BFB9E}"/>
            </c:ext>
          </c:extLst>
        </c:ser>
        <c:ser>
          <c:idx val="1"/>
          <c:order val="1"/>
          <c:tx>
            <c:strRef>
              <c:f>Sheet6!$F$41</c:f>
              <c:strCache>
                <c:ptCount val="1"/>
                <c:pt idx="0">
                  <c:v>Roughly the same</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Sheet6!$D$42:$D$50</c:f>
              <c:strCache>
                <c:ptCount val="9"/>
                <c:pt idx="0">
                  <c:v>VIC</c:v>
                </c:pt>
                <c:pt idx="1">
                  <c:v>ACT</c:v>
                </c:pt>
                <c:pt idx="2">
                  <c:v>NSW</c:v>
                </c:pt>
                <c:pt idx="3">
                  <c:v>QLD</c:v>
                </c:pt>
                <c:pt idx="4">
                  <c:v>NT</c:v>
                </c:pt>
                <c:pt idx="5">
                  <c:v>SA</c:v>
                </c:pt>
                <c:pt idx="6">
                  <c:v>TAS</c:v>
                </c:pt>
                <c:pt idx="7">
                  <c:v>WA</c:v>
                </c:pt>
                <c:pt idx="8">
                  <c:v>Total</c:v>
                </c:pt>
              </c:strCache>
            </c:strRef>
          </c:cat>
          <c:val>
            <c:numRef>
              <c:f>Sheet6!$F$42:$F$50</c:f>
              <c:numCache>
                <c:formatCode>_-* #,##0.0_-;\-* #,##0.0_-;_-* "-"??_-;_-@_-</c:formatCode>
                <c:ptCount val="9"/>
                <c:pt idx="0">
                  <c:v>24.705882352941178</c:v>
                </c:pt>
                <c:pt idx="1">
                  <c:v>28.571428571428569</c:v>
                </c:pt>
                <c:pt idx="2">
                  <c:v>44.444444444444443</c:v>
                </c:pt>
                <c:pt idx="3">
                  <c:v>48.07692307692308</c:v>
                </c:pt>
                <c:pt idx="4">
                  <c:v>56.25</c:v>
                </c:pt>
                <c:pt idx="5">
                  <c:v>52.631578947368418</c:v>
                </c:pt>
                <c:pt idx="6">
                  <c:v>39.130434782608695</c:v>
                </c:pt>
                <c:pt idx="7">
                  <c:v>45.238095238095241</c:v>
                </c:pt>
                <c:pt idx="8">
                  <c:v>40.189873417721515</c:v>
                </c:pt>
              </c:numCache>
            </c:numRef>
          </c:val>
          <c:extLst>
            <c:ext xmlns:c16="http://schemas.microsoft.com/office/drawing/2014/chart" uri="{C3380CC4-5D6E-409C-BE32-E72D297353CC}">
              <c16:uniqueId val="{00000001-DD93-4413-BB5D-CD7DC94BFB9E}"/>
            </c:ext>
          </c:extLst>
        </c:ser>
        <c:ser>
          <c:idx val="2"/>
          <c:order val="2"/>
          <c:tx>
            <c:strRef>
              <c:f>Sheet6!$G$41</c:f>
              <c:strCache>
                <c:ptCount val="1"/>
                <c:pt idx="0">
                  <c:v>Decreased</c:v>
                </c:pt>
              </c:strCache>
            </c:strRef>
          </c:tx>
          <c:spPr>
            <a:solidFill>
              <a:schemeClr val="accent1">
                <a:tint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Sheet6!$D$42:$D$50</c:f>
              <c:strCache>
                <c:ptCount val="9"/>
                <c:pt idx="0">
                  <c:v>VIC</c:v>
                </c:pt>
                <c:pt idx="1">
                  <c:v>ACT</c:v>
                </c:pt>
                <c:pt idx="2">
                  <c:v>NSW</c:v>
                </c:pt>
                <c:pt idx="3">
                  <c:v>QLD</c:v>
                </c:pt>
                <c:pt idx="4">
                  <c:v>NT</c:v>
                </c:pt>
                <c:pt idx="5">
                  <c:v>SA</c:v>
                </c:pt>
                <c:pt idx="6">
                  <c:v>TAS</c:v>
                </c:pt>
                <c:pt idx="7">
                  <c:v>WA</c:v>
                </c:pt>
                <c:pt idx="8">
                  <c:v>Total</c:v>
                </c:pt>
              </c:strCache>
            </c:strRef>
          </c:cat>
          <c:val>
            <c:numRef>
              <c:f>Sheet6!$G$42:$G$50</c:f>
              <c:numCache>
                <c:formatCode>_-* #,##0.0_-;\-* #,##0.0_-;_-* "-"??_-;_-@_-</c:formatCode>
                <c:ptCount val="9"/>
                <c:pt idx="0">
                  <c:v>5.8823529411764701</c:v>
                </c:pt>
                <c:pt idx="1">
                  <c:v>14.285714285714285</c:v>
                </c:pt>
                <c:pt idx="2">
                  <c:v>9.7222222222222214</c:v>
                </c:pt>
                <c:pt idx="3">
                  <c:v>7.6923076923076925</c:v>
                </c:pt>
                <c:pt idx="4">
                  <c:v>6.25</c:v>
                </c:pt>
                <c:pt idx="5">
                  <c:v>10.526315789473683</c:v>
                </c:pt>
                <c:pt idx="6">
                  <c:v>30.434782608695656</c:v>
                </c:pt>
                <c:pt idx="7">
                  <c:v>30.952380952380953</c:v>
                </c:pt>
                <c:pt idx="8">
                  <c:v>12.658227848101266</c:v>
                </c:pt>
              </c:numCache>
            </c:numRef>
          </c:val>
          <c:extLst>
            <c:ext xmlns:c16="http://schemas.microsoft.com/office/drawing/2014/chart" uri="{C3380CC4-5D6E-409C-BE32-E72D297353CC}">
              <c16:uniqueId val="{00000002-DD93-4413-BB5D-CD7DC94BFB9E}"/>
            </c:ext>
          </c:extLst>
        </c:ser>
        <c:dLbls>
          <c:showLegendKey val="0"/>
          <c:showVal val="0"/>
          <c:showCatName val="0"/>
          <c:showSerName val="0"/>
          <c:showPercent val="0"/>
          <c:showBubbleSize val="0"/>
        </c:dLbls>
        <c:gapWidth val="50"/>
        <c:overlap val="100"/>
        <c:axId val="366469720"/>
        <c:axId val="366470112"/>
      </c:barChart>
      <c:catAx>
        <c:axId val="366469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70112"/>
        <c:crosses val="autoZero"/>
        <c:auto val="1"/>
        <c:lblAlgn val="ctr"/>
        <c:lblOffset val="100"/>
        <c:noMultiLvlLbl val="0"/>
      </c:catAx>
      <c:valAx>
        <c:axId val="366470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69720"/>
        <c:crosses val="autoZero"/>
        <c:crossBetween val="between"/>
      </c:valAx>
      <c:spPr>
        <a:noFill/>
        <a:ln>
          <a:noFill/>
        </a:ln>
        <a:effectLst/>
      </c:spPr>
    </c:plotArea>
    <c:legend>
      <c:legendPos val="r"/>
      <c:layout>
        <c:manualLayout>
          <c:xMode val="edge"/>
          <c:yMode val="edge"/>
          <c:x val="0.86101800247261273"/>
          <c:y val="8.1885753864100325E-2"/>
          <c:w val="0.12231526474807779"/>
          <c:h val="0.535302566345873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9604470296565022E-2"/>
          <c:y val="0.15521279165257718"/>
          <c:w val="0.91335853818321866"/>
          <c:h val="0.75488945783617534"/>
        </c:manualLayout>
      </c:layout>
      <c:barChart>
        <c:barDir val="col"/>
        <c:grouping val="clustered"/>
        <c:varyColors val="0"/>
        <c:ser>
          <c:idx val="0"/>
          <c:order val="0"/>
          <c:tx>
            <c:strRef>
              <c:f>recruitment!$M$54</c:f>
              <c:strCache>
                <c:ptCount val="1"/>
                <c:pt idx="0">
                  <c:v>Recruitment difficulties</c:v>
                </c:pt>
              </c:strCache>
            </c:strRef>
          </c:tx>
          <c:spPr>
            <a:solidFill>
              <a:schemeClr val="accent1">
                <a:shade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recruitment!$N$53:$Q$53</c:f>
              <c:strCache>
                <c:ptCount val="4"/>
                <c:pt idx="0">
                  <c:v>Major city</c:v>
                </c:pt>
                <c:pt idx="1">
                  <c:v>Inner or outer regional</c:v>
                </c:pt>
                <c:pt idx="2">
                  <c:v>Remote or very remote</c:v>
                </c:pt>
                <c:pt idx="3">
                  <c:v>All</c:v>
                </c:pt>
              </c:strCache>
            </c:strRef>
          </c:cat>
          <c:val>
            <c:numRef>
              <c:f>recruitment!$N$54:$Q$54</c:f>
              <c:numCache>
                <c:formatCode>0.0</c:formatCode>
                <c:ptCount val="4"/>
                <c:pt idx="0">
                  <c:v>26</c:v>
                </c:pt>
                <c:pt idx="1">
                  <c:v>17.073170731707318</c:v>
                </c:pt>
                <c:pt idx="2">
                  <c:v>44.827586206896555</c:v>
                </c:pt>
                <c:pt idx="3">
                  <c:v>24.172185430463578</c:v>
                </c:pt>
              </c:numCache>
            </c:numRef>
          </c:val>
          <c:extLst>
            <c:ext xmlns:c16="http://schemas.microsoft.com/office/drawing/2014/chart" uri="{C3380CC4-5D6E-409C-BE32-E72D297353CC}">
              <c16:uniqueId val="{00000000-6EAE-45C5-A732-EFB6A8085E54}"/>
            </c:ext>
          </c:extLst>
        </c:ser>
        <c:ser>
          <c:idx val="1"/>
          <c:order val="1"/>
          <c:tx>
            <c:strRef>
              <c:f>recruitment!$M$55</c:f>
              <c:strCache>
                <c:ptCount val="1"/>
                <c:pt idx="0">
                  <c:v>Retention difficulties</c:v>
                </c:pt>
              </c:strCache>
            </c:strRef>
          </c:tx>
          <c:spPr>
            <a:solidFill>
              <a:schemeClr val="accent1"/>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recruitment!$N$53:$Q$53</c:f>
              <c:strCache>
                <c:ptCount val="4"/>
                <c:pt idx="0">
                  <c:v>Major city</c:v>
                </c:pt>
                <c:pt idx="1">
                  <c:v>Inner or outer regional</c:v>
                </c:pt>
                <c:pt idx="2">
                  <c:v>Remote or very remote</c:v>
                </c:pt>
                <c:pt idx="3">
                  <c:v>All</c:v>
                </c:pt>
              </c:strCache>
            </c:strRef>
          </c:cat>
          <c:val>
            <c:numRef>
              <c:f>recruitment!$N$55:$Q$55</c:f>
              <c:numCache>
                <c:formatCode>0.0</c:formatCode>
                <c:ptCount val="4"/>
                <c:pt idx="0">
                  <c:v>10.204081632653061</c:v>
                </c:pt>
                <c:pt idx="1">
                  <c:v>4.918032786885246</c:v>
                </c:pt>
                <c:pt idx="2">
                  <c:v>24.137931034482758</c:v>
                </c:pt>
                <c:pt idx="3">
                  <c:v>9.3959731543624159</c:v>
                </c:pt>
              </c:numCache>
            </c:numRef>
          </c:val>
          <c:extLst>
            <c:ext xmlns:c16="http://schemas.microsoft.com/office/drawing/2014/chart" uri="{C3380CC4-5D6E-409C-BE32-E72D297353CC}">
              <c16:uniqueId val="{00000001-6EAE-45C5-A732-EFB6A8085E54}"/>
            </c:ext>
          </c:extLst>
        </c:ser>
        <c:ser>
          <c:idx val="2"/>
          <c:order val="2"/>
          <c:tx>
            <c:strRef>
              <c:f>recruitment!$M$56</c:f>
              <c:strCache>
                <c:ptCount val="1"/>
                <c:pt idx="0">
                  <c:v>Insufficient funds to fill required positions</c:v>
                </c:pt>
              </c:strCache>
            </c:strRef>
          </c:tx>
          <c:spPr>
            <a:solidFill>
              <a:schemeClr val="accent1">
                <a:tint val="65000"/>
              </a:schemeClr>
            </a:solidFill>
            <a:ln w="19050">
              <a:solidFill>
                <a:sysClr val="window" lastClr="FFFF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recruitment!$N$53:$Q$53</c:f>
              <c:strCache>
                <c:ptCount val="4"/>
                <c:pt idx="0">
                  <c:v>Major city</c:v>
                </c:pt>
                <c:pt idx="1">
                  <c:v>Inner or outer regional</c:v>
                </c:pt>
                <c:pt idx="2">
                  <c:v>Remote or very remote</c:v>
                </c:pt>
                <c:pt idx="3">
                  <c:v>All</c:v>
                </c:pt>
              </c:strCache>
            </c:strRef>
          </c:cat>
          <c:val>
            <c:numRef>
              <c:f>recruitment!$N$56:$Q$56</c:f>
              <c:numCache>
                <c:formatCode>0.0</c:formatCode>
                <c:ptCount val="4"/>
                <c:pt idx="0">
                  <c:v>30.136986301369863</c:v>
                </c:pt>
                <c:pt idx="1">
                  <c:v>25.210084033613445</c:v>
                </c:pt>
                <c:pt idx="2">
                  <c:v>33.333333333333329</c:v>
                </c:pt>
                <c:pt idx="3">
                  <c:v>28.474576271186443</c:v>
                </c:pt>
              </c:numCache>
            </c:numRef>
          </c:val>
          <c:extLst>
            <c:ext xmlns:c16="http://schemas.microsoft.com/office/drawing/2014/chart" uri="{C3380CC4-5D6E-409C-BE32-E72D297353CC}">
              <c16:uniqueId val="{00000002-6EAE-45C5-A732-EFB6A8085E54}"/>
            </c:ext>
          </c:extLst>
        </c:ser>
        <c:dLbls>
          <c:showLegendKey val="0"/>
          <c:showVal val="0"/>
          <c:showCatName val="0"/>
          <c:showSerName val="0"/>
          <c:showPercent val="0"/>
          <c:showBubbleSize val="0"/>
        </c:dLbls>
        <c:gapWidth val="50"/>
        <c:axId val="366470896"/>
        <c:axId val="366471288"/>
      </c:barChart>
      <c:catAx>
        <c:axId val="36647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71288"/>
        <c:crosses val="autoZero"/>
        <c:auto val="1"/>
        <c:lblAlgn val="ctr"/>
        <c:lblOffset val="100"/>
        <c:noMultiLvlLbl val="0"/>
      </c:catAx>
      <c:valAx>
        <c:axId val="366471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70896"/>
        <c:crosses val="autoZero"/>
        <c:crossBetween val="between"/>
      </c:valAx>
      <c:spPr>
        <a:noFill/>
        <a:ln>
          <a:noFill/>
        </a:ln>
        <a:effectLst/>
      </c:spPr>
    </c:plotArea>
    <c:legend>
      <c:legendPos val="t"/>
      <c:layout>
        <c:manualLayout>
          <c:xMode val="edge"/>
          <c:yMode val="edge"/>
          <c:x val="7.7037039904238339E-2"/>
          <c:y val="4.0899795501022497E-2"/>
          <c:w val="0.89999990323195589"/>
          <c:h val="8.97731188509411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Sheet5!$L$10</c:f>
              <c:strCache>
                <c:ptCount val="1"/>
                <c:pt idx="0">
                  <c:v>Less than 4 weeks</c:v>
                </c:pt>
              </c:strCache>
            </c:strRef>
          </c:tx>
          <c:spPr>
            <a:solidFill>
              <a:schemeClr val="accent1">
                <a:shade val="53000"/>
              </a:schemeClr>
            </a:solidFill>
            <a:ln>
              <a:noFill/>
            </a:ln>
            <a:effectLst/>
          </c:spPr>
          <c:invertIfNegative val="0"/>
          <c:dPt>
            <c:idx val="3"/>
            <c:invertIfNegative val="0"/>
            <c:bubble3D val="0"/>
            <c:spPr>
              <a:solidFill>
                <a:schemeClr val="accent1">
                  <a:shade val="53000"/>
                </a:schemeClr>
              </a:solidFill>
              <a:ln w="19050">
                <a:solidFill>
                  <a:schemeClr val="bg1"/>
                </a:solidFill>
              </a:ln>
              <a:effectLst/>
            </c:spPr>
            <c:extLst>
              <c:ext xmlns:c16="http://schemas.microsoft.com/office/drawing/2014/chart" uri="{C3380CC4-5D6E-409C-BE32-E72D297353CC}">
                <c16:uniqueId val="{00000000-EA00-4285-89E7-721B580F5A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Sheet5!$M$9:$P$9</c:f>
              <c:strCache>
                <c:ptCount val="4"/>
                <c:pt idx="0">
                  <c:v>Major city</c:v>
                </c:pt>
                <c:pt idx="1">
                  <c:v>Inner or outer regional</c:v>
                </c:pt>
                <c:pt idx="2">
                  <c:v>Remote or very remote</c:v>
                </c:pt>
                <c:pt idx="3">
                  <c:v>All</c:v>
                </c:pt>
              </c:strCache>
            </c:strRef>
          </c:cat>
          <c:val>
            <c:numRef>
              <c:f>Sheet5!$M$10:$P$10</c:f>
              <c:numCache>
                <c:formatCode>###0.0%</c:formatCode>
                <c:ptCount val="4"/>
                <c:pt idx="0">
                  <c:v>0.21428571428571427</c:v>
                </c:pt>
                <c:pt idx="1">
                  <c:v>0.17355371900826447</c:v>
                </c:pt>
                <c:pt idx="2">
                  <c:v>0.13333333333333333</c:v>
                </c:pt>
                <c:pt idx="3">
                  <c:v>0.19016393442622948</c:v>
                </c:pt>
              </c:numCache>
            </c:numRef>
          </c:val>
          <c:extLst>
            <c:ext xmlns:c16="http://schemas.microsoft.com/office/drawing/2014/chart" uri="{C3380CC4-5D6E-409C-BE32-E72D297353CC}">
              <c16:uniqueId val="{00000000-6CEB-4DA4-9763-DAB5E60939DD}"/>
            </c:ext>
          </c:extLst>
        </c:ser>
        <c:ser>
          <c:idx val="1"/>
          <c:order val="1"/>
          <c:tx>
            <c:strRef>
              <c:f>Sheet5!$L$11</c:f>
              <c:strCache>
                <c:ptCount val="1"/>
                <c:pt idx="0">
                  <c:v>1 to 2 months</c:v>
                </c:pt>
              </c:strCache>
            </c:strRef>
          </c:tx>
          <c:spPr>
            <a:solidFill>
              <a:schemeClr val="accent1">
                <a:shade val="7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Sheet5!$M$9:$P$9</c:f>
              <c:strCache>
                <c:ptCount val="4"/>
                <c:pt idx="0">
                  <c:v>Major city</c:v>
                </c:pt>
                <c:pt idx="1">
                  <c:v>Inner or outer regional</c:v>
                </c:pt>
                <c:pt idx="2">
                  <c:v>Remote or very remote</c:v>
                </c:pt>
                <c:pt idx="3">
                  <c:v>All</c:v>
                </c:pt>
              </c:strCache>
            </c:strRef>
          </c:cat>
          <c:val>
            <c:numRef>
              <c:f>Sheet5!$M$11:$P$11</c:f>
              <c:numCache>
                <c:formatCode>###0.0%</c:formatCode>
                <c:ptCount val="4"/>
                <c:pt idx="0">
                  <c:v>0.48701298701298706</c:v>
                </c:pt>
                <c:pt idx="1">
                  <c:v>0.52066115702479343</c:v>
                </c:pt>
                <c:pt idx="2">
                  <c:v>0.4</c:v>
                </c:pt>
                <c:pt idx="3">
                  <c:v>0.49180327868852458</c:v>
                </c:pt>
              </c:numCache>
            </c:numRef>
          </c:val>
          <c:extLst>
            <c:ext xmlns:c16="http://schemas.microsoft.com/office/drawing/2014/chart" uri="{C3380CC4-5D6E-409C-BE32-E72D297353CC}">
              <c16:uniqueId val="{00000001-6CEB-4DA4-9763-DAB5E60939DD}"/>
            </c:ext>
          </c:extLst>
        </c:ser>
        <c:ser>
          <c:idx val="2"/>
          <c:order val="2"/>
          <c:tx>
            <c:strRef>
              <c:f>Sheet5!$L$12</c:f>
              <c:strCache>
                <c:ptCount val="1"/>
                <c:pt idx="0">
                  <c:v>2 to 3 months</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Sheet5!$M$9:$P$9</c:f>
              <c:strCache>
                <c:ptCount val="4"/>
                <c:pt idx="0">
                  <c:v>Major city</c:v>
                </c:pt>
                <c:pt idx="1">
                  <c:v>Inner or outer regional</c:v>
                </c:pt>
                <c:pt idx="2">
                  <c:v>Remote or very remote</c:v>
                </c:pt>
                <c:pt idx="3">
                  <c:v>All</c:v>
                </c:pt>
              </c:strCache>
            </c:strRef>
          </c:cat>
          <c:val>
            <c:numRef>
              <c:f>Sheet5!$M$12:$P$12</c:f>
              <c:numCache>
                <c:formatCode>###0.0%</c:formatCode>
                <c:ptCount val="4"/>
                <c:pt idx="0">
                  <c:v>0.24675324675324675</c:v>
                </c:pt>
                <c:pt idx="1">
                  <c:v>0.21487603305785125</c:v>
                </c:pt>
                <c:pt idx="2">
                  <c:v>0.33333333333333326</c:v>
                </c:pt>
                <c:pt idx="3">
                  <c:v>0.24262295081967214</c:v>
                </c:pt>
              </c:numCache>
            </c:numRef>
          </c:val>
          <c:extLst>
            <c:ext xmlns:c16="http://schemas.microsoft.com/office/drawing/2014/chart" uri="{C3380CC4-5D6E-409C-BE32-E72D297353CC}">
              <c16:uniqueId val="{00000002-6CEB-4DA4-9763-DAB5E60939DD}"/>
            </c:ext>
          </c:extLst>
        </c:ser>
        <c:ser>
          <c:idx val="3"/>
          <c:order val="3"/>
          <c:tx>
            <c:strRef>
              <c:f>Sheet5!$L$13</c:f>
              <c:strCache>
                <c:ptCount val="1"/>
                <c:pt idx="0">
                  <c:v>3 to 6 months</c:v>
                </c:pt>
              </c:strCache>
            </c:strRef>
          </c:tx>
          <c:spPr>
            <a:solidFill>
              <a:schemeClr val="accent1">
                <a:tint val="77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Sheet5!$M$9:$P$9</c:f>
              <c:strCache>
                <c:ptCount val="4"/>
                <c:pt idx="0">
                  <c:v>Major city</c:v>
                </c:pt>
                <c:pt idx="1">
                  <c:v>Inner or outer regional</c:v>
                </c:pt>
                <c:pt idx="2">
                  <c:v>Remote or very remote</c:v>
                </c:pt>
                <c:pt idx="3">
                  <c:v>All</c:v>
                </c:pt>
              </c:strCache>
            </c:strRef>
          </c:cat>
          <c:val>
            <c:numRef>
              <c:f>Sheet5!$M$13:$P$13</c:f>
              <c:numCache>
                <c:formatCode>###0.0%</c:formatCode>
                <c:ptCount val="4"/>
                <c:pt idx="0">
                  <c:v>3.2467532467532464E-2</c:v>
                </c:pt>
                <c:pt idx="1">
                  <c:v>7.43801652892562E-2</c:v>
                </c:pt>
                <c:pt idx="2">
                  <c:v>0.13333333333333333</c:v>
                </c:pt>
                <c:pt idx="3">
                  <c:v>5.9016393442622953E-2</c:v>
                </c:pt>
              </c:numCache>
            </c:numRef>
          </c:val>
          <c:extLst>
            <c:ext xmlns:c16="http://schemas.microsoft.com/office/drawing/2014/chart" uri="{C3380CC4-5D6E-409C-BE32-E72D297353CC}">
              <c16:uniqueId val="{00000003-6CEB-4DA4-9763-DAB5E60939DD}"/>
            </c:ext>
          </c:extLst>
        </c:ser>
        <c:ser>
          <c:idx val="4"/>
          <c:order val="4"/>
          <c:tx>
            <c:strRef>
              <c:f>Sheet5!$L$14</c:f>
              <c:strCache>
                <c:ptCount val="1"/>
                <c:pt idx="0">
                  <c:v>6 months or more</c:v>
                </c:pt>
              </c:strCache>
            </c:strRef>
          </c:tx>
          <c:spPr>
            <a:solidFill>
              <a:schemeClr val="accent1">
                <a:tint val="54000"/>
              </a:schemeClr>
            </a:solidFill>
            <a:ln w="19050">
              <a:solidFill>
                <a:schemeClr val="bg1"/>
              </a:solidFill>
            </a:ln>
            <a:effectLst/>
          </c:spPr>
          <c:invertIfNegative val="0"/>
          <c:dLbls>
            <c:dLbl>
              <c:idx val="0"/>
              <c:layout>
                <c:manualLayout>
                  <c:x val="0"/>
                  <c:y val="-2.1052631578947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EB-4DA4-9763-DAB5E60939DD}"/>
                </c:ext>
              </c:extLst>
            </c:dLbl>
            <c:dLbl>
              <c:idx val="1"/>
              <c:layout>
                <c:manualLayout>
                  <c:x val="1.141861219916681E-2"/>
                  <c:y val="-8.178827905963199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8676494489572207E-2"/>
                      <c:h val="4.3238697275516609E-2"/>
                    </c:manualLayout>
                  </c15:layout>
                </c:ext>
                <c:ext xmlns:c16="http://schemas.microsoft.com/office/drawing/2014/chart" uri="{C3380CC4-5D6E-409C-BE32-E72D297353CC}">
                  <c16:uniqueId val="{00000005-6CEB-4DA4-9763-DAB5E60939DD}"/>
                </c:ext>
              </c:extLst>
            </c:dLbl>
            <c:dLbl>
              <c:idx val="2"/>
              <c:delete val="1"/>
              <c:extLst>
                <c:ext xmlns:c15="http://schemas.microsoft.com/office/drawing/2012/chart" uri="{CE6537A1-D6FC-4f65-9D91-7224C49458BB}"/>
                <c:ext xmlns:c16="http://schemas.microsoft.com/office/drawing/2014/chart" uri="{C3380CC4-5D6E-409C-BE32-E72D297353CC}">
                  <c16:uniqueId val="{00000006-6CEB-4DA4-9763-DAB5E60939DD}"/>
                </c:ext>
              </c:extLst>
            </c:dLbl>
            <c:dLbl>
              <c:idx val="3"/>
              <c:layout>
                <c:manualLayout>
                  <c:x val="0"/>
                  <c:y val="-1.754385964912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EB-4DA4-9763-DAB5E60939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Sheet5!$M$9:$P$9</c:f>
              <c:strCache>
                <c:ptCount val="4"/>
                <c:pt idx="0">
                  <c:v>Major city</c:v>
                </c:pt>
                <c:pt idx="1">
                  <c:v>Inner or outer regional</c:v>
                </c:pt>
                <c:pt idx="2">
                  <c:v>Remote or very remote</c:v>
                </c:pt>
                <c:pt idx="3">
                  <c:v>All</c:v>
                </c:pt>
              </c:strCache>
            </c:strRef>
          </c:cat>
          <c:val>
            <c:numRef>
              <c:f>Sheet5!$M$14:$P$14</c:f>
              <c:numCache>
                <c:formatCode>###0.0%</c:formatCode>
                <c:ptCount val="4"/>
                <c:pt idx="0">
                  <c:v>1.948051948051948E-2</c:v>
                </c:pt>
                <c:pt idx="1">
                  <c:v>1.6528925619834711E-2</c:v>
                </c:pt>
                <c:pt idx="2">
                  <c:v>0</c:v>
                </c:pt>
                <c:pt idx="3">
                  <c:v>1.6393442622950821E-2</c:v>
                </c:pt>
              </c:numCache>
            </c:numRef>
          </c:val>
          <c:extLst>
            <c:ext xmlns:c16="http://schemas.microsoft.com/office/drawing/2014/chart" uri="{C3380CC4-5D6E-409C-BE32-E72D297353CC}">
              <c16:uniqueId val="{00000008-6CEB-4DA4-9763-DAB5E60939DD}"/>
            </c:ext>
          </c:extLst>
        </c:ser>
        <c:dLbls>
          <c:showLegendKey val="0"/>
          <c:showVal val="0"/>
          <c:showCatName val="0"/>
          <c:showSerName val="0"/>
          <c:showPercent val="0"/>
          <c:showBubbleSize val="0"/>
        </c:dLbls>
        <c:gapWidth val="50"/>
        <c:overlap val="100"/>
        <c:axId val="366472072"/>
        <c:axId val="366472464"/>
      </c:barChart>
      <c:catAx>
        <c:axId val="36647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72464"/>
        <c:crosses val="autoZero"/>
        <c:auto val="1"/>
        <c:lblAlgn val="ctr"/>
        <c:lblOffset val="100"/>
        <c:noMultiLvlLbl val="0"/>
      </c:catAx>
      <c:valAx>
        <c:axId val="36647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7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 resp characs'!$O$139:$O$144</c:f>
              <c:strCache>
                <c:ptCount val="6"/>
                <c:pt idx="0">
                  <c:v>Annual income is up to $250,000</c:v>
                </c:pt>
                <c:pt idx="1">
                  <c:v>$250,001 to $500,000</c:v>
                </c:pt>
                <c:pt idx="2">
                  <c:v>$500,001 to $750,000</c:v>
                </c:pt>
                <c:pt idx="3">
                  <c:v>$750,001 to $1 million</c:v>
                </c:pt>
                <c:pt idx="4">
                  <c:v>$1 million to $5 million</c:v>
                </c:pt>
                <c:pt idx="5">
                  <c:v>Over $5 million</c:v>
                </c:pt>
              </c:strCache>
            </c:strRef>
          </c:cat>
          <c:val>
            <c:numRef>
              <c:f>'Service resp characs'!$Q$139:$Q$144</c:f>
              <c:numCache>
                <c:formatCode>0.0%</c:formatCode>
                <c:ptCount val="6"/>
                <c:pt idx="0">
                  <c:v>8.2758620689655171E-2</c:v>
                </c:pt>
                <c:pt idx="1">
                  <c:v>9.6551724137931033E-2</c:v>
                </c:pt>
                <c:pt idx="2">
                  <c:v>8.6206896551724144E-2</c:v>
                </c:pt>
                <c:pt idx="3">
                  <c:v>0.11379310344827587</c:v>
                </c:pt>
                <c:pt idx="4">
                  <c:v>0.36896551724137933</c:v>
                </c:pt>
                <c:pt idx="5">
                  <c:v>0.25172413793103449</c:v>
                </c:pt>
              </c:numCache>
            </c:numRef>
          </c:val>
          <c:extLst>
            <c:ext xmlns:c16="http://schemas.microsoft.com/office/drawing/2014/chart" uri="{C3380CC4-5D6E-409C-BE32-E72D297353CC}">
              <c16:uniqueId val="{00000000-7C98-4DCA-B9FB-B4D43B7271FC}"/>
            </c:ext>
          </c:extLst>
        </c:ser>
        <c:dLbls>
          <c:showLegendKey val="0"/>
          <c:showVal val="0"/>
          <c:showCatName val="0"/>
          <c:showSerName val="0"/>
          <c:showPercent val="0"/>
          <c:showBubbleSize val="0"/>
        </c:dLbls>
        <c:gapWidth val="50"/>
        <c:overlap val="-27"/>
        <c:axId val="366472856"/>
        <c:axId val="386641264"/>
      </c:barChart>
      <c:catAx>
        <c:axId val="36647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41264"/>
        <c:crosses val="autoZero"/>
        <c:auto val="1"/>
        <c:lblAlgn val="ctr"/>
        <c:lblOffset val="100"/>
        <c:noMultiLvlLbl val="0"/>
      </c:catAx>
      <c:valAx>
        <c:axId val="386641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72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46EA-4172-A2E8-7E38D8692591}"/>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46EA-4172-A2E8-7E38D8692591}"/>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46EA-4172-A2E8-7E38D8692591}"/>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46EA-4172-A2E8-7E38D8692591}"/>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46EA-4172-A2E8-7E38D86925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'Service resp characs'!$O$126:$O$130</c:f>
              <c:strCache>
                <c:ptCount val="5"/>
                <c:pt idx="0">
                  <c:v>Major city</c:v>
                </c:pt>
                <c:pt idx="1">
                  <c:v>Inner regional</c:v>
                </c:pt>
                <c:pt idx="2">
                  <c:v>Outer regional</c:v>
                </c:pt>
                <c:pt idx="3">
                  <c:v>Remote</c:v>
                </c:pt>
                <c:pt idx="4">
                  <c:v>Very remote</c:v>
                </c:pt>
              </c:strCache>
            </c:strRef>
          </c:cat>
          <c:val>
            <c:numRef>
              <c:f>'Service resp characs'!$P$126:$P$130</c:f>
              <c:numCache>
                <c:formatCode>###0.0</c:formatCode>
                <c:ptCount val="5"/>
                <c:pt idx="0">
                  <c:v>50.320512820512818</c:v>
                </c:pt>
                <c:pt idx="1">
                  <c:v>26.923076923076923</c:v>
                </c:pt>
                <c:pt idx="2">
                  <c:v>12.820512820512819</c:v>
                </c:pt>
                <c:pt idx="3">
                  <c:v>6.7307692307692308</c:v>
                </c:pt>
                <c:pt idx="4">
                  <c:v>3.2051282051282048</c:v>
                </c:pt>
              </c:numCache>
            </c:numRef>
          </c:val>
          <c:extLst>
            <c:ext xmlns:c16="http://schemas.microsoft.com/office/drawing/2014/chart" uri="{C3380CC4-5D6E-409C-BE32-E72D297353CC}">
              <c16:uniqueId val="{0000000A-46EA-4172-A2E8-7E38D869259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7"/>
              <c:layout>
                <c:manualLayout>
                  <c:x val="0"/>
                  <c:y val="1.9145048729373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9B-419B-99B8-F6F0AFCA7F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 resp characs'!$P$111:$P$118</c:f>
              <c:strCache>
                <c:ptCount val="8"/>
                <c:pt idx="0">
                  <c:v>VIC</c:v>
                </c:pt>
                <c:pt idx="1">
                  <c:v>NSW</c:v>
                </c:pt>
                <c:pt idx="2">
                  <c:v>QLD</c:v>
                </c:pt>
                <c:pt idx="3">
                  <c:v>WA</c:v>
                </c:pt>
                <c:pt idx="4">
                  <c:v>TAS</c:v>
                </c:pt>
                <c:pt idx="5">
                  <c:v>SA</c:v>
                </c:pt>
                <c:pt idx="6">
                  <c:v>NT</c:v>
                </c:pt>
                <c:pt idx="7">
                  <c:v>ACT</c:v>
                </c:pt>
              </c:strCache>
            </c:strRef>
          </c:cat>
          <c:val>
            <c:numRef>
              <c:f>'Service resp characs'!$Q$111:$Q$118</c:f>
              <c:numCache>
                <c:formatCode>###0.0</c:formatCode>
                <c:ptCount val="8"/>
                <c:pt idx="0">
                  <c:v>26.5625</c:v>
                </c:pt>
                <c:pt idx="1">
                  <c:v>23.125</c:v>
                </c:pt>
                <c:pt idx="2">
                  <c:v>16.25</c:v>
                </c:pt>
                <c:pt idx="3">
                  <c:v>13.125</c:v>
                </c:pt>
                <c:pt idx="4">
                  <c:v>7.1874999999999991</c:v>
                </c:pt>
                <c:pt idx="5">
                  <c:v>6.25</c:v>
                </c:pt>
                <c:pt idx="6">
                  <c:v>5.3125</c:v>
                </c:pt>
                <c:pt idx="7">
                  <c:v>2.1875</c:v>
                </c:pt>
              </c:numCache>
            </c:numRef>
          </c:val>
          <c:extLst>
            <c:ext xmlns:c16="http://schemas.microsoft.com/office/drawing/2014/chart" uri="{C3380CC4-5D6E-409C-BE32-E72D297353CC}">
              <c16:uniqueId val="{00000001-9A9B-419B-99B8-F6F0AFCA7F2B}"/>
            </c:ext>
          </c:extLst>
        </c:ser>
        <c:dLbls>
          <c:showLegendKey val="0"/>
          <c:showVal val="0"/>
          <c:showCatName val="0"/>
          <c:showSerName val="0"/>
          <c:showPercent val="0"/>
          <c:showBubbleSize val="0"/>
        </c:dLbls>
        <c:gapWidth val="50"/>
        <c:overlap val="-27"/>
        <c:axId val="378394600"/>
        <c:axId val="378394992"/>
      </c:barChart>
      <c:catAx>
        <c:axId val="37839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394992"/>
        <c:crosses val="autoZero"/>
        <c:auto val="1"/>
        <c:lblAlgn val="ctr"/>
        <c:lblOffset val="100"/>
        <c:noMultiLvlLbl val="0"/>
      </c:catAx>
      <c:valAx>
        <c:axId val="37839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394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467820063379304E-2"/>
          <c:y val="0.11983572641655087"/>
          <c:w val="0.92726193832932824"/>
          <c:h val="0.62285626061448196"/>
        </c:manualLayout>
      </c:layout>
      <c:barChart>
        <c:barDir val="col"/>
        <c:grouping val="clustered"/>
        <c:varyColors val="0"/>
        <c:ser>
          <c:idx val="0"/>
          <c:order val="0"/>
          <c:tx>
            <c:strRef>
              <c:f>'years exp'!$F$28</c:f>
              <c:strCache>
                <c:ptCount val="1"/>
                <c:pt idx="0">
                  <c:v>More than 5 years in current position</c:v>
                </c:pt>
              </c:strCache>
            </c:strRef>
          </c:tx>
          <c:spPr>
            <a:solidFill>
              <a:schemeClr val="accent1">
                <a:shade val="76000"/>
              </a:schemeClr>
            </a:solidFill>
            <a:ln w="317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'years exp'!$E$29:$E$38</c:f>
              <c:strCache>
                <c:ptCount val="10"/>
                <c:pt idx="0">
                  <c:v>C'th funded Financial Wellbeing and Capability </c:v>
                </c:pt>
                <c:pt idx="1">
                  <c:v>Other</c:v>
                </c:pt>
                <c:pt idx="2">
                  <c:v>C'th funded Legal Assistance</c:v>
                </c:pt>
                <c:pt idx="3">
                  <c:v>C'th funded Settlement Grants Program</c:v>
                </c:pt>
                <c:pt idx="4">
                  <c:v>Homelessness / tenancy / accommodation support</c:v>
                </c:pt>
                <c:pt idx="5">
                  <c:v>Other service used by people affected by sexual assault</c:v>
                </c:pt>
                <c:pt idx="6">
                  <c:v>Other service used by people affected by FDV</c:v>
                </c:pt>
                <c:pt idx="7">
                  <c:v>C'th funded Families and Children's Activity</c:v>
                </c:pt>
                <c:pt idx="8">
                  <c:v>Specialist perpetrator program</c:v>
                </c:pt>
                <c:pt idx="9">
                  <c:v>All</c:v>
                </c:pt>
              </c:strCache>
            </c:strRef>
          </c:cat>
          <c:val>
            <c:numRef>
              <c:f>'years exp'!$F$29:$F$38</c:f>
              <c:numCache>
                <c:formatCode>0.0%</c:formatCode>
                <c:ptCount val="10"/>
                <c:pt idx="0">
                  <c:v>0.48599999999999999</c:v>
                </c:pt>
                <c:pt idx="1">
                  <c:v>0.44399999999999995</c:v>
                </c:pt>
                <c:pt idx="2">
                  <c:v>0.374</c:v>
                </c:pt>
                <c:pt idx="3">
                  <c:v>0.36399999999999999</c:v>
                </c:pt>
                <c:pt idx="4">
                  <c:v>0.313</c:v>
                </c:pt>
                <c:pt idx="5">
                  <c:v>0.27600000000000002</c:v>
                </c:pt>
                <c:pt idx="6">
                  <c:v>0.25700000000000001</c:v>
                </c:pt>
                <c:pt idx="7">
                  <c:v>0.25</c:v>
                </c:pt>
                <c:pt idx="8">
                  <c:v>0.13300000000000001</c:v>
                </c:pt>
                <c:pt idx="9">
                  <c:v>0.314</c:v>
                </c:pt>
              </c:numCache>
            </c:numRef>
          </c:val>
          <c:extLst>
            <c:ext xmlns:c16="http://schemas.microsoft.com/office/drawing/2014/chart" uri="{C3380CC4-5D6E-409C-BE32-E72D297353CC}">
              <c16:uniqueId val="{00000000-AB1E-4C1D-996E-70AEE58A6366}"/>
            </c:ext>
          </c:extLst>
        </c:ser>
        <c:ser>
          <c:idx val="1"/>
          <c:order val="1"/>
          <c:tx>
            <c:strRef>
              <c:f>'years exp'!$G$28</c:f>
              <c:strCache>
                <c:ptCount val="1"/>
                <c:pt idx="0">
                  <c:v>More than 5 years in similar roles</c:v>
                </c:pt>
              </c:strCache>
            </c:strRef>
          </c:tx>
          <c:spPr>
            <a:solidFill>
              <a:schemeClr val="accent1">
                <a:tint val="77000"/>
              </a:schemeClr>
            </a:solidFill>
            <a:ln w="317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'years exp'!$E$29:$E$38</c:f>
              <c:strCache>
                <c:ptCount val="10"/>
                <c:pt idx="0">
                  <c:v>C'th funded Financial Wellbeing and Capability </c:v>
                </c:pt>
                <c:pt idx="1">
                  <c:v>Other</c:v>
                </c:pt>
                <c:pt idx="2">
                  <c:v>C'th funded Legal Assistance</c:v>
                </c:pt>
                <c:pt idx="3">
                  <c:v>C'th funded Settlement Grants Program</c:v>
                </c:pt>
                <c:pt idx="4">
                  <c:v>Homelessness / tenancy / accommodation support</c:v>
                </c:pt>
                <c:pt idx="5">
                  <c:v>Other service used by people affected by sexual assault</c:v>
                </c:pt>
                <c:pt idx="6">
                  <c:v>Other service used by people affected by FDV</c:v>
                </c:pt>
                <c:pt idx="7">
                  <c:v>C'th funded Families and Children's Activity</c:v>
                </c:pt>
                <c:pt idx="8">
                  <c:v>Specialist perpetrator program</c:v>
                </c:pt>
                <c:pt idx="9">
                  <c:v>All</c:v>
                </c:pt>
              </c:strCache>
            </c:strRef>
          </c:cat>
          <c:val>
            <c:numRef>
              <c:f>'years exp'!$G$29:$G$38</c:f>
              <c:numCache>
                <c:formatCode>0.0%</c:formatCode>
                <c:ptCount val="10"/>
                <c:pt idx="0">
                  <c:v>0.64864864864864868</c:v>
                </c:pt>
                <c:pt idx="1">
                  <c:v>0.61935483870967745</c:v>
                </c:pt>
                <c:pt idx="2">
                  <c:v>0.61935483870967745</c:v>
                </c:pt>
                <c:pt idx="3">
                  <c:v>0.59090909090909083</c:v>
                </c:pt>
                <c:pt idx="4">
                  <c:v>0.625</c:v>
                </c:pt>
                <c:pt idx="5">
                  <c:v>0.68965517241379315</c:v>
                </c:pt>
                <c:pt idx="6">
                  <c:v>0.59183673469387754</c:v>
                </c:pt>
                <c:pt idx="7">
                  <c:v>0.6120000000000001</c:v>
                </c:pt>
                <c:pt idx="8">
                  <c:v>0.6333333333333333</c:v>
                </c:pt>
                <c:pt idx="9">
                  <c:v>0.62305025996533792</c:v>
                </c:pt>
              </c:numCache>
            </c:numRef>
          </c:val>
          <c:extLst>
            <c:ext xmlns:c16="http://schemas.microsoft.com/office/drawing/2014/chart" uri="{C3380CC4-5D6E-409C-BE32-E72D297353CC}">
              <c16:uniqueId val="{00000001-AB1E-4C1D-996E-70AEE58A6366}"/>
            </c:ext>
          </c:extLst>
        </c:ser>
        <c:dLbls>
          <c:showLegendKey val="0"/>
          <c:showVal val="0"/>
          <c:showCatName val="0"/>
          <c:showSerName val="0"/>
          <c:showPercent val="0"/>
          <c:showBubbleSize val="0"/>
        </c:dLbls>
        <c:gapWidth val="50"/>
        <c:axId val="384061080"/>
        <c:axId val="384061472"/>
      </c:barChart>
      <c:catAx>
        <c:axId val="3840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61472"/>
        <c:crosses val="autoZero"/>
        <c:auto val="1"/>
        <c:lblAlgn val="ctr"/>
        <c:lblOffset val="100"/>
        <c:noMultiLvlLbl val="0"/>
      </c:catAx>
      <c:valAx>
        <c:axId val="3840614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61080"/>
        <c:crosses val="autoZero"/>
        <c:crossBetween val="between"/>
      </c:valAx>
      <c:spPr>
        <a:noFill/>
        <a:ln>
          <a:noFill/>
        </a:ln>
        <a:effectLst/>
      </c:spPr>
    </c:plotArea>
    <c:legend>
      <c:legendPos val="b"/>
      <c:layout>
        <c:manualLayout>
          <c:xMode val="edge"/>
          <c:yMode val="edge"/>
          <c:x val="0.32216202965276053"/>
          <c:y val="3.4081457464875717E-2"/>
          <c:w val="0.42413613572736736"/>
          <c:h val="7.97248108692295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'degree by region'!$J$19</c:f>
              <c:strCache>
                <c:ptCount val="1"/>
                <c:pt idx="0">
                  <c:v>Certificate IV or below</c:v>
                </c:pt>
              </c:strCache>
            </c:strRef>
          </c:tx>
          <c:spPr>
            <a:solidFill>
              <a:schemeClr val="accent1">
                <a:shade val="58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'degree by region'!$I$20:$I$23</c:f>
              <c:strCache>
                <c:ptCount val="4"/>
                <c:pt idx="0">
                  <c:v>Major city</c:v>
                </c:pt>
                <c:pt idx="1">
                  <c:v>Regional</c:v>
                </c:pt>
                <c:pt idx="2">
                  <c:v>Remote or very remote</c:v>
                </c:pt>
                <c:pt idx="3">
                  <c:v>All</c:v>
                </c:pt>
              </c:strCache>
            </c:strRef>
          </c:cat>
          <c:val>
            <c:numRef>
              <c:f>'degree by region'!$J$20:$J$23</c:f>
              <c:numCache>
                <c:formatCode>0.0%</c:formatCode>
                <c:ptCount val="4"/>
                <c:pt idx="0">
                  <c:v>5.7401812688821753E-2</c:v>
                </c:pt>
                <c:pt idx="1">
                  <c:v>0.14192139737991266</c:v>
                </c:pt>
                <c:pt idx="2">
                  <c:v>0.2857142857142857</c:v>
                </c:pt>
                <c:pt idx="3">
                  <c:v>9.6689895470383272E-2</c:v>
                </c:pt>
              </c:numCache>
            </c:numRef>
          </c:val>
          <c:extLst>
            <c:ext xmlns:c16="http://schemas.microsoft.com/office/drawing/2014/chart" uri="{C3380CC4-5D6E-409C-BE32-E72D297353CC}">
              <c16:uniqueId val="{00000000-FFFE-4BF1-B52F-6995F06CBBD5}"/>
            </c:ext>
          </c:extLst>
        </c:ser>
        <c:ser>
          <c:idx val="1"/>
          <c:order val="1"/>
          <c:tx>
            <c:strRef>
              <c:f>'degree by region'!$K$19</c:f>
              <c:strCache>
                <c:ptCount val="1"/>
                <c:pt idx="0">
                  <c:v>Diploma</c:v>
                </c:pt>
              </c:strCache>
            </c:strRef>
          </c:tx>
          <c:spPr>
            <a:solidFill>
              <a:schemeClr val="accent1">
                <a:shade val="8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'degree by region'!$I$20:$I$23</c:f>
              <c:strCache>
                <c:ptCount val="4"/>
                <c:pt idx="0">
                  <c:v>Major city</c:v>
                </c:pt>
                <c:pt idx="1">
                  <c:v>Regional</c:v>
                </c:pt>
                <c:pt idx="2">
                  <c:v>Remote or very remote</c:v>
                </c:pt>
                <c:pt idx="3">
                  <c:v>All</c:v>
                </c:pt>
              </c:strCache>
            </c:strRef>
          </c:cat>
          <c:val>
            <c:numRef>
              <c:f>'degree by region'!$K$20:$K$23</c:f>
              <c:numCache>
                <c:formatCode>###0.0%</c:formatCode>
                <c:ptCount val="4"/>
                <c:pt idx="0">
                  <c:v>0.1797583081570997</c:v>
                </c:pt>
                <c:pt idx="1">
                  <c:v>0.31659388646288211</c:v>
                </c:pt>
                <c:pt idx="2">
                  <c:v>0.21428571428571427</c:v>
                </c:pt>
                <c:pt idx="3">
                  <c:v>0.23519163763066203</c:v>
                </c:pt>
              </c:numCache>
            </c:numRef>
          </c:val>
          <c:extLst>
            <c:ext xmlns:c16="http://schemas.microsoft.com/office/drawing/2014/chart" uri="{C3380CC4-5D6E-409C-BE32-E72D297353CC}">
              <c16:uniqueId val="{00000001-FFFE-4BF1-B52F-6995F06CBBD5}"/>
            </c:ext>
          </c:extLst>
        </c:ser>
        <c:ser>
          <c:idx val="2"/>
          <c:order val="2"/>
          <c:tx>
            <c:strRef>
              <c:f>'degree by region'!$L$19</c:f>
              <c:strCache>
                <c:ptCount val="1"/>
                <c:pt idx="0">
                  <c:v>Bachelor Degree</c:v>
                </c:pt>
              </c:strCache>
            </c:strRef>
          </c:tx>
          <c:spPr>
            <a:solidFill>
              <a:schemeClr val="accent1">
                <a:tint val="86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'degree by region'!$I$20:$I$23</c:f>
              <c:strCache>
                <c:ptCount val="4"/>
                <c:pt idx="0">
                  <c:v>Major city</c:v>
                </c:pt>
                <c:pt idx="1">
                  <c:v>Regional</c:v>
                </c:pt>
                <c:pt idx="2">
                  <c:v>Remote or very remote</c:v>
                </c:pt>
                <c:pt idx="3">
                  <c:v>All</c:v>
                </c:pt>
              </c:strCache>
            </c:strRef>
          </c:cat>
          <c:val>
            <c:numRef>
              <c:f>'degree by region'!$L$20:$L$23</c:f>
              <c:numCache>
                <c:formatCode>###0.0%</c:formatCode>
                <c:ptCount val="4"/>
                <c:pt idx="0">
                  <c:v>0.39274924471299094</c:v>
                </c:pt>
                <c:pt idx="1">
                  <c:v>0.33406113537117904</c:v>
                </c:pt>
                <c:pt idx="2">
                  <c:v>0.14285714285714285</c:v>
                </c:pt>
                <c:pt idx="3">
                  <c:v>0.36324041811846691</c:v>
                </c:pt>
              </c:numCache>
            </c:numRef>
          </c:val>
          <c:extLst>
            <c:ext xmlns:c16="http://schemas.microsoft.com/office/drawing/2014/chart" uri="{C3380CC4-5D6E-409C-BE32-E72D297353CC}">
              <c16:uniqueId val="{00000002-FFFE-4BF1-B52F-6995F06CBBD5}"/>
            </c:ext>
          </c:extLst>
        </c:ser>
        <c:ser>
          <c:idx val="3"/>
          <c:order val="3"/>
          <c:tx>
            <c:strRef>
              <c:f>'degree by region'!$M$19</c:f>
              <c:strCache>
                <c:ptCount val="1"/>
                <c:pt idx="0">
                  <c:v>Postgraduate Degree</c:v>
                </c:pt>
              </c:strCache>
            </c:strRef>
          </c:tx>
          <c:spPr>
            <a:solidFill>
              <a:schemeClr val="accent1">
                <a:tint val="58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'degree by region'!$I$20:$I$23</c:f>
              <c:strCache>
                <c:ptCount val="4"/>
                <c:pt idx="0">
                  <c:v>Major city</c:v>
                </c:pt>
                <c:pt idx="1">
                  <c:v>Regional</c:v>
                </c:pt>
                <c:pt idx="2">
                  <c:v>Remote or very remote</c:v>
                </c:pt>
                <c:pt idx="3">
                  <c:v>All</c:v>
                </c:pt>
              </c:strCache>
            </c:strRef>
          </c:cat>
          <c:val>
            <c:numRef>
              <c:f>'degree by region'!$M$20:$M$23</c:f>
              <c:numCache>
                <c:formatCode>###0.0%</c:formatCode>
                <c:ptCount val="4"/>
                <c:pt idx="0">
                  <c:v>0.37009063444108764</c:v>
                </c:pt>
                <c:pt idx="1">
                  <c:v>0.20742358078602621</c:v>
                </c:pt>
                <c:pt idx="2">
                  <c:v>0.35714285714285715</c:v>
                </c:pt>
                <c:pt idx="3">
                  <c:v>0.3048780487804878</c:v>
                </c:pt>
              </c:numCache>
            </c:numRef>
          </c:val>
          <c:extLst>
            <c:ext xmlns:c16="http://schemas.microsoft.com/office/drawing/2014/chart" uri="{C3380CC4-5D6E-409C-BE32-E72D297353CC}">
              <c16:uniqueId val="{00000003-FFFE-4BF1-B52F-6995F06CBBD5}"/>
            </c:ext>
          </c:extLst>
        </c:ser>
        <c:dLbls>
          <c:showLegendKey val="0"/>
          <c:showVal val="0"/>
          <c:showCatName val="0"/>
          <c:showSerName val="0"/>
          <c:showPercent val="0"/>
          <c:showBubbleSize val="0"/>
        </c:dLbls>
        <c:gapWidth val="50"/>
        <c:overlap val="100"/>
        <c:axId val="384062256"/>
        <c:axId val="308996912"/>
      </c:barChart>
      <c:catAx>
        <c:axId val="38406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96912"/>
        <c:crosses val="autoZero"/>
        <c:auto val="1"/>
        <c:lblAlgn val="ctr"/>
        <c:lblOffset val="100"/>
        <c:noMultiLvlLbl val="0"/>
      </c:catAx>
      <c:valAx>
        <c:axId val="308996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62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'qual prepared well '!$Y$15</c:f>
              <c:strCache>
                <c:ptCount val="1"/>
                <c:pt idx="0">
                  <c:v>Very well / extremely well</c:v>
                </c:pt>
              </c:strCache>
            </c:strRef>
          </c:tx>
          <c:spPr>
            <a:solidFill>
              <a:schemeClr val="accent1">
                <a:shade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prepared well '!$X$16:$X$26</c:f>
              <c:strCache>
                <c:ptCount val="11"/>
                <c:pt idx="0">
                  <c:v>All (n=1124)</c:v>
                </c:pt>
                <c:pt idx="1">
                  <c:v>Science, Engineering (n=20)</c:v>
                </c:pt>
                <c:pt idx="2">
                  <c:v>Arts, Humanities (n=70)</c:v>
                </c:pt>
                <c:pt idx="3">
                  <c:v>Business, Management (n=77)</c:v>
                </c:pt>
                <c:pt idx="4">
                  <c:v>Law, Legal studies, Dispute resolution (n=158)</c:v>
                </c:pt>
                <c:pt idx="5">
                  <c:v>Psychology (n=115)</c:v>
                </c:pt>
                <c:pt idx="6">
                  <c:v>Education, Early childhood (n=55)</c:v>
                </c:pt>
                <c:pt idx="7">
                  <c:v>Social science, Social policy (n=106)</c:v>
                </c:pt>
                <c:pt idx="8">
                  <c:v>Health, Nursing (n=57)</c:v>
                </c:pt>
                <c:pt idx="9">
                  <c:v>Community services, Youth work, Welfare, Counselling (n=399)</c:v>
                </c:pt>
                <c:pt idx="10">
                  <c:v>Social work (n=265)</c:v>
                </c:pt>
              </c:strCache>
            </c:strRef>
          </c:cat>
          <c:val>
            <c:numRef>
              <c:f>'qual prepared well '!$Y$16:$Y$26</c:f>
              <c:numCache>
                <c:formatCode>0.0%</c:formatCode>
                <c:ptCount val="11"/>
                <c:pt idx="0">
                  <c:v>0.22</c:v>
                </c:pt>
                <c:pt idx="1">
                  <c:v>0.05</c:v>
                </c:pt>
                <c:pt idx="2">
                  <c:v>0.1</c:v>
                </c:pt>
                <c:pt idx="3">
                  <c:v>0.12987012987012986</c:v>
                </c:pt>
                <c:pt idx="4">
                  <c:v>0.14556962025316456</c:v>
                </c:pt>
                <c:pt idx="5">
                  <c:v>0.14782608695652175</c:v>
                </c:pt>
                <c:pt idx="6">
                  <c:v>0.2</c:v>
                </c:pt>
                <c:pt idx="7">
                  <c:v>0.21698113207547171</c:v>
                </c:pt>
                <c:pt idx="8">
                  <c:v>0.24561403508771928</c:v>
                </c:pt>
                <c:pt idx="9">
                  <c:v>0.2882205513784461</c:v>
                </c:pt>
                <c:pt idx="10">
                  <c:v>0.29433962264150942</c:v>
                </c:pt>
              </c:numCache>
            </c:numRef>
          </c:val>
          <c:extLst>
            <c:ext xmlns:c16="http://schemas.microsoft.com/office/drawing/2014/chart" uri="{C3380CC4-5D6E-409C-BE32-E72D297353CC}">
              <c16:uniqueId val="{00000000-BC7B-4583-B43C-1316BF576087}"/>
            </c:ext>
          </c:extLst>
        </c:ser>
        <c:ser>
          <c:idx val="1"/>
          <c:order val="1"/>
          <c:tx>
            <c:strRef>
              <c:f>'qual prepared well '!$Z$15</c:f>
              <c:strCache>
                <c:ptCount val="1"/>
                <c:pt idx="0">
                  <c:v>Fairly well</c:v>
                </c:pt>
              </c:strCache>
            </c:strRef>
          </c:tx>
          <c:spPr>
            <a:solidFill>
              <a:schemeClr val="accent1"/>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prepared well '!$X$16:$X$26</c:f>
              <c:strCache>
                <c:ptCount val="11"/>
                <c:pt idx="0">
                  <c:v>All (n=1124)</c:v>
                </c:pt>
                <c:pt idx="1">
                  <c:v>Science, Engineering (n=20)</c:v>
                </c:pt>
                <c:pt idx="2">
                  <c:v>Arts, Humanities (n=70)</c:v>
                </c:pt>
                <c:pt idx="3">
                  <c:v>Business, Management (n=77)</c:v>
                </c:pt>
                <c:pt idx="4">
                  <c:v>Law, Legal studies, Dispute resolution (n=158)</c:v>
                </c:pt>
                <c:pt idx="5">
                  <c:v>Psychology (n=115)</c:v>
                </c:pt>
                <c:pt idx="6">
                  <c:v>Education, Early childhood (n=55)</c:v>
                </c:pt>
                <c:pt idx="7">
                  <c:v>Social science, Social policy (n=106)</c:v>
                </c:pt>
                <c:pt idx="8">
                  <c:v>Health, Nursing (n=57)</c:v>
                </c:pt>
                <c:pt idx="9">
                  <c:v>Community services, Youth work, Welfare, Counselling (n=399)</c:v>
                </c:pt>
                <c:pt idx="10">
                  <c:v>Social work (n=265)</c:v>
                </c:pt>
              </c:strCache>
            </c:strRef>
          </c:cat>
          <c:val>
            <c:numRef>
              <c:f>'qual prepared well '!$Z$16:$Z$26</c:f>
              <c:numCache>
                <c:formatCode>0.0%</c:formatCode>
                <c:ptCount val="11"/>
                <c:pt idx="0">
                  <c:v>0.39500000000000002</c:v>
                </c:pt>
                <c:pt idx="1">
                  <c:v>0.35</c:v>
                </c:pt>
                <c:pt idx="2">
                  <c:v>0.2857142857142857</c:v>
                </c:pt>
                <c:pt idx="3">
                  <c:v>0.35064935064935066</c:v>
                </c:pt>
                <c:pt idx="4">
                  <c:v>0.25316455696202533</c:v>
                </c:pt>
                <c:pt idx="5">
                  <c:v>0.38260869565217392</c:v>
                </c:pt>
                <c:pt idx="6">
                  <c:v>0.32727272727272727</c:v>
                </c:pt>
                <c:pt idx="7">
                  <c:v>0.45283018867924535</c:v>
                </c:pt>
                <c:pt idx="8">
                  <c:v>0.36842105263157893</c:v>
                </c:pt>
                <c:pt idx="9">
                  <c:v>0.42606516290726815</c:v>
                </c:pt>
                <c:pt idx="10">
                  <c:v>0.47924528301886793</c:v>
                </c:pt>
              </c:numCache>
            </c:numRef>
          </c:val>
          <c:extLst>
            <c:ext xmlns:c16="http://schemas.microsoft.com/office/drawing/2014/chart" uri="{C3380CC4-5D6E-409C-BE32-E72D297353CC}">
              <c16:uniqueId val="{00000001-BC7B-4583-B43C-1316BF576087}"/>
            </c:ext>
          </c:extLst>
        </c:ser>
        <c:ser>
          <c:idx val="2"/>
          <c:order val="2"/>
          <c:tx>
            <c:strRef>
              <c:f>'qual prepared well '!$AA$15</c:f>
              <c:strCache>
                <c:ptCount val="1"/>
                <c:pt idx="0">
                  <c:v>Not at all / not so well</c:v>
                </c:pt>
              </c:strCache>
            </c:strRef>
          </c:tx>
          <c:spPr>
            <a:solidFill>
              <a:schemeClr val="accent1">
                <a:tint val="65000"/>
              </a:schemeClr>
            </a:solidFill>
            <a:ln w="190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prepared well '!$X$16:$X$26</c:f>
              <c:strCache>
                <c:ptCount val="11"/>
                <c:pt idx="0">
                  <c:v>All (n=1124)</c:v>
                </c:pt>
                <c:pt idx="1">
                  <c:v>Science, Engineering (n=20)</c:v>
                </c:pt>
                <c:pt idx="2">
                  <c:v>Arts, Humanities (n=70)</c:v>
                </c:pt>
                <c:pt idx="3">
                  <c:v>Business, Management (n=77)</c:v>
                </c:pt>
                <c:pt idx="4">
                  <c:v>Law, Legal studies, Dispute resolution (n=158)</c:v>
                </c:pt>
                <c:pt idx="5">
                  <c:v>Psychology (n=115)</c:v>
                </c:pt>
                <c:pt idx="6">
                  <c:v>Education, Early childhood (n=55)</c:v>
                </c:pt>
                <c:pt idx="7">
                  <c:v>Social science, Social policy (n=106)</c:v>
                </c:pt>
                <c:pt idx="8">
                  <c:v>Health, Nursing (n=57)</c:v>
                </c:pt>
                <c:pt idx="9">
                  <c:v>Community services, Youth work, Welfare, Counselling (n=399)</c:v>
                </c:pt>
                <c:pt idx="10">
                  <c:v>Social work (n=265)</c:v>
                </c:pt>
              </c:strCache>
            </c:strRef>
          </c:cat>
          <c:val>
            <c:numRef>
              <c:f>'qual prepared well '!$AA$16:$AA$26</c:f>
              <c:numCache>
                <c:formatCode>0.0%</c:formatCode>
                <c:ptCount val="11"/>
                <c:pt idx="0">
                  <c:v>0.38400000000000001</c:v>
                </c:pt>
                <c:pt idx="1">
                  <c:v>0.6</c:v>
                </c:pt>
                <c:pt idx="2">
                  <c:v>0.61428571428571432</c:v>
                </c:pt>
                <c:pt idx="3">
                  <c:v>0.51948051948051943</c:v>
                </c:pt>
                <c:pt idx="4">
                  <c:v>0.60126582278481011</c:v>
                </c:pt>
                <c:pt idx="5">
                  <c:v>0.4695652173913043</c:v>
                </c:pt>
                <c:pt idx="6">
                  <c:v>0.47272727272727272</c:v>
                </c:pt>
                <c:pt idx="7">
                  <c:v>0.330188679245283</c:v>
                </c:pt>
                <c:pt idx="8">
                  <c:v>0.38596491228070173</c:v>
                </c:pt>
                <c:pt idx="9">
                  <c:v>0.2857142857142857</c:v>
                </c:pt>
                <c:pt idx="10">
                  <c:v>0.22641509433962265</c:v>
                </c:pt>
              </c:numCache>
            </c:numRef>
          </c:val>
          <c:extLst>
            <c:ext xmlns:c16="http://schemas.microsoft.com/office/drawing/2014/chart" uri="{C3380CC4-5D6E-409C-BE32-E72D297353CC}">
              <c16:uniqueId val="{00000002-BC7B-4583-B43C-1316BF576087}"/>
            </c:ext>
          </c:extLst>
        </c:ser>
        <c:dLbls>
          <c:showLegendKey val="0"/>
          <c:showVal val="0"/>
          <c:showCatName val="0"/>
          <c:showSerName val="0"/>
          <c:showPercent val="0"/>
          <c:showBubbleSize val="0"/>
        </c:dLbls>
        <c:gapWidth val="50"/>
        <c:overlap val="100"/>
        <c:axId val="562895928"/>
        <c:axId val="127346432"/>
      </c:barChart>
      <c:catAx>
        <c:axId val="562895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46432"/>
        <c:crosses val="autoZero"/>
        <c:auto val="1"/>
        <c:lblAlgn val="ctr"/>
        <c:lblOffset val="100"/>
        <c:noMultiLvlLbl val="0"/>
      </c:catAx>
      <c:valAx>
        <c:axId val="12734643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6289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withinLinear" id="14">
  <a:schemeClr val="accent1"/>
</cs:colorStyle>
</file>

<file path=word/charts/colors29.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withinLinear" id="14">
  <a:schemeClr val="accent1"/>
</cs:colorStyle>
</file>

<file path=word/charts/colors35.xml><?xml version="1.0" encoding="utf-8"?>
<cs:colorStyle xmlns:cs="http://schemas.microsoft.com/office/drawing/2012/chartStyle" xmlns:a="http://schemas.openxmlformats.org/drawingml/2006/main" meth="withinLinear" id="14">
  <a:schemeClr val="accent1"/>
</cs:colorStyle>
</file>

<file path=word/charts/colors36.xml><?xml version="1.0" encoding="utf-8"?>
<cs:colorStyle xmlns:cs="http://schemas.microsoft.com/office/drawing/2012/chartStyle" xmlns:a="http://schemas.openxmlformats.org/drawingml/2006/main" meth="withinLinear" id="14">
  <a:schemeClr val="accent1"/>
</cs:colorStyle>
</file>

<file path=word/charts/colors37.xml><?xml version="1.0" encoding="utf-8"?>
<cs:colorStyle xmlns:cs="http://schemas.microsoft.com/office/drawing/2012/chartStyle" xmlns:a="http://schemas.openxmlformats.org/drawingml/2006/main" meth="withinLinear" id="14">
  <a:schemeClr val="accent1"/>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40.xml><?xml version="1.0" encoding="utf-8"?>
<cs:colorStyle xmlns:cs="http://schemas.microsoft.com/office/drawing/2012/chartStyle" xmlns:a="http://schemas.openxmlformats.org/drawingml/2006/main" meth="withinLinear" id="14">
  <a:schemeClr val="accent1"/>
</cs:colorStyle>
</file>

<file path=word/charts/colors41.xml><?xml version="1.0" encoding="utf-8"?>
<cs:colorStyle xmlns:cs="http://schemas.microsoft.com/office/drawing/2012/chartStyle" xmlns:a="http://schemas.openxmlformats.org/drawingml/2006/main" meth="withinLinear" id="14">
  <a:schemeClr val="accent1"/>
</cs:colorStyle>
</file>

<file path=word/charts/colors42.xml><?xml version="1.0" encoding="utf-8"?>
<cs:colorStyle xmlns:cs="http://schemas.microsoft.com/office/drawing/2012/chartStyle" xmlns:a="http://schemas.openxmlformats.org/drawingml/2006/main" meth="withinLinear" id="14">
  <a:schemeClr val="accent1"/>
</cs:colorStyle>
</file>

<file path=word/charts/colors43.xml><?xml version="1.0" encoding="utf-8"?>
<cs:colorStyle xmlns:cs="http://schemas.microsoft.com/office/drawing/2012/chartStyle" xmlns:a="http://schemas.openxmlformats.org/drawingml/2006/main" meth="withinLinear" id="14">
  <a:schemeClr val="accent1"/>
</cs:colorStyle>
</file>

<file path=word/charts/colors44.xml><?xml version="1.0" encoding="utf-8"?>
<cs:colorStyle xmlns:cs="http://schemas.microsoft.com/office/drawing/2012/chartStyle" xmlns:a="http://schemas.openxmlformats.org/drawingml/2006/main" meth="withinLinear" id="14">
  <a:schemeClr val="accent1"/>
</cs:colorStyle>
</file>

<file path=word/charts/colors45.xml><?xml version="1.0" encoding="utf-8"?>
<cs:colorStyle xmlns:cs="http://schemas.microsoft.com/office/drawing/2012/chartStyle" xmlns:a="http://schemas.openxmlformats.org/drawingml/2006/main" meth="withinLinear" id="14">
  <a:schemeClr val="accent1"/>
</cs:colorStyle>
</file>

<file path=word/charts/colors46.xml><?xml version="1.0" encoding="utf-8"?>
<cs:colorStyle xmlns:cs="http://schemas.microsoft.com/office/drawing/2012/chartStyle" xmlns:a="http://schemas.openxmlformats.org/drawingml/2006/main" meth="withinLinear" id="14">
  <a:schemeClr val="accent1"/>
</cs:colorStyle>
</file>

<file path=word/charts/colors47.xml><?xml version="1.0" encoding="utf-8"?>
<cs:colorStyle xmlns:cs="http://schemas.microsoft.com/office/drawing/2012/chartStyle" xmlns:a="http://schemas.openxmlformats.org/drawingml/2006/main" meth="withinLinear" id="14">
  <a:schemeClr val="accent1"/>
</cs:colorStyle>
</file>

<file path=word/charts/colors48.xml><?xml version="1.0" encoding="utf-8"?>
<cs:colorStyle xmlns:cs="http://schemas.microsoft.com/office/drawing/2012/chartStyle" xmlns:a="http://schemas.openxmlformats.org/drawingml/2006/main" meth="withinLinear" id="14">
  <a:schemeClr val="accent1"/>
</cs:colorStyle>
</file>

<file path=word/charts/colors49.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50.xml><?xml version="1.0" encoding="utf-8"?>
<cs:colorStyle xmlns:cs="http://schemas.microsoft.com/office/drawing/2012/chartStyle" xmlns:a="http://schemas.openxmlformats.org/drawingml/2006/main" meth="withinLinear" id="14">
  <a:schemeClr val="accent1"/>
</cs:colorStyle>
</file>

<file path=word/charts/colors51.xml><?xml version="1.0" encoding="utf-8"?>
<cs:colorStyle xmlns:cs="http://schemas.microsoft.com/office/drawing/2012/chartStyle" xmlns:a="http://schemas.openxmlformats.org/drawingml/2006/main" meth="withinLinear" id="14">
  <a:schemeClr val="accent1"/>
</cs:colorStyle>
</file>

<file path=word/charts/colors52.xml><?xml version="1.0" encoding="utf-8"?>
<cs:colorStyle xmlns:cs="http://schemas.microsoft.com/office/drawing/2012/chartStyle" xmlns:a="http://schemas.openxmlformats.org/drawingml/2006/main" meth="withinLinear" id="14">
  <a:schemeClr val="accent1"/>
</cs:colorStyle>
</file>

<file path=word/charts/colors53.xml><?xml version="1.0" encoding="utf-8"?>
<cs:colorStyle xmlns:cs="http://schemas.microsoft.com/office/drawing/2012/chartStyle" xmlns:a="http://schemas.openxmlformats.org/drawingml/2006/main" meth="withinLinear" id="14">
  <a:schemeClr val="accent1"/>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withinLinear" id="14">
  <a:schemeClr val="accent1"/>
</cs:colorStyle>
</file>

<file path=word/charts/colors56.xml><?xml version="1.0" encoding="utf-8"?>
<cs:colorStyle xmlns:cs="http://schemas.microsoft.com/office/drawing/2012/chartStyle" xmlns:a="http://schemas.openxmlformats.org/drawingml/2006/main" meth="withinLinear" id="14">
  <a:schemeClr val="accent1"/>
</cs:colorStyle>
</file>

<file path=word/charts/colors57.xml><?xml version="1.0" encoding="utf-8"?>
<cs:colorStyle xmlns:cs="http://schemas.microsoft.com/office/drawing/2012/chartStyle" xmlns:a="http://schemas.openxmlformats.org/drawingml/2006/main" meth="withinLinear" id="14">
  <a:schemeClr val="accent1"/>
</cs:colorStyle>
</file>

<file path=word/charts/colors58.xml><?xml version="1.0" encoding="utf-8"?>
<cs:colorStyle xmlns:cs="http://schemas.microsoft.com/office/drawing/2012/chartStyle" xmlns:a="http://schemas.openxmlformats.org/drawingml/2006/main" meth="withinLinear" id="14">
  <a:schemeClr val="accent1"/>
</cs:colorStyle>
</file>

<file path=word/charts/colors59.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60.xml><?xml version="1.0" encoding="utf-8"?>
<cs:colorStyle xmlns:cs="http://schemas.microsoft.com/office/drawing/2012/chartStyle" xmlns:a="http://schemas.openxmlformats.org/drawingml/2006/main" meth="withinLinear" id="14">
  <a:schemeClr val="accent1"/>
</cs:colorStyle>
</file>

<file path=word/charts/colors61.xml><?xml version="1.0" encoding="utf-8"?>
<cs:colorStyle xmlns:cs="http://schemas.microsoft.com/office/drawing/2012/chartStyle" xmlns:a="http://schemas.openxmlformats.org/drawingml/2006/main" meth="withinLinear" id="14">
  <a:schemeClr val="accent1"/>
</cs:colorStyle>
</file>

<file path=word/charts/colors62.xml><?xml version="1.0" encoding="utf-8"?>
<cs:colorStyle xmlns:cs="http://schemas.microsoft.com/office/drawing/2012/chartStyle" xmlns:a="http://schemas.openxmlformats.org/drawingml/2006/main" meth="withinLinear" id="14">
  <a:schemeClr val="accent1"/>
</cs:colorStyle>
</file>

<file path=word/charts/colors63.xml><?xml version="1.0" encoding="utf-8"?>
<cs:colorStyle xmlns:cs="http://schemas.microsoft.com/office/drawing/2012/chartStyle" xmlns:a="http://schemas.openxmlformats.org/drawingml/2006/main" meth="withinLinear" id="14">
  <a:schemeClr val="accent1"/>
</cs:colorStyle>
</file>

<file path=word/charts/colors64.xml><?xml version="1.0" encoding="utf-8"?>
<cs:colorStyle xmlns:cs="http://schemas.microsoft.com/office/drawing/2012/chartStyle" xmlns:a="http://schemas.openxmlformats.org/drawingml/2006/main" meth="withinLinear" id="14">
  <a:schemeClr val="accent1"/>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withinLinear" id="14">
  <a:schemeClr val="accent1"/>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UNSW">
    <a:dk1>
      <a:sysClr val="windowText" lastClr="000000"/>
    </a:dk1>
    <a:lt1>
      <a:sysClr val="window" lastClr="FFFFFF"/>
    </a:lt1>
    <a:dk2>
      <a:srgbClr val="000000"/>
    </a:dk2>
    <a:lt2>
      <a:srgbClr val="F8F8F8"/>
    </a:lt2>
    <a:accent1>
      <a:srgbClr val="E37222"/>
    </a:accent1>
    <a:accent2>
      <a:srgbClr val="1F5D9E"/>
    </a:accent2>
    <a:accent3>
      <a:srgbClr val="7BC7BA"/>
    </a:accent3>
    <a:accent4>
      <a:srgbClr val="FFD401"/>
    </a:accent4>
    <a:accent5>
      <a:srgbClr val="039E9A"/>
    </a:accent5>
    <a:accent6>
      <a:srgbClr val="C7411E"/>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UI/customUI14.xml><?xml version="1.0" encoding="utf-8"?>
<customUI xmlns="http://schemas.microsoft.com/office/2009/07/customui" onLoad="modRibbonControl.RibbonOnLoad">
  <!-- **************************************************************************-->
  <!-- ****Disable 'Exit Excel' and 'Excel Options' on the Office Button menu****-->
  <!-- *************************************************************************-->
  <commands>
    <command idMso="FileSave" enabled="false"/>
    <command idMso="FileSaveAsMenu" enabled="false"/>
    <command idMso="FileSaveAsWordDocx" enabled="false"/>
    <command idMso="FileSaveAsWordDotx" enabled="false"/>
    <command idMso="FileSaveAs" enabled="false"/>
    <command idMso="FileSaveAsWord97_2003" enabled="false"/>
  </commands>
  <!-- *******************************************************************-->
  <!-- *****Set startFromScratch to true to hide the Ribbon and QAT*******-->
  <!-- ********Hide New, Open and Save on the Office Button menu**********-->
  <!-- **************Hide Contextual tabs on the Ribbon*******************-->
  <!-- *******************************************************************-->
  <!-- Set startFromScratch to true to hide the Ribbon and QAT-->
  <ribbon startFromScratch="false">
    <!-- startFromScratch="true" hides all of the Ribbon tabs and it hide the QAT.   
	It also hides most of the commands on the Office Button menu, but for       
	some reason, it does not hide the 'New', 'Open' and 'Save' commands.        
	Also it not hides the Contextual tabs on the ribbon, for example the        
	Format tab that you see when you select a picture on your worksheet.        
	So if you want to hide them you must use the RibbonX below:                 -->
    <!-- 
	<officeMenu>
		<button idMso="FileNew" visible="false"/>
		<button idMso="FileOpen" visible="false"/>
		<button idMso="FileSave" visible="false" />
	</officeMenu>
	<contextualTabs>
		<tabSet idMso="TabSetSmartArtTools" visible="false" />
		<tabSet idMso="TabSetChartTools" visible="false" />
		<tabSet idMso="TabSetDrawingTools" visible="false" />
		<tabSet idMso="TabSetPictureTools" visible="false" />
		<tabSet idMso="TabSetPivotTableTools" visible="false" />
		<tabSet idMso="TabSetHeaderAndFooterTools" visible="false" />
		<tabSet idMso="TabSetTableToolsExcel" visible="false" />
		<tabSet idMso="TabSetPivotChartTools" visible="false" />
		<tabSet idMso="TabSetInkTools" visible="false" />
	</contextualTabs>
-->
    <!-- Create a custom tab for every original tab on the Ribbon with the same name.       -->
    <!-- Add every origenal group to this custom tabs to duplicate the original tabs.       -->
    <!-- We can now use getVisible to hide/display the tabs with a VBA macro.               -->
    <!-- Note: Normal getVisible is not working for specific built-in tabs/groups/controls.  -->
    <tabs>
      <!--
      <tab id="MyCustomHomeTab" label="Home" insertAfterMso="TabHome" getVisible="GetVisible" tag="ribhome">
		<group idMso="GroupClipboard" />
		<group idMso="GroupFont" />
		<group idMso="GroupAlignmentExcel" />
		<group idMso="GroupNumber" />
		<group idMso="GroupStyles" />
		<group idMso="GroupCells" />
		<group idMso="GroupEditingExcel" />
	</tab>
      <tab id="MyCustomInsertTab" label="Insert" insertAfterMso="TabInsert" getVisible="GetVisible" tag="ribinsert">
		<group idMso="GroupInsertTablesExcel" />
		<group idMso="GroupInsertIllustrations" />
		<group idMso="GroupInsertChartsExcel" />
		<group idMso="GroupInsertLinks" />
		<group idMso="GroupInsertText" />
	</tab>
      <tab id="MyCustomPageLayoutTab" label="Page Layout" insertAfterMso="TabPageLayoutExcel" getVisible="GetVisible" tag="ribpagelayout">
		<group idMso="GroupThemesExcel" />
		<group idMso="GroupPageSetup" />
		<group idMso="GroupPageLayoutScaleToFit" />
		<group idMso="GroupPageLayoutSheetOptions" />
		<group idMso="GroupArrange" />
	</tab>
      <tab id="MyCustomFormulasTab" label="Formulas" insertAfterMso="TabFormulas" getVisible="GetVisible" tag="ribformulas">
		<group idMso="GroupFunctionLibrary" />
		<group idMso="GroupNamedCells" />
		<group idMso="GroupFormulaAuditing" />
		<group idMso="GroupCalculation" />
	</tab>
      <tab id="MyCustomDataTab" label="Data" insertAfterMso="TabData" getVisible="GetVisible" tag="ribdata">
		<group idMso="GroupGetExternalData" />
		<group idMso="GroupConnections" />
		<group idMso="GroupSortFilter" />
		<group idMso="GroupDataTools" />
		<group idMso="GroupOutline" />
	</tab>
      <tab id="MyCustomReviewTab" label="Review" insertAfterMso="TabReview" getVisible="GetVisible" tag="ribreview">
		<group idMso="GroupProofing" />
		<group idMso="GroupComments" />
		<group idMso="GroupChangesExcel" />
	</tab>
      <tab id="MyCustomViewTab" label="View" insertAfterMso="TabView" getVisible="GetVisible" tag="ribview">
		<group idMso="GroupWorkbookViews" />
		<group idMso="GroupViewShowHide" />
		<group idMso="GroupZoom" />
		<group idMso="GroupWindow" />
		<group idMso="GroupMacros" />
	</tab>
      <tab id="MyCustomDeveloperTab" label="Developer" insertAfterMso="TabDeveloper" getVisible="GetVisible" tag="ribdeveloper">
		<group idMso="GroupCode" />
		<group idMso="GroupControls" />
		<group idMso="GroupXml" />
		<group idMso="GroupModify" />
	</tab>
-->
      <tab id="MyCustomTab1" label="CUSTOM FORMATTING" insertBeforeMso="TabHome">
        <group id="MyCustomGroup0" label="Save" tag="MyGroup2">
          <button id="cmnuSave" label="Save" size="large" onAction="RunSave" imageMso="SaveItem"/>
          <button id="cmnuSaveAs" label="Save As" size="large" onAction="RunSaveAs" imageMso="SaveObjectAs"/>
        </group>
        <group id="MyCustomGroup01" label="Insert" tag="MyGroup2">
          <button id="cmnuInsertLS" label="Landscape Page" size="large" onAction="RunLandscape" imageMso="PageOrientation"/>
        </group>
        <group id="MyCustomGroup1" label="Paragraph" tag="MyGroup2">
          <button id="Menu1" label="Left" size="large" onAction="AlignText" tag="1" imageMso="AlignLeft"/>
          <button id="Menu2" label="Right" size="large" onAction="AlignText" tag="2" imageMso="AlignRight"/>
          <button id="Menu3" label="Centre" size="large" onAction="AlignText" tag="3" imageMso="AlignCenter"/>
          <button id="Menu4" label="Justify" size="large" onAction="AlignText" tag="4" imageMso="AlignJustify"/>
          <button id="Menu5" label="Indent" size="large" onAction="AlignText" tag="5" imageMso="IndentIncrease"/>
          <button id="Menu6" label="Outdent" size="large" onAction="AlignText" tag="6" imageMso="IndentDecrease"/>
        </group>
        <group id="MyCustomGroup2" label="Font" tag="MyGroup2">
          <button id="Menu20" label="Bold" size="normal" onAction="RunFont" tag="1" imageMso="Bold"/>
          <button id="Menu21" label="Italic " size="normal" onAction="RunFont" tag="2" imageMso="Italic"/>
          <button id="Menu22" label="Underline" size="normal" onAction="RunFont" tag="3" imageMso="Underline"/>
          <button id="Menu23" label="Strikethrough" size="normal" onAction="RunFont" tag="4" imageMso="Strikethrough"/>
          <button id="Menu24" label="Subscript" size="normal" onAction="RunFont" tag="5" imageMso="Subscript"/>
          <button id="Menu25" label="Superscript" size="normal" onAction="RunFont" tag="6" imageMso="Superscript"/>
          <button id="Menu28" label="Grow" size="normal" onAction="RunFont" tag="9" imageMso="FontSizeIncrease"/>
          <button id="Menu29" label="Shrink" size="normal" onAction="RunFont" tag="10" imageMso="FontSizeDecrease"/>
          <editBox id="MyEditBox1" getText="EditBoxCallbackgetText" label="Font Size" onChange="RunFontSize"/>
          <separator id="MySeparator1"/>
          <button id="Menu26" size="normal" label="Text Highlight Colour" onAction="RunFont" tag="7" imageMso="TextHighlightColorPicker"/>
          <button id="Menu27" size="normal" label="Shading Colour" onAction="RunFont" tag="8" imageMso="ShadingPicker"/>
          <button id="Menu30" size="normal" label="Font Colour" onAction="RunFont" tag="11" imageMso="FontProperties"/>
          <button id="Menu44" size="normal" label="Clear All Formatting" onAction="RunFont" tag="12" imageMso="ClearAllFormatting"/>
          <menu id="MyDropdownMenu1" label="Change Case" size="normal" imageMso="ChangeCase">
            <button id="customButton20" label="Sentence Case" onAction="ChangeCase" tag="1"/>
            <button id="customButton21" label="lower case" onAction="ChangeCase" tag="2"/>
            <button id="customButton22" label="UPPER CASE" onAction="ChangeCase" tag="3"/>
            <button id="customButton23" label="Capitalise Each Word" onAction="ChangeCase" tag="4"/>
            <button id="customButton24" label="tOGGLE cASE" onAction="ChangeCase" tag="5"/>
          </menu>
          <menu id="MyDropdownMenu3" label="Line Spacing" size="normal" imageMso="LineSpacing">
            <button id="customButton1" label="1.0" onAction="LineSpacing" tag="1"/>
            <button id="customButton2" label="1.15" onAction="LineSpacing" tag="1.15"/>
            <button id="customButton3" label="1.5" onAction="LineSpacing" tag="1.5"/>
            <button id="customButton4" label="2.0" onAction="LineSpacing" tag="2"/>
            <button id="customButton5" label="2.5" onAction="LineSpacing" tag="2.5"/>
            <button id="customButton6" label="3.0" onAction="LineSpacing" tag="3"/>
            <button id="customButton6A" label="Line Spacing Options..." onAction="LineSpacing" tag="Dialog"/>
          </menu>
          <menu id="MyDropdownMenu2" label="Borders" size="large" imageMso="BorderNone">
            <button id="customButton8" label="Bottom Border" onAction="RunBorders" tag="1" imageMso="BorderBottom"/>
            <button id="customButton9" label="Top Border" onAction="RunBorders" tag="2" imageMso="BorderTop"/>
            <button id="customButton10" label="Left Border" onAction="RunBorders" tag="3" imageMso="BorderLeft"/>
            <button id="customButton11" label="Right Border" onAction="RunBorders" tag="4" imageMso="BorderRight"/>
            <menuSeparator id="separator1"/>
            <button id="customButton12" label="No Borders" onAction="RunBorders" tag="5" imageMso="BorderNone"/>
            <button id="customButton13" label="All Borders" onAction="RunBorders" tag="6" imageMso="BordersAll"/>
            <button id="customButton14" label="Outside Borders" onAction="RunBorders" tag="7" imageMso="BorderOutside"/>
            <button id="customButton15" label="Inside Borders" onAction="RunBorders" tag="8" imageMso="BorderInside"/>
            <menuSeparator id="separator2"/>
            <button id="customButton16" label="Inside Horizontal Border" onAction="RunBorders" tag="9" imageMso="BorderInsideHorizontal"/>
            <button id="customButton17" label="Inside Vertical Border" onAction="RunBorders" tag="10" imageMso="BorderInsideVertical"/>
            <button id="customButton18" label="Diagonal Down Border" onAction="RunBorders" tag="11" imageMso="BorderDiagonalDown"/>
            <button id="customButton19" label="Diagonal Up Border" onAction="RunBorders" tag="12" imageMso="BorderDiagonalUp"/>
          </menu>
        </group>
        <group id="MyCustomGroup4" label=" " tag="MyGroup3">
          <button id="customButton25" label="Table Alt Text" size="large" onAction="ShowTableAltText" imageMso="ActiveXTextBox"/>
        </group>
        <group idMso="GroupStyles"/>
      </tab>
      <!--
	<tab id="MyCustomTab2" label="Dave" insertAfterMso="TabHome" getVisible="GetVisible" tag="Xdave">
        <group id="customGroup2" label="Dave's Group">
          <button id="customButton4" label="Caption 4" size="normal" onAction="Macro4" imageMso="TextAlignGallery" />
          <button id="customButton5" label="Caption 5" size="normal" onAction="Macro5" imageMso="PrintPreviewClose" />
          <button id="customButton6" label="Caption 6" size="normal" onAction="Macro6" imageMso="PrintPreviewShrinkOnePage" />
          <separator id="MySeparator1" />		
          <button id="customButton7" label="Caption 7" size="large" onAction="Macro7" imageMso="ReviewPreviousComment" />
        </group>
     </tab>
	<tab id="MyCustomTab3" label="Special" insertAfterMso="TabHome" getVisible="GetVisible" tag="special">
        <group id="customGroup3" label="Special Group">
          <menu id="MyDropdownMenu" label="My Menu" size="large" imageMso="TextAlignGallery"  >
            <button id="customButton8" label="Caption 8"  onAction="Macro8" imageMso="TextAlignGallery" />
            <button id="customButton9" label="Caption 9"  onAction="Macro9" imageMso="TextAlignGallery" />
            <button id="customButton10" label="Caption 10"  onAction="Macro10" imageMso="TextAlignGallery" />
            <button id="customButton11" label="Caption 11"  onAction="Macro11" imageMso="TextAlignGallery" />
            <button id="customButton12" label="Caption 12"  onAction="Macro12" imageMso="TextAlignGallery" />
          </menu>
        </group>
      </tab>
-->
    </tabs>
  </ribbon>
  <backstage>
    <button idMso="FileSave" visible="false"/>
    <button idMso="FileSaveAs" visible="false"/>
    <tab idMso="TabSave" visible="false"/>
  </backstage>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23946-AE23-4382-9CA8-B7E5E7B94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30728</Words>
  <Characters>175152</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205470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Natasha Cortis</dc:creator>
  <cp:lastModifiedBy>Vernon Ho Ming Fu</cp:lastModifiedBy>
  <cp:revision>2</cp:revision>
  <cp:lastPrinted>2014-02-02T12:10:00Z</cp:lastPrinted>
  <dcterms:created xsi:type="dcterms:W3CDTF">2022-03-21T00:19:00Z</dcterms:created>
  <dcterms:modified xsi:type="dcterms:W3CDTF">2022-03-21T00:19:00Z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Template">
    <vt:lpwstr/>
  </property>
  <property fmtid="{D5CDD505-2E9C-101B-9397-08002B2CF9AE}" pid="3" name="UseTemplate">
    <vt:lpwstr/>
  </property>
</Properties>
</file>