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F0" w:rsidRPr="009D77BB" w:rsidRDefault="009D77BB" w:rsidP="00054EEA">
      <w:pPr>
        <w:pStyle w:val="Title"/>
        <w:tabs>
          <w:tab w:val="clear" w:pos="357"/>
        </w:tabs>
        <w:rPr>
          <w:sz w:val="56"/>
          <w:szCs w:val="56"/>
        </w:rPr>
      </w:pPr>
      <w:r w:rsidRPr="009D77BB">
        <w:rPr>
          <w:sz w:val="56"/>
          <w:szCs w:val="56"/>
        </w:rPr>
        <w:t>Peer support practice review</w:t>
      </w:r>
    </w:p>
    <w:p w:rsidR="00F758F0" w:rsidRPr="009D77BB" w:rsidRDefault="00F758F0" w:rsidP="00054EEA">
      <w:pPr>
        <w:pStyle w:val="Title"/>
        <w:tabs>
          <w:tab w:val="clear" w:pos="357"/>
        </w:tabs>
        <w:rPr>
          <w:rFonts w:eastAsia="Arial"/>
          <w:sz w:val="48"/>
          <w:szCs w:val="48"/>
        </w:rPr>
      </w:pPr>
      <w:r w:rsidRPr="009D77BB">
        <w:rPr>
          <w:rFonts w:eastAsia="Arial"/>
          <w:sz w:val="48"/>
          <w:szCs w:val="48"/>
        </w:rPr>
        <w:t>Project research plan</w:t>
      </w:r>
    </w:p>
    <w:p w:rsidR="00F758F0" w:rsidRPr="00F758F0" w:rsidRDefault="00F758F0" w:rsidP="00054EEA">
      <w:pPr>
        <w:ind w:left="357"/>
      </w:pPr>
    </w:p>
    <w:p w:rsidR="00F758F0" w:rsidRPr="00054EEA" w:rsidRDefault="00F758F0" w:rsidP="00054EEA">
      <w:pPr>
        <w:ind w:left="357"/>
        <w:rPr>
          <w:sz w:val="28"/>
          <w:szCs w:val="28"/>
        </w:rPr>
      </w:pPr>
    </w:p>
    <w:p w:rsidR="00F758F0" w:rsidRPr="00054EEA" w:rsidRDefault="00F758F0" w:rsidP="00054EEA">
      <w:pPr>
        <w:ind w:left="357"/>
        <w:rPr>
          <w:sz w:val="28"/>
          <w:szCs w:val="28"/>
        </w:rPr>
      </w:pPr>
      <w:r w:rsidRPr="00054EEA">
        <w:rPr>
          <w:sz w:val="28"/>
          <w:szCs w:val="28"/>
        </w:rPr>
        <w:t>Prepared for:</w:t>
      </w:r>
      <w:r w:rsidRPr="00054EEA">
        <w:rPr>
          <w:sz w:val="28"/>
          <w:szCs w:val="28"/>
        </w:rPr>
        <w:br/>
        <w:t xml:space="preserve">Australia New Zealand School of Government (ANZSOG) and National Disability Insurance Agency (NDIA) </w:t>
      </w:r>
    </w:p>
    <w:p w:rsidR="00F758F0" w:rsidRPr="00054EEA" w:rsidRDefault="00F758F0" w:rsidP="00054EEA">
      <w:pPr>
        <w:ind w:left="357"/>
        <w:rPr>
          <w:sz w:val="24"/>
          <w:szCs w:val="24"/>
        </w:rPr>
      </w:pPr>
    </w:p>
    <w:p w:rsidR="00F758F0" w:rsidRPr="00054EEA" w:rsidRDefault="002A0D9D" w:rsidP="00054EEA">
      <w:pPr>
        <w:numPr>
          <w:ilvl w:val="0"/>
          <w:numId w:val="0"/>
        </w:numPr>
        <w:ind w:left="357"/>
        <w:rPr>
          <w:sz w:val="24"/>
          <w:szCs w:val="24"/>
        </w:rPr>
      </w:pPr>
      <w:r>
        <w:rPr>
          <w:sz w:val="24"/>
          <w:szCs w:val="24"/>
        </w:rPr>
        <w:t xml:space="preserve">November </w:t>
      </w:r>
      <w:r w:rsidR="00F758F0" w:rsidRPr="00054EEA">
        <w:rPr>
          <w:sz w:val="24"/>
          <w:szCs w:val="24"/>
        </w:rPr>
        <w:t>2017</w:t>
      </w:r>
    </w:p>
    <w:p w:rsidR="00F758F0" w:rsidRPr="00054EEA" w:rsidRDefault="00F758F0" w:rsidP="00054EEA">
      <w:pPr>
        <w:ind w:left="357"/>
        <w:rPr>
          <w:sz w:val="24"/>
          <w:szCs w:val="24"/>
        </w:rPr>
      </w:pPr>
    </w:p>
    <w:p w:rsidR="00054EEA" w:rsidRDefault="00C60FA9" w:rsidP="00054EEA">
      <w:pPr>
        <w:numPr>
          <w:ilvl w:val="0"/>
          <w:numId w:val="0"/>
        </w:numPr>
        <w:spacing w:after="160" w:line="259" w:lineRule="auto"/>
        <w:ind w:left="357"/>
      </w:pPr>
      <w:r>
        <w:t xml:space="preserve">Karen Fisher, </w:t>
      </w:r>
      <w:r w:rsidR="009D77BB">
        <w:t>Laura Davy, and Christiane Purcal</w:t>
      </w:r>
      <w:r w:rsidR="00054EEA">
        <w:br w:type="page"/>
      </w:r>
    </w:p>
    <w:p w:rsidR="00F758F0" w:rsidRPr="00F758F0" w:rsidRDefault="00F758F0" w:rsidP="00054EEA">
      <w:pPr>
        <w:numPr>
          <w:ilvl w:val="0"/>
          <w:numId w:val="0"/>
        </w:numPr>
      </w:pPr>
    </w:p>
    <w:p w:rsidR="00F758F0" w:rsidRPr="00F758F0" w:rsidRDefault="00F758F0" w:rsidP="00F6536E">
      <w:bookmarkStart w:id="0" w:name="_Ref471977316"/>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054EEA" w:rsidRPr="00054EEA" w:rsidRDefault="00054EEA" w:rsidP="00054EEA">
      <w:pPr>
        <w:spacing w:after="120"/>
        <w:rPr>
          <w:sz w:val="20"/>
          <w:szCs w:val="20"/>
        </w:rPr>
      </w:pPr>
    </w:p>
    <w:p w:rsidR="00F758F0" w:rsidRPr="009A1B4E" w:rsidRDefault="00F758F0" w:rsidP="00E06920">
      <w:pPr>
        <w:spacing w:after="0"/>
        <w:rPr>
          <w:b/>
          <w:sz w:val="20"/>
          <w:szCs w:val="20"/>
        </w:rPr>
      </w:pPr>
      <w:r w:rsidRPr="00054EEA">
        <w:rPr>
          <w:b/>
        </w:rPr>
        <w:t>Research Team</w:t>
      </w:r>
      <w:r w:rsidRPr="00054EEA">
        <w:br/>
      </w:r>
      <w:bookmarkEnd w:id="0"/>
      <w:r w:rsidRPr="009A1B4E">
        <w:rPr>
          <w:b/>
          <w:sz w:val="20"/>
          <w:szCs w:val="20"/>
        </w:rPr>
        <w:t>Social Policy Research Centre</w:t>
      </w:r>
    </w:p>
    <w:p w:rsidR="00F758F0" w:rsidRPr="00054EEA" w:rsidRDefault="00F758F0" w:rsidP="00054EEA">
      <w:pPr>
        <w:spacing w:after="0"/>
        <w:rPr>
          <w:sz w:val="20"/>
          <w:szCs w:val="20"/>
        </w:rPr>
      </w:pPr>
      <w:r w:rsidRPr="00054EEA">
        <w:rPr>
          <w:sz w:val="20"/>
          <w:szCs w:val="20"/>
        </w:rPr>
        <w:t>Karen Fisher</w:t>
      </w:r>
    </w:p>
    <w:p w:rsidR="00F758F0" w:rsidRPr="00054EEA" w:rsidRDefault="00F758F0" w:rsidP="00054EEA">
      <w:pPr>
        <w:spacing w:after="0"/>
        <w:rPr>
          <w:sz w:val="20"/>
          <w:szCs w:val="20"/>
        </w:rPr>
      </w:pPr>
      <w:r w:rsidRPr="00054EEA">
        <w:rPr>
          <w:sz w:val="20"/>
          <w:szCs w:val="20"/>
        </w:rPr>
        <w:t>Rosemary Kayess</w:t>
      </w:r>
    </w:p>
    <w:p w:rsidR="00F758F0" w:rsidRPr="00054EEA" w:rsidRDefault="00F758F0" w:rsidP="00054EEA">
      <w:pPr>
        <w:spacing w:after="0"/>
        <w:rPr>
          <w:sz w:val="20"/>
          <w:szCs w:val="20"/>
        </w:rPr>
      </w:pPr>
      <w:r w:rsidRPr="00054EEA">
        <w:rPr>
          <w:sz w:val="20"/>
          <w:szCs w:val="20"/>
        </w:rPr>
        <w:t>Christiane Purcal</w:t>
      </w:r>
    </w:p>
    <w:p w:rsidR="00F758F0" w:rsidRDefault="00F758F0" w:rsidP="00054EEA">
      <w:pPr>
        <w:spacing w:after="0"/>
        <w:rPr>
          <w:sz w:val="20"/>
          <w:szCs w:val="20"/>
        </w:rPr>
      </w:pPr>
      <w:r w:rsidRPr="00054EEA">
        <w:rPr>
          <w:sz w:val="20"/>
          <w:szCs w:val="20"/>
        </w:rPr>
        <w:t>Laura Davy</w:t>
      </w:r>
    </w:p>
    <w:p w:rsidR="00E67F3B" w:rsidRDefault="00E67F3B" w:rsidP="00054EEA">
      <w:pPr>
        <w:spacing w:after="0"/>
        <w:rPr>
          <w:sz w:val="20"/>
          <w:szCs w:val="20"/>
        </w:rPr>
      </w:pPr>
      <w:r>
        <w:rPr>
          <w:sz w:val="20"/>
          <w:szCs w:val="20"/>
        </w:rPr>
        <w:t>Ayah Wehbe</w:t>
      </w:r>
    </w:p>
    <w:p w:rsidR="00E06920" w:rsidRDefault="00E06920" w:rsidP="00E06920">
      <w:pPr>
        <w:numPr>
          <w:ilvl w:val="0"/>
          <w:numId w:val="0"/>
        </w:numPr>
        <w:spacing w:after="0"/>
        <w:rPr>
          <w:sz w:val="20"/>
          <w:szCs w:val="20"/>
        </w:rPr>
      </w:pPr>
    </w:p>
    <w:p w:rsidR="00E06920" w:rsidRDefault="00E06920" w:rsidP="00E06920">
      <w:pPr>
        <w:numPr>
          <w:ilvl w:val="0"/>
          <w:numId w:val="0"/>
        </w:numPr>
        <w:spacing w:after="0"/>
        <w:rPr>
          <w:b/>
          <w:sz w:val="20"/>
          <w:szCs w:val="20"/>
        </w:rPr>
      </w:pPr>
      <w:r w:rsidRPr="00E06920">
        <w:rPr>
          <w:b/>
          <w:sz w:val="20"/>
          <w:szCs w:val="20"/>
        </w:rPr>
        <w:t>Centre for Children and Young People, Southern Cross University</w:t>
      </w:r>
    </w:p>
    <w:p w:rsidR="00E06920" w:rsidRPr="00E06920" w:rsidRDefault="00E06920" w:rsidP="00E06920">
      <w:pPr>
        <w:numPr>
          <w:ilvl w:val="0"/>
          <w:numId w:val="0"/>
        </w:numPr>
        <w:spacing w:after="0"/>
        <w:rPr>
          <w:sz w:val="20"/>
          <w:szCs w:val="20"/>
        </w:rPr>
      </w:pPr>
      <w:r>
        <w:rPr>
          <w:sz w:val="20"/>
          <w:szCs w:val="20"/>
        </w:rPr>
        <w:t>Sally Robinson</w:t>
      </w:r>
    </w:p>
    <w:p w:rsidR="00F758F0" w:rsidRPr="00054EEA" w:rsidRDefault="00F758F0" w:rsidP="00054EEA">
      <w:pPr>
        <w:numPr>
          <w:ilvl w:val="0"/>
          <w:numId w:val="3"/>
        </w:numPr>
        <w:spacing w:before="240" w:after="120"/>
        <w:ind w:left="0"/>
        <w:rPr>
          <w:sz w:val="20"/>
          <w:szCs w:val="20"/>
        </w:rPr>
      </w:pPr>
      <w:r w:rsidRPr="00054EEA">
        <w:rPr>
          <w:sz w:val="20"/>
          <w:szCs w:val="20"/>
        </w:rPr>
        <w:t>For further information:</w:t>
      </w:r>
      <w:r w:rsidRPr="00054EEA">
        <w:rPr>
          <w:sz w:val="20"/>
          <w:szCs w:val="20"/>
        </w:rPr>
        <w:br/>
        <w:t xml:space="preserve">Karen Fisher +61 2 9385 7800, </w:t>
      </w:r>
      <w:hyperlink r:id="rId8" w:history="1">
        <w:r w:rsidRPr="00054EEA">
          <w:rPr>
            <w:color w:val="1F5D9E"/>
            <w:sz w:val="20"/>
            <w:szCs w:val="20"/>
            <w:u w:val="single"/>
          </w:rPr>
          <w:t>karen.fisher@unsw.edu.au</w:t>
        </w:r>
      </w:hyperlink>
      <w:r w:rsidRPr="00054EEA">
        <w:rPr>
          <w:sz w:val="20"/>
          <w:szCs w:val="20"/>
        </w:rPr>
        <w:t xml:space="preserve"> </w:t>
      </w:r>
    </w:p>
    <w:p w:rsidR="00F758F0" w:rsidRPr="00054EEA" w:rsidRDefault="00F758F0" w:rsidP="00054EEA">
      <w:pPr>
        <w:numPr>
          <w:ilvl w:val="0"/>
          <w:numId w:val="3"/>
        </w:numPr>
        <w:spacing w:after="120"/>
        <w:ind w:left="0"/>
        <w:rPr>
          <w:sz w:val="20"/>
          <w:szCs w:val="20"/>
        </w:rPr>
      </w:pPr>
      <w:r w:rsidRPr="00054EEA">
        <w:rPr>
          <w:sz w:val="20"/>
          <w:szCs w:val="20"/>
        </w:rPr>
        <w:t>Social Policy Research Centre</w:t>
      </w:r>
    </w:p>
    <w:p w:rsidR="00F758F0" w:rsidRPr="00054EEA" w:rsidRDefault="00F758F0" w:rsidP="00054EEA">
      <w:pPr>
        <w:numPr>
          <w:ilvl w:val="0"/>
          <w:numId w:val="3"/>
        </w:numPr>
        <w:spacing w:after="120"/>
        <w:ind w:left="0"/>
        <w:rPr>
          <w:sz w:val="20"/>
          <w:szCs w:val="20"/>
        </w:rPr>
      </w:pPr>
      <w:r w:rsidRPr="00054EEA">
        <w:rPr>
          <w:sz w:val="20"/>
          <w:szCs w:val="20"/>
        </w:rPr>
        <w:t xml:space="preserve">UNSW Sydney NSW 2052 Australia </w:t>
      </w:r>
    </w:p>
    <w:p w:rsidR="00F758F0" w:rsidRPr="00054EEA" w:rsidRDefault="00F758F0" w:rsidP="00054EEA">
      <w:pPr>
        <w:numPr>
          <w:ilvl w:val="0"/>
          <w:numId w:val="3"/>
        </w:numPr>
        <w:spacing w:after="120"/>
        <w:ind w:left="0"/>
        <w:rPr>
          <w:sz w:val="20"/>
          <w:szCs w:val="20"/>
        </w:rPr>
      </w:pPr>
      <w:r w:rsidRPr="00054EEA">
        <w:rPr>
          <w:sz w:val="20"/>
          <w:szCs w:val="20"/>
        </w:rPr>
        <w:t xml:space="preserve">T +61 2 9385 7800 </w:t>
      </w:r>
    </w:p>
    <w:p w:rsidR="00F758F0" w:rsidRPr="00054EEA" w:rsidRDefault="00F758F0" w:rsidP="00054EEA">
      <w:pPr>
        <w:numPr>
          <w:ilvl w:val="0"/>
          <w:numId w:val="3"/>
        </w:numPr>
        <w:spacing w:after="120"/>
        <w:ind w:left="0"/>
        <w:rPr>
          <w:sz w:val="20"/>
          <w:szCs w:val="20"/>
        </w:rPr>
      </w:pPr>
      <w:r w:rsidRPr="00054EEA">
        <w:rPr>
          <w:sz w:val="20"/>
          <w:szCs w:val="20"/>
        </w:rPr>
        <w:t xml:space="preserve">F +61 2 9385 7838 </w:t>
      </w:r>
    </w:p>
    <w:p w:rsidR="00F758F0" w:rsidRPr="00054EEA" w:rsidRDefault="00F758F0" w:rsidP="00054EEA">
      <w:pPr>
        <w:numPr>
          <w:ilvl w:val="0"/>
          <w:numId w:val="3"/>
        </w:numPr>
        <w:spacing w:after="120"/>
        <w:ind w:left="0"/>
        <w:rPr>
          <w:sz w:val="20"/>
          <w:szCs w:val="20"/>
        </w:rPr>
      </w:pPr>
      <w:r w:rsidRPr="00054EEA">
        <w:rPr>
          <w:sz w:val="20"/>
          <w:szCs w:val="20"/>
        </w:rPr>
        <w:t xml:space="preserve">E </w:t>
      </w:r>
      <w:hyperlink r:id="rId9" w:history="1">
        <w:r w:rsidRPr="00054EEA">
          <w:rPr>
            <w:color w:val="1F5D9E"/>
            <w:sz w:val="20"/>
            <w:szCs w:val="20"/>
            <w:u w:val="single"/>
          </w:rPr>
          <w:t>sprc@unsw.edu.au</w:t>
        </w:r>
      </w:hyperlink>
      <w:r w:rsidRPr="00054EEA">
        <w:rPr>
          <w:sz w:val="20"/>
          <w:szCs w:val="20"/>
        </w:rPr>
        <w:t xml:space="preserve"> </w:t>
      </w:r>
    </w:p>
    <w:p w:rsidR="00F758F0" w:rsidRPr="00054EEA" w:rsidRDefault="00F758F0" w:rsidP="00054EEA">
      <w:pPr>
        <w:numPr>
          <w:ilvl w:val="0"/>
          <w:numId w:val="3"/>
        </w:numPr>
        <w:spacing w:after="120"/>
        <w:ind w:left="0"/>
        <w:rPr>
          <w:sz w:val="20"/>
          <w:szCs w:val="20"/>
        </w:rPr>
      </w:pPr>
      <w:r w:rsidRPr="00054EEA">
        <w:rPr>
          <w:sz w:val="20"/>
          <w:szCs w:val="20"/>
        </w:rPr>
        <w:t xml:space="preserve">W </w:t>
      </w:r>
      <w:hyperlink r:id="rId10" w:history="1">
        <w:r w:rsidRPr="00054EEA">
          <w:rPr>
            <w:color w:val="1F5D9E"/>
            <w:sz w:val="20"/>
            <w:szCs w:val="20"/>
            <w:u w:val="single"/>
          </w:rPr>
          <w:t>www.sprc.unsw.edu.au</w:t>
        </w:r>
      </w:hyperlink>
    </w:p>
    <w:p w:rsidR="00F758F0" w:rsidRPr="00054EEA" w:rsidRDefault="00F758F0" w:rsidP="00054EEA">
      <w:pPr>
        <w:spacing w:after="120"/>
        <w:rPr>
          <w:sz w:val="20"/>
          <w:szCs w:val="20"/>
        </w:rPr>
      </w:pPr>
      <w:r w:rsidRPr="00054EEA">
        <w:rPr>
          <w:sz w:val="20"/>
          <w:szCs w:val="20"/>
        </w:rPr>
        <w:t>© UNSW Sydney 2017</w:t>
      </w:r>
    </w:p>
    <w:p w:rsidR="00F758F0" w:rsidRPr="00054EEA" w:rsidRDefault="00F758F0" w:rsidP="00054EEA">
      <w:pPr>
        <w:spacing w:after="120"/>
        <w:rPr>
          <w:rFonts w:eastAsia="Calibri" w:cs="Arial"/>
          <w:sz w:val="20"/>
          <w:szCs w:val="20"/>
          <w:lang w:val="en-GB" w:eastAsia="en-AU"/>
        </w:rPr>
      </w:pPr>
      <w:r w:rsidRPr="00054EEA">
        <w:rPr>
          <w:sz w:val="20"/>
          <w:szCs w:val="20"/>
        </w:rPr>
        <w:t>The Social Policy Research Centre is based in the Faculty of Arts &amp; Social Sciences at UNSW Sydney. This report is an output of the research project, Organisational capacity building to deliver sustainable models of peer-to-peer support, funded by the National Disability Insurance Agency (NDIA).</w:t>
      </w:r>
    </w:p>
    <w:p w:rsidR="00F758F0" w:rsidRPr="00054EEA" w:rsidRDefault="00F758F0" w:rsidP="00054EEA">
      <w:pPr>
        <w:spacing w:after="120"/>
        <w:rPr>
          <w:sz w:val="20"/>
          <w:szCs w:val="20"/>
        </w:rPr>
      </w:pPr>
      <w:r w:rsidRPr="00054EEA">
        <w:rPr>
          <w:sz w:val="20"/>
          <w:szCs w:val="20"/>
        </w:rPr>
        <w:t>Suggested citation:</w:t>
      </w:r>
    </w:p>
    <w:p w:rsidR="00F758F0" w:rsidRPr="00054EEA" w:rsidRDefault="00C60FA9" w:rsidP="00054EEA">
      <w:pPr>
        <w:spacing w:after="120"/>
        <w:rPr>
          <w:sz w:val="20"/>
          <w:szCs w:val="20"/>
        </w:rPr>
        <w:sectPr w:rsidR="00F758F0" w:rsidRPr="00054EEA" w:rsidSect="009F071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680" w:footer="510" w:gutter="0"/>
          <w:pgNumType w:fmt="lowerRoman" w:start="1"/>
          <w:cols w:space="708"/>
          <w:titlePg/>
          <w:docGrid w:linePitch="360"/>
        </w:sectPr>
      </w:pPr>
      <w:r>
        <w:rPr>
          <w:sz w:val="20"/>
          <w:szCs w:val="20"/>
        </w:rPr>
        <w:t>Fisher, K.</w:t>
      </w:r>
      <w:r>
        <w:rPr>
          <w:sz w:val="20"/>
          <w:szCs w:val="20"/>
        </w:rPr>
        <w:t>, Davy, L.,</w:t>
      </w:r>
      <w:bookmarkStart w:id="1" w:name="_GoBack"/>
      <w:bookmarkEnd w:id="1"/>
      <w:r w:rsidR="00E06920">
        <w:rPr>
          <w:sz w:val="20"/>
          <w:szCs w:val="20"/>
        </w:rPr>
        <w:t xml:space="preserve"> Purcal, C.</w:t>
      </w:r>
      <w:r w:rsidR="00F758F0" w:rsidRPr="00054EEA">
        <w:rPr>
          <w:sz w:val="20"/>
          <w:szCs w:val="20"/>
        </w:rPr>
        <w:t xml:space="preserve"> (2017). </w:t>
      </w:r>
      <w:bookmarkStart w:id="2" w:name="_Hlk493072347"/>
      <w:r w:rsidR="009D77BB">
        <w:rPr>
          <w:sz w:val="20"/>
          <w:szCs w:val="20"/>
        </w:rPr>
        <w:t>Peer support practice review</w:t>
      </w:r>
      <w:bookmarkEnd w:id="2"/>
      <w:r w:rsidR="00F758F0" w:rsidRPr="00054EEA">
        <w:rPr>
          <w:sz w:val="20"/>
          <w:szCs w:val="20"/>
        </w:rPr>
        <w:t xml:space="preserve">. (Project research plan). Sydney: Social Policy Research Centre, UNSW Sydney.  </w:t>
      </w:r>
    </w:p>
    <w:p w:rsidR="00F758F0" w:rsidRPr="003B5A85" w:rsidRDefault="00F758F0" w:rsidP="00F6536E">
      <w:pPr>
        <w:pStyle w:val="Heading1"/>
        <w:numPr>
          <w:ilvl w:val="0"/>
          <w:numId w:val="0"/>
        </w:numPr>
      </w:pPr>
      <w:bookmarkStart w:id="3" w:name="_Toc456332946"/>
      <w:bookmarkStart w:id="4" w:name="_Toc493601642"/>
      <w:r w:rsidRPr="003B5A85">
        <w:lastRenderedPageBreak/>
        <w:t>Contents</w:t>
      </w:r>
      <w:bookmarkEnd w:id="3"/>
      <w:bookmarkEnd w:id="4"/>
    </w:p>
    <w:p w:rsidR="008D5260" w:rsidRDefault="0062375D">
      <w:pPr>
        <w:pStyle w:val="TOC1"/>
        <w:tabs>
          <w:tab w:val="right" w:leader="dot" w:pos="9016"/>
        </w:tabs>
        <w:rPr>
          <w:rFonts w:asciiTheme="minorHAnsi" w:eastAsiaTheme="minorEastAsia" w:hAnsiTheme="minorHAnsi" w:cstheme="minorBidi"/>
          <w:b w:val="0"/>
          <w:noProof/>
          <w:sz w:val="22"/>
          <w:lang w:eastAsia="zh-CN"/>
        </w:rPr>
      </w:pPr>
      <w:r>
        <w:fldChar w:fldCharType="begin"/>
      </w:r>
      <w:r>
        <w:instrText xml:space="preserve"> TOC \o "1-3" \h \z \u </w:instrText>
      </w:r>
      <w:r>
        <w:fldChar w:fldCharType="separate"/>
      </w:r>
      <w:hyperlink w:anchor="_Toc493601642" w:history="1">
        <w:r w:rsidR="008D5260" w:rsidRPr="004F6E44">
          <w:rPr>
            <w:rStyle w:val="Hyperlink"/>
            <w:noProof/>
          </w:rPr>
          <w:t>Contents</w:t>
        </w:r>
        <w:r w:rsidR="008D5260">
          <w:rPr>
            <w:noProof/>
            <w:webHidden/>
          </w:rPr>
          <w:tab/>
        </w:r>
        <w:r w:rsidR="008D5260">
          <w:rPr>
            <w:noProof/>
            <w:webHidden/>
          </w:rPr>
          <w:fldChar w:fldCharType="begin"/>
        </w:r>
        <w:r w:rsidR="008D5260">
          <w:rPr>
            <w:noProof/>
            <w:webHidden/>
          </w:rPr>
          <w:instrText xml:space="preserve"> PAGEREF _Toc493601642 \h </w:instrText>
        </w:r>
        <w:r w:rsidR="008D5260">
          <w:rPr>
            <w:noProof/>
            <w:webHidden/>
          </w:rPr>
        </w:r>
        <w:r w:rsidR="008D5260">
          <w:rPr>
            <w:noProof/>
            <w:webHidden/>
          </w:rPr>
          <w:fldChar w:fldCharType="separate"/>
        </w:r>
        <w:r w:rsidR="00EE5725">
          <w:rPr>
            <w:noProof/>
            <w:webHidden/>
          </w:rPr>
          <w:t>i</w:t>
        </w:r>
        <w:r w:rsidR="008D5260">
          <w:rPr>
            <w:noProof/>
            <w:webHidden/>
          </w:rPr>
          <w:fldChar w:fldCharType="end"/>
        </w:r>
      </w:hyperlink>
    </w:p>
    <w:p w:rsidR="008D5260" w:rsidRDefault="00C60FA9">
      <w:pPr>
        <w:pStyle w:val="TOC1"/>
        <w:tabs>
          <w:tab w:val="right" w:leader="dot" w:pos="9016"/>
        </w:tabs>
        <w:rPr>
          <w:rFonts w:asciiTheme="minorHAnsi" w:eastAsiaTheme="minorEastAsia" w:hAnsiTheme="minorHAnsi" w:cstheme="minorBidi"/>
          <w:b w:val="0"/>
          <w:noProof/>
          <w:sz w:val="22"/>
          <w:lang w:eastAsia="zh-CN"/>
        </w:rPr>
      </w:pPr>
      <w:hyperlink w:anchor="_Toc493601643" w:history="1">
        <w:r w:rsidR="008D5260" w:rsidRPr="004F6E44">
          <w:rPr>
            <w:rStyle w:val="Hyperlink"/>
            <w:noProof/>
          </w:rPr>
          <w:t>Glossary</w:t>
        </w:r>
        <w:r w:rsidR="008D5260">
          <w:rPr>
            <w:noProof/>
            <w:webHidden/>
          </w:rPr>
          <w:tab/>
        </w:r>
        <w:r w:rsidR="008D5260">
          <w:rPr>
            <w:noProof/>
            <w:webHidden/>
          </w:rPr>
          <w:fldChar w:fldCharType="begin"/>
        </w:r>
        <w:r w:rsidR="008D5260">
          <w:rPr>
            <w:noProof/>
            <w:webHidden/>
          </w:rPr>
          <w:instrText xml:space="preserve"> PAGEREF _Toc493601643 \h </w:instrText>
        </w:r>
        <w:r w:rsidR="008D5260">
          <w:rPr>
            <w:noProof/>
            <w:webHidden/>
          </w:rPr>
        </w:r>
        <w:r w:rsidR="008D5260">
          <w:rPr>
            <w:noProof/>
            <w:webHidden/>
          </w:rPr>
          <w:fldChar w:fldCharType="separate"/>
        </w:r>
        <w:r w:rsidR="00EE5725">
          <w:rPr>
            <w:noProof/>
            <w:webHidden/>
          </w:rPr>
          <w:t>2</w:t>
        </w:r>
        <w:r w:rsidR="008D5260">
          <w:rPr>
            <w:noProof/>
            <w:webHidden/>
          </w:rPr>
          <w:fldChar w:fldCharType="end"/>
        </w:r>
      </w:hyperlink>
    </w:p>
    <w:p w:rsidR="008D5260" w:rsidRDefault="00C60FA9">
      <w:pPr>
        <w:pStyle w:val="TOC1"/>
        <w:tabs>
          <w:tab w:val="left" w:pos="442"/>
          <w:tab w:val="right" w:leader="dot" w:pos="9016"/>
        </w:tabs>
        <w:rPr>
          <w:rFonts w:asciiTheme="minorHAnsi" w:eastAsiaTheme="minorEastAsia" w:hAnsiTheme="minorHAnsi" w:cstheme="minorBidi"/>
          <w:b w:val="0"/>
          <w:noProof/>
          <w:sz w:val="22"/>
          <w:lang w:eastAsia="zh-CN"/>
        </w:rPr>
      </w:pPr>
      <w:hyperlink w:anchor="_Toc493601644" w:history="1">
        <w:r w:rsidR="008D5260" w:rsidRPr="004F6E44">
          <w:rPr>
            <w:rStyle w:val="Hyperlink"/>
            <w:noProof/>
          </w:rPr>
          <w:t>1</w:t>
        </w:r>
        <w:r w:rsidR="008D5260">
          <w:rPr>
            <w:rFonts w:asciiTheme="minorHAnsi" w:eastAsiaTheme="minorEastAsia" w:hAnsiTheme="minorHAnsi" w:cstheme="minorBidi"/>
            <w:b w:val="0"/>
            <w:noProof/>
            <w:sz w:val="22"/>
            <w:lang w:eastAsia="zh-CN"/>
          </w:rPr>
          <w:tab/>
        </w:r>
        <w:r w:rsidR="008D5260" w:rsidRPr="004F6E44">
          <w:rPr>
            <w:rStyle w:val="Hyperlink"/>
            <w:noProof/>
          </w:rPr>
          <w:t>Introduction</w:t>
        </w:r>
        <w:r w:rsidR="008D5260">
          <w:rPr>
            <w:noProof/>
            <w:webHidden/>
          </w:rPr>
          <w:tab/>
        </w:r>
        <w:r w:rsidR="008D5260">
          <w:rPr>
            <w:noProof/>
            <w:webHidden/>
          </w:rPr>
          <w:fldChar w:fldCharType="begin"/>
        </w:r>
        <w:r w:rsidR="008D5260">
          <w:rPr>
            <w:noProof/>
            <w:webHidden/>
          </w:rPr>
          <w:instrText xml:space="preserve"> PAGEREF _Toc493601644 \h </w:instrText>
        </w:r>
        <w:r w:rsidR="008D5260">
          <w:rPr>
            <w:noProof/>
            <w:webHidden/>
          </w:rPr>
        </w:r>
        <w:r w:rsidR="008D5260">
          <w:rPr>
            <w:noProof/>
            <w:webHidden/>
          </w:rPr>
          <w:fldChar w:fldCharType="separate"/>
        </w:r>
        <w:r w:rsidR="00EE5725">
          <w:rPr>
            <w:noProof/>
            <w:webHidden/>
          </w:rPr>
          <w:t>3</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45" w:history="1">
        <w:r w:rsidR="008D5260" w:rsidRPr="004F6E44">
          <w:rPr>
            <w:rStyle w:val="Hyperlink"/>
            <w:noProof/>
          </w:rPr>
          <w:t>1.1</w:t>
        </w:r>
        <w:r w:rsidR="008D5260">
          <w:rPr>
            <w:rFonts w:asciiTheme="minorHAnsi" w:eastAsiaTheme="minorEastAsia" w:hAnsiTheme="minorHAnsi" w:cstheme="minorBidi"/>
            <w:noProof/>
            <w:sz w:val="22"/>
            <w:lang w:eastAsia="zh-CN"/>
          </w:rPr>
          <w:tab/>
        </w:r>
        <w:r w:rsidR="008D5260" w:rsidRPr="004F6E44">
          <w:rPr>
            <w:rStyle w:val="Hyperlink"/>
            <w:noProof/>
          </w:rPr>
          <w:t>Research context</w:t>
        </w:r>
        <w:r w:rsidR="008D5260">
          <w:rPr>
            <w:noProof/>
            <w:webHidden/>
          </w:rPr>
          <w:tab/>
        </w:r>
        <w:r w:rsidR="008D5260">
          <w:rPr>
            <w:noProof/>
            <w:webHidden/>
          </w:rPr>
          <w:fldChar w:fldCharType="begin"/>
        </w:r>
        <w:r w:rsidR="008D5260">
          <w:rPr>
            <w:noProof/>
            <w:webHidden/>
          </w:rPr>
          <w:instrText xml:space="preserve"> PAGEREF _Toc493601645 \h </w:instrText>
        </w:r>
        <w:r w:rsidR="008D5260">
          <w:rPr>
            <w:noProof/>
            <w:webHidden/>
          </w:rPr>
        </w:r>
        <w:r w:rsidR="008D5260">
          <w:rPr>
            <w:noProof/>
            <w:webHidden/>
          </w:rPr>
          <w:fldChar w:fldCharType="separate"/>
        </w:r>
        <w:r w:rsidR="00EE5725">
          <w:rPr>
            <w:noProof/>
            <w:webHidden/>
          </w:rPr>
          <w:t>3</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46" w:history="1">
        <w:r w:rsidR="008D5260" w:rsidRPr="004F6E44">
          <w:rPr>
            <w:rStyle w:val="Hyperlink"/>
            <w:noProof/>
          </w:rPr>
          <w:t>1.2</w:t>
        </w:r>
        <w:r w:rsidR="008D5260">
          <w:rPr>
            <w:rFonts w:asciiTheme="minorHAnsi" w:eastAsiaTheme="minorEastAsia" w:hAnsiTheme="minorHAnsi" w:cstheme="minorBidi"/>
            <w:noProof/>
            <w:sz w:val="22"/>
            <w:lang w:eastAsia="zh-CN"/>
          </w:rPr>
          <w:tab/>
        </w:r>
        <w:r w:rsidR="008D5260" w:rsidRPr="004F6E44">
          <w:rPr>
            <w:rStyle w:val="Hyperlink"/>
            <w:noProof/>
          </w:rPr>
          <w:t>Policy context and rationale</w:t>
        </w:r>
        <w:r w:rsidR="008D5260">
          <w:rPr>
            <w:noProof/>
            <w:webHidden/>
          </w:rPr>
          <w:tab/>
        </w:r>
        <w:r w:rsidR="008D5260">
          <w:rPr>
            <w:noProof/>
            <w:webHidden/>
          </w:rPr>
          <w:fldChar w:fldCharType="begin"/>
        </w:r>
        <w:r w:rsidR="008D5260">
          <w:rPr>
            <w:noProof/>
            <w:webHidden/>
          </w:rPr>
          <w:instrText xml:space="preserve"> PAGEREF _Toc493601646 \h </w:instrText>
        </w:r>
        <w:r w:rsidR="008D5260">
          <w:rPr>
            <w:noProof/>
            <w:webHidden/>
          </w:rPr>
        </w:r>
        <w:r w:rsidR="008D5260">
          <w:rPr>
            <w:noProof/>
            <w:webHidden/>
          </w:rPr>
          <w:fldChar w:fldCharType="separate"/>
        </w:r>
        <w:r w:rsidR="00EE5725">
          <w:rPr>
            <w:noProof/>
            <w:webHidden/>
          </w:rPr>
          <w:t>4</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47" w:history="1">
        <w:r w:rsidR="008D5260" w:rsidRPr="004F6E44">
          <w:rPr>
            <w:rStyle w:val="Hyperlink"/>
            <w:noProof/>
          </w:rPr>
          <w:t>1.3</w:t>
        </w:r>
        <w:r w:rsidR="008D5260">
          <w:rPr>
            <w:rFonts w:asciiTheme="minorHAnsi" w:eastAsiaTheme="minorEastAsia" w:hAnsiTheme="minorHAnsi" w:cstheme="minorBidi"/>
            <w:noProof/>
            <w:sz w:val="22"/>
            <w:lang w:eastAsia="zh-CN"/>
          </w:rPr>
          <w:tab/>
        </w:r>
        <w:r w:rsidR="008D5260" w:rsidRPr="004F6E44">
          <w:rPr>
            <w:rStyle w:val="Hyperlink"/>
            <w:noProof/>
          </w:rPr>
          <w:t>Project aims and summary</w:t>
        </w:r>
        <w:r w:rsidR="008D5260">
          <w:rPr>
            <w:noProof/>
            <w:webHidden/>
          </w:rPr>
          <w:tab/>
        </w:r>
        <w:r w:rsidR="008D5260">
          <w:rPr>
            <w:noProof/>
            <w:webHidden/>
          </w:rPr>
          <w:fldChar w:fldCharType="begin"/>
        </w:r>
        <w:r w:rsidR="008D5260">
          <w:rPr>
            <w:noProof/>
            <w:webHidden/>
          </w:rPr>
          <w:instrText xml:space="preserve"> PAGEREF _Toc493601647 \h </w:instrText>
        </w:r>
        <w:r w:rsidR="008D5260">
          <w:rPr>
            <w:noProof/>
            <w:webHidden/>
          </w:rPr>
        </w:r>
        <w:r w:rsidR="008D5260">
          <w:rPr>
            <w:noProof/>
            <w:webHidden/>
          </w:rPr>
          <w:fldChar w:fldCharType="separate"/>
        </w:r>
        <w:r w:rsidR="00EE5725">
          <w:rPr>
            <w:noProof/>
            <w:webHidden/>
          </w:rPr>
          <w:t>5</w:t>
        </w:r>
        <w:r w:rsidR="008D5260">
          <w:rPr>
            <w:noProof/>
            <w:webHidden/>
          </w:rPr>
          <w:fldChar w:fldCharType="end"/>
        </w:r>
      </w:hyperlink>
    </w:p>
    <w:p w:rsidR="008D5260" w:rsidRDefault="00C60FA9">
      <w:pPr>
        <w:pStyle w:val="TOC1"/>
        <w:tabs>
          <w:tab w:val="left" w:pos="442"/>
          <w:tab w:val="right" w:leader="dot" w:pos="9016"/>
        </w:tabs>
        <w:rPr>
          <w:rFonts w:asciiTheme="minorHAnsi" w:eastAsiaTheme="minorEastAsia" w:hAnsiTheme="minorHAnsi" w:cstheme="minorBidi"/>
          <w:b w:val="0"/>
          <w:noProof/>
          <w:sz w:val="22"/>
          <w:lang w:eastAsia="zh-CN"/>
        </w:rPr>
      </w:pPr>
      <w:hyperlink w:anchor="_Toc493601648" w:history="1">
        <w:r w:rsidR="008D5260" w:rsidRPr="004F6E44">
          <w:rPr>
            <w:rStyle w:val="Hyperlink"/>
            <w:noProof/>
          </w:rPr>
          <w:t>2</w:t>
        </w:r>
        <w:r w:rsidR="008D5260">
          <w:rPr>
            <w:rFonts w:asciiTheme="minorHAnsi" w:eastAsiaTheme="minorEastAsia" w:hAnsiTheme="minorHAnsi" w:cstheme="minorBidi"/>
            <w:b w:val="0"/>
            <w:noProof/>
            <w:sz w:val="22"/>
            <w:lang w:eastAsia="zh-CN"/>
          </w:rPr>
          <w:tab/>
        </w:r>
        <w:r w:rsidR="008D5260" w:rsidRPr="004F6E44">
          <w:rPr>
            <w:rStyle w:val="Hyperlink"/>
            <w:noProof/>
          </w:rPr>
          <w:t>Project design and methods</w:t>
        </w:r>
        <w:r w:rsidR="008D5260">
          <w:rPr>
            <w:noProof/>
            <w:webHidden/>
          </w:rPr>
          <w:tab/>
        </w:r>
        <w:r w:rsidR="008D5260">
          <w:rPr>
            <w:noProof/>
            <w:webHidden/>
          </w:rPr>
          <w:fldChar w:fldCharType="begin"/>
        </w:r>
        <w:r w:rsidR="008D5260">
          <w:rPr>
            <w:noProof/>
            <w:webHidden/>
          </w:rPr>
          <w:instrText xml:space="preserve"> PAGEREF _Toc493601648 \h </w:instrText>
        </w:r>
        <w:r w:rsidR="008D5260">
          <w:rPr>
            <w:noProof/>
            <w:webHidden/>
          </w:rPr>
        </w:r>
        <w:r w:rsidR="008D5260">
          <w:rPr>
            <w:noProof/>
            <w:webHidden/>
          </w:rPr>
          <w:fldChar w:fldCharType="separate"/>
        </w:r>
        <w:r w:rsidR="00EE5725">
          <w:rPr>
            <w:noProof/>
            <w:webHidden/>
          </w:rPr>
          <w:t>7</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49" w:history="1">
        <w:r w:rsidR="008D5260" w:rsidRPr="004F6E44">
          <w:rPr>
            <w:rStyle w:val="Hyperlink"/>
            <w:noProof/>
          </w:rPr>
          <w:t>2.1</w:t>
        </w:r>
        <w:r w:rsidR="008D5260">
          <w:rPr>
            <w:rFonts w:asciiTheme="minorHAnsi" w:eastAsiaTheme="minorEastAsia" w:hAnsiTheme="minorHAnsi" w:cstheme="minorBidi"/>
            <w:noProof/>
            <w:sz w:val="22"/>
            <w:lang w:eastAsia="zh-CN"/>
          </w:rPr>
          <w:tab/>
        </w:r>
        <w:r w:rsidR="008D5260" w:rsidRPr="004F6E44">
          <w:rPr>
            <w:rStyle w:val="Hyperlink"/>
            <w:noProof/>
          </w:rPr>
          <w:t>Stage 1A: Review of current good practice in peer support delivery</w:t>
        </w:r>
        <w:r w:rsidR="008D5260">
          <w:rPr>
            <w:noProof/>
            <w:webHidden/>
          </w:rPr>
          <w:tab/>
        </w:r>
        <w:r w:rsidR="008D5260">
          <w:rPr>
            <w:noProof/>
            <w:webHidden/>
          </w:rPr>
          <w:fldChar w:fldCharType="begin"/>
        </w:r>
        <w:r w:rsidR="008D5260">
          <w:rPr>
            <w:noProof/>
            <w:webHidden/>
          </w:rPr>
          <w:instrText xml:space="preserve"> PAGEREF _Toc493601649 \h </w:instrText>
        </w:r>
        <w:r w:rsidR="008D5260">
          <w:rPr>
            <w:noProof/>
            <w:webHidden/>
          </w:rPr>
        </w:r>
        <w:r w:rsidR="008D5260">
          <w:rPr>
            <w:noProof/>
            <w:webHidden/>
          </w:rPr>
          <w:fldChar w:fldCharType="separate"/>
        </w:r>
        <w:r w:rsidR="00EE5725">
          <w:rPr>
            <w:noProof/>
            <w:webHidden/>
          </w:rPr>
          <w:t>7</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0" w:history="1">
        <w:r w:rsidR="008D5260" w:rsidRPr="004F6E44">
          <w:rPr>
            <w:rStyle w:val="Hyperlink"/>
            <w:noProof/>
          </w:rPr>
          <w:t>2.2</w:t>
        </w:r>
        <w:r w:rsidR="008D5260">
          <w:rPr>
            <w:rFonts w:asciiTheme="minorHAnsi" w:eastAsiaTheme="minorEastAsia" w:hAnsiTheme="minorHAnsi" w:cstheme="minorBidi"/>
            <w:noProof/>
            <w:sz w:val="22"/>
            <w:lang w:eastAsia="zh-CN"/>
          </w:rPr>
          <w:tab/>
        </w:r>
        <w:r w:rsidR="008D5260" w:rsidRPr="004F6E44">
          <w:rPr>
            <w:rStyle w:val="Hyperlink"/>
            <w:noProof/>
          </w:rPr>
          <w:t>Stage 1B: Research and literature review of international evidence and best practice in peer support programs</w:t>
        </w:r>
        <w:r w:rsidR="008D5260">
          <w:rPr>
            <w:noProof/>
            <w:webHidden/>
          </w:rPr>
          <w:tab/>
        </w:r>
        <w:r w:rsidR="008D5260">
          <w:rPr>
            <w:noProof/>
            <w:webHidden/>
          </w:rPr>
          <w:fldChar w:fldCharType="begin"/>
        </w:r>
        <w:r w:rsidR="008D5260">
          <w:rPr>
            <w:noProof/>
            <w:webHidden/>
          </w:rPr>
          <w:instrText xml:space="preserve"> PAGEREF _Toc493601650 \h </w:instrText>
        </w:r>
        <w:r w:rsidR="008D5260">
          <w:rPr>
            <w:noProof/>
            <w:webHidden/>
          </w:rPr>
        </w:r>
        <w:r w:rsidR="008D5260">
          <w:rPr>
            <w:noProof/>
            <w:webHidden/>
          </w:rPr>
          <w:fldChar w:fldCharType="separate"/>
        </w:r>
        <w:r w:rsidR="00EE5725">
          <w:rPr>
            <w:noProof/>
            <w:webHidden/>
          </w:rPr>
          <w:t>11</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1" w:history="1">
        <w:r w:rsidR="008D5260" w:rsidRPr="004F6E44">
          <w:rPr>
            <w:rStyle w:val="Hyperlink"/>
            <w:noProof/>
          </w:rPr>
          <w:t>2.3</w:t>
        </w:r>
        <w:r w:rsidR="008D5260">
          <w:rPr>
            <w:rFonts w:asciiTheme="minorHAnsi" w:eastAsiaTheme="minorEastAsia" w:hAnsiTheme="minorHAnsi" w:cstheme="minorBidi"/>
            <w:noProof/>
            <w:sz w:val="22"/>
            <w:lang w:eastAsia="zh-CN"/>
          </w:rPr>
          <w:tab/>
        </w:r>
        <w:r w:rsidR="008D5260" w:rsidRPr="004F6E44">
          <w:rPr>
            <w:rStyle w:val="Hyperlink"/>
            <w:noProof/>
          </w:rPr>
          <w:t>Stage 2: Development of good practice materials for capacity building</w:t>
        </w:r>
        <w:r w:rsidR="008D5260">
          <w:rPr>
            <w:noProof/>
            <w:webHidden/>
          </w:rPr>
          <w:tab/>
        </w:r>
        <w:r w:rsidR="008D5260">
          <w:rPr>
            <w:noProof/>
            <w:webHidden/>
          </w:rPr>
          <w:fldChar w:fldCharType="begin"/>
        </w:r>
        <w:r w:rsidR="008D5260">
          <w:rPr>
            <w:noProof/>
            <w:webHidden/>
          </w:rPr>
          <w:instrText xml:space="preserve"> PAGEREF _Toc493601651 \h </w:instrText>
        </w:r>
        <w:r w:rsidR="008D5260">
          <w:rPr>
            <w:noProof/>
            <w:webHidden/>
          </w:rPr>
        </w:r>
        <w:r w:rsidR="008D5260">
          <w:rPr>
            <w:noProof/>
            <w:webHidden/>
          </w:rPr>
          <w:fldChar w:fldCharType="separate"/>
        </w:r>
        <w:r w:rsidR="00EE5725">
          <w:rPr>
            <w:noProof/>
            <w:webHidden/>
          </w:rPr>
          <w:t>11</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2" w:history="1">
        <w:r w:rsidR="008D5260" w:rsidRPr="004F6E44">
          <w:rPr>
            <w:rStyle w:val="Hyperlink"/>
            <w:noProof/>
          </w:rPr>
          <w:t>2.4</w:t>
        </w:r>
        <w:r w:rsidR="008D5260">
          <w:rPr>
            <w:rFonts w:asciiTheme="minorHAnsi" w:eastAsiaTheme="minorEastAsia" w:hAnsiTheme="minorHAnsi" w:cstheme="minorBidi"/>
            <w:noProof/>
            <w:sz w:val="22"/>
            <w:lang w:eastAsia="zh-CN"/>
          </w:rPr>
          <w:tab/>
        </w:r>
        <w:r w:rsidR="008D5260" w:rsidRPr="004F6E44">
          <w:rPr>
            <w:rStyle w:val="Hyperlink"/>
            <w:noProof/>
          </w:rPr>
          <w:t>Stage 3: Delivery of pilot organisational capacity building training and resources</w:t>
        </w:r>
        <w:r w:rsidR="008D5260">
          <w:rPr>
            <w:noProof/>
            <w:webHidden/>
          </w:rPr>
          <w:tab/>
        </w:r>
        <w:r w:rsidR="008D5260">
          <w:rPr>
            <w:noProof/>
            <w:webHidden/>
          </w:rPr>
          <w:fldChar w:fldCharType="begin"/>
        </w:r>
        <w:r w:rsidR="008D5260">
          <w:rPr>
            <w:noProof/>
            <w:webHidden/>
          </w:rPr>
          <w:instrText xml:space="preserve"> PAGEREF _Toc493601652 \h </w:instrText>
        </w:r>
        <w:r w:rsidR="008D5260">
          <w:rPr>
            <w:noProof/>
            <w:webHidden/>
          </w:rPr>
        </w:r>
        <w:r w:rsidR="008D5260">
          <w:rPr>
            <w:noProof/>
            <w:webHidden/>
          </w:rPr>
          <w:fldChar w:fldCharType="separate"/>
        </w:r>
        <w:r w:rsidR="00EE5725">
          <w:rPr>
            <w:noProof/>
            <w:webHidden/>
          </w:rPr>
          <w:t>12</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3" w:history="1">
        <w:r w:rsidR="008D5260" w:rsidRPr="004F6E44">
          <w:rPr>
            <w:rStyle w:val="Hyperlink"/>
            <w:noProof/>
          </w:rPr>
          <w:t>2.5</w:t>
        </w:r>
        <w:r w:rsidR="008D5260">
          <w:rPr>
            <w:rFonts w:asciiTheme="minorHAnsi" w:eastAsiaTheme="minorEastAsia" w:hAnsiTheme="minorHAnsi" w:cstheme="minorBidi"/>
            <w:noProof/>
            <w:sz w:val="22"/>
            <w:lang w:eastAsia="zh-CN"/>
          </w:rPr>
          <w:tab/>
        </w:r>
        <w:r w:rsidR="008D5260" w:rsidRPr="004F6E44">
          <w:rPr>
            <w:rStyle w:val="Hyperlink"/>
            <w:noProof/>
          </w:rPr>
          <w:t>Stage 4: Evaluation of pilot organisational capacity building materials</w:t>
        </w:r>
        <w:r w:rsidR="008D5260">
          <w:rPr>
            <w:noProof/>
            <w:webHidden/>
          </w:rPr>
          <w:tab/>
        </w:r>
        <w:r w:rsidR="008D5260">
          <w:rPr>
            <w:noProof/>
            <w:webHidden/>
          </w:rPr>
          <w:fldChar w:fldCharType="begin"/>
        </w:r>
        <w:r w:rsidR="008D5260">
          <w:rPr>
            <w:noProof/>
            <w:webHidden/>
          </w:rPr>
          <w:instrText xml:space="preserve"> PAGEREF _Toc493601653 \h </w:instrText>
        </w:r>
        <w:r w:rsidR="008D5260">
          <w:rPr>
            <w:noProof/>
            <w:webHidden/>
          </w:rPr>
        </w:r>
        <w:r w:rsidR="008D5260">
          <w:rPr>
            <w:noProof/>
            <w:webHidden/>
          </w:rPr>
          <w:fldChar w:fldCharType="separate"/>
        </w:r>
        <w:r w:rsidR="00EE5725">
          <w:rPr>
            <w:noProof/>
            <w:webHidden/>
          </w:rPr>
          <w:t>12</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4" w:history="1">
        <w:r w:rsidR="008D5260" w:rsidRPr="004F6E44">
          <w:rPr>
            <w:rStyle w:val="Hyperlink"/>
            <w:noProof/>
          </w:rPr>
          <w:t>2.6</w:t>
        </w:r>
        <w:r w:rsidR="008D5260">
          <w:rPr>
            <w:rFonts w:asciiTheme="minorHAnsi" w:eastAsiaTheme="minorEastAsia" w:hAnsiTheme="minorHAnsi" w:cstheme="minorBidi"/>
            <w:noProof/>
            <w:sz w:val="22"/>
            <w:lang w:eastAsia="zh-CN"/>
          </w:rPr>
          <w:tab/>
        </w:r>
        <w:r w:rsidR="008D5260" w:rsidRPr="004F6E44">
          <w:rPr>
            <w:rStyle w:val="Hyperlink"/>
            <w:noProof/>
          </w:rPr>
          <w:t>Stage 5: Development of a set of good practice materials for ongoing capacity building.</w:t>
        </w:r>
        <w:r w:rsidR="008D5260">
          <w:rPr>
            <w:noProof/>
            <w:webHidden/>
          </w:rPr>
          <w:tab/>
        </w:r>
        <w:r w:rsidR="008D5260">
          <w:rPr>
            <w:noProof/>
            <w:webHidden/>
          </w:rPr>
          <w:fldChar w:fldCharType="begin"/>
        </w:r>
        <w:r w:rsidR="008D5260">
          <w:rPr>
            <w:noProof/>
            <w:webHidden/>
          </w:rPr>
          <w:instrText xml:space="preserve"> PAGEREF _Toc493601654 \h </w:instrText>
        </w:r>
        <w:r w:rsidR="008D5260">
          <w:rPr>
            <w:noProof/>
            <w:webHidden/>
          </w:rPr>
        </w:r>
        <w:r w:rsidR="008D5260">
          <w:rPr>
            <w:noProof/>
            <w:webHidden/>
          </w:rPr>
          <w:fldChar w:fldCharType="separate"/>
        </w:r>
        <w:r w:rsidR="00EE5725">
          <w:rPr>
            <w:noProof/>
            <w:webHidden/>
          </w:rPr>
          <w:t>13</w:t>
        </w:r>
        <w:r w:rsidR="008D5260">
          <w:rPr>
            <w:noProof/>
            <w:webHidden/>
          </w:rPr>
          <w:fldChar w:fldCharType="end"/>
        </w:r>
      </w:hyperlink>
    </w:p>
    <w:p w:rsidR="008D5260" w:rsidRDefault="00C60FA9">
      <w:pPr>
        <w:pStyle w:val="TOC1"/>
        <w:tabs>
          <w:tab w:val="left" w:pos="442"/>
          <w:tab w:val="right" w:leader="dot" w:pos="9016"/>
        </w:tabs>
        <w:rPr>
          <w:rFonts w:asciiTheme="minorHAnsi" w:eastAsiaTheme="minorEastAsia" w:hAnsiTheme="minorHAnsi" w:cstheme="minorBidi"/>
          <w:b w:val="0"/>
          <w:noProof/>
          <w:sz w:val="22"/>
          <w:lang w:eastAsia="zh-CN"/>
        </w:rPr>
      </w:pPr>
      <w:hyperlink w:anchor="_Toc493601655" w:history="1">
        <w:r w:rsidR="008D5260" w:rsidRPr="004F6E44">
          <w:rPr>
            <w:rStyle w:val="Hyperlink"/>
            <w:noProof/>
          </w:rPr>
          <w:t>3</w:t>
        </w:r>
        <w:r w:rsidR="008D5260">
          <w:rPr>
            <w:rFonts w:asciiTheme="minorHAnsi" w:eastAsiaTheme="minorEastAsia" w:hAnsiTheme="minorHAnsi" w:cstheme="minorBidi"/>
            <w:b w:val="0"/>
            <w:noProof/>
            <w:sz w:val="22"/>
            <w:lang w:eastAsia="zh-CN"/>
          </w:rPr>
          <w:tab/>
        </w:r>
        <w:r w:rsidR="008D5260" w:rsidRPr="004F6E44">
          <w:rPr>
            <w:rStyle w:val="Hyperlink"/>
            <w:noProof/>
          </w:rPr>
          <w:t>Project management</w:t>
        </w:r>
        <w:r w:rsidR="008D5260">
          <w:rPr>
            <w:noProof/>
            <w:webHidden/>
          </w:rPr>
          <w:tab/>
        </w:r>
        <w:r w:rsidR="008D5260">
          <w:rPr>
            <w:noProof/>
            <w:webHidden/>
          </w:rPr>
          <w:fldChar w:fldCharType="begin"/>
        </w:r>
        <w:r w:rsidR="008D5260">
          <w:rPr>
            <w:noProof/>
            <w:webHidden/>
          </w:rPr>
          <w:instrText xml:space="preserve"> PAGEREF _Toc493601655 \h </w:instrText>
        </w:r>
        <w:r w:rsidR="008D5260">
          <w:rPr>
            <w:noProof/>
            <w:webHidden/>
          </w:rPr>
        </w:r>
        <w:r w:rsidR="008D5260">
          <w:rPr>
            <w:noProof/>
            <w:webHidden/>
          </w:rPr>
          <w:fldChar w:fldCharType="separate"/>
        </w:r>
        <w:r w:rsidR="00EE5725">
          <w:rPr>
            <w:noProof/>
            <w:webHidden/>
          </w:rPr>
          <w:t>14</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6" w:history="1">
        <w:r w:rsidR="008D5260" w:rsidRPr="004F6E44">
          <w:rPr>
            <w:rStyle w:val="Hyperlink"/>
            <w:noProof/>
          </w:rPr>
          <w:t>3.1</w:t>
        </w:r>
        <w:r w:rsidR="008D5260">
          <w:rPr>
            <w:rFonts w:asciiTheme="minorHAnsi" w:eastAsiaTheme="minorEastAsia" w:hAnsiTheme="minorHAnsi" w:cstheme="minorBidi"/>
            <w:noProof/>
            <w:sz w:val="22"/>
            <w:lang w:eastAsia="zh-CN"/>
          </w:rPr>
          <w:tab/>
        </w:r>
        <w:r w:rsidR="008D5260" w:rsidRPr="004F6E44">
          <w:rPr>
            <w:rStyle w:val="Hyperlink"/>
            <w:noProof/>
          </w:rPr>
          <w:t>Governance</w:t>
        </w:r>
        <w:r w:rsidR="008D5260">
          <w:rPr>
            <w:noProof/>
            <w:webHidden/>
          </w:rPr>
          <w:tab/>
        </w:r>
        <w:r w:rsidR="008D5260">
          <w:rPr>
            <w:noProof/>
            <w:webHidden/>
          </w:rPr>
          <w:fldChar w:fldCharType="begin"/>
        </w:r>
        <w:r w:rsidR="008D5260">
          <w:rPr>
            <w:noProof/>
            <w:webHidden/>
          </w:rPr>
          <w:instrText xml:space="preserve"> PAGEREF _Toc493601656 \h </w:instrText>
        </w:r>
        <w:r w:rsidR="008D5260">
          <w:rPr>
            <w:noProof/>
            <w:webHidden/>
          </w:rPr>
        </w:r>
        <w:r w:rsidR="008D5260">
          <w:rPr>
            <w:noProof/>
            <w:webHidden/>
          </w:rPr>
          <w:fldChar w:fldCharType="separate"/>
        </w:r>
        <w:r w:rsidR="00EE5725">
          <w:rPr>
            <w:noProof/>
            <w:webHidden/>
          </w:rPr>
          <w:t>14</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7" w:history="1">
        <w:r w:rsidR="008D5260" w:rsidRPr="004F6E44">
          <w:rPr>
            <w:rStyle w:val="Hyperlink"/>
            <w:noProof/>
          </w:rPr>
          <w:t>3.2</w:t>
        </w:r>
        <w:r w:rsidR="008D5260">
          <w:rPr>
            <w:rFonts w:asciiTheme="minorHAnsi" w:eastAsiaTheme="minorEastAsia" w:hAnsiTheme="minorHAnsi" w:cstheme="minorBidi"/>
            <w:noProof/>
            <w:sz w:val="22"/>
            <w:lang w:eastAsia="zh-CN"/>
          </w:rPr>
          <w:tab/>
        </w:r>
        <w:r w:rsidR="008D5260" w:rsidRPr="004F6E44">
          <w:rPr>
            <w:rStyle w:val="Hyperlink"/>
            <w:noProof/>
          </w:rPr>
          <w:t>Communication strategy</w:t>
        </w:r>
        <w:r w:rsidR="008D5260">
          <w:rPr>
            <w:noProof/>
            <w:webHidden/>
          </w:rPr>
          <w:tab/>
        </w:r>
        <w:r w:rsidR="008D5260">
          <w:rPr>
            <w:noProof/>
            <w:webHidden/>
          </w:rPr>
          <w:fldChar w:fldCharType="begin"/>
        </w:r>
        <w:r w:rsidR="008D5260">
          <w:rPr>
            <w:noProof/>
            <w:webHidden/>
          </w:rPr>
          <w:instrText xml:space="preserve"> PAGEREF _Toc493601657 \h </w:instrText>
        </w:r>
        <w:r w:rsidR="008D5260">
          <w:rPr>
            <w:noProof/>
            <w:webHidden/>
          </w:rPr>
        </w:r>
        <w:r w:rsidR="008D5260">
          <w:rPr>
            <w:noProof/>
            <w:webHidden/>
          </w:rPr>
          <w:fldChar w:fldCharType="separate"/>
        </w:r>
        <w:r w:rsidR="00EE5725">
          <w:rPr>
            <w:noProof/>
            <w:webHidden/>
          </w:rPr>
          <w:t>14</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8" w:history="1">
        <w:r w:rsidR="008D5260" w:rsidRPr="004F6E44">
          <w:rPr>
            <w:rStyle w:val="Hyperlink"/>
            <w:noProof/>
          </w:rPr>
          <w:t>3.3</w:t>
        </w:r>
        <w:r w:rsidR="008D5260">
          <w:rPr>
            <w:rFonts w:asciiTheme="minorHAnsi" w:eastAsiaTheme="minorEastAsia" w:hAnsiTheme="minorHAnsi" w:cstheme="minorBidi"/>
            <w:noProof/>
            <w:sz w:val="22"/>
            <w:lang w:eastAsia="zh-CN"/>
          </w:rPr>
          <w:tab/>
        </w:r>
        <w:r w:rsidR="008D5260" w:rsidRPr="004F6E44">
          <w:rPr>
            <w:rStyle w:val="Hyperlink"/>
            <w:noProof/>
          </w:rPr>
          <w:t>Project team</w:t>
        </w:r>
        <w:r w:rsidR="008D5260">
          <w:rPr>
            <w:noProof/>
            <w:webHidden/>
          </w:rPr>
          <w:tab/>
        </w:r>
        <w:r w:rsidR="008D5260">
          <w:rPr>
            <w:noProof/>
            <w:webHidden/>
          </w:rPr>
          <w:fldChar w:fldCharType="begin"/>
        </w:r>
        <w:r w:rsidR="008D5260">
          <w:rPr>
            <w:noProof/>
            <w:webHidden/>
          </w:rPr>
          <w:instrText xml:space="preserve"> PAGEREF _Toc493601658 \h </w:instrText>
        </w:r>
        <w:r w:rsidR="008D5260">
          <w:rPr>
            <w:noProof/>
            <w:webHidden/>
          </w:rPr>
        </w:r>
        <w:r w:rsidR="008D5260">
          <w:rPr>
            <w:noProof/>
            <w:webHidden/>
          </w:rPr>
          <w:fldChar w:fldCharType="separate"/>
        </w:r>
        <w:r w:rsidR="00EE5725">
          <w:rPr>
            <w:noProof/>
            <w:webHidden/>
          </w:rPr>
          <w:t>14</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59" w:history="1">
        <w:r w:rsidR="008D5260" w:rsidRPr="004F6E44">
          <w:rPr>
            <w:rStyle w:val="Hyperlink"/>
            <w:noProof/>
          </w:rPr>
          <w:t>3.4</w:t>
        </w:r>
        <w:r w:rsidR="008D5260">
          <w:rPr>
            <w:rFonts w:asciiTheme="minorHAnsi" w:eastAsiaTheme="minorEastAsia" w:hAnsiTheme="minorHAnsi" w:cstheme="minorBidi"/>
            <w:noProof/>
            <w:sz w:val="22"/>
            <w:lang w:eastAsia="zh-CN"/>
          </w:rPr>
          <w:tab/>
        </w:r>
        <w:r w:rsidR="008D5260" w:rsidRPr="004F6E44">
          <w:rPr>
            <w:rStyle w:val="Hyperlink"/>
            <w:noProof/>
          </w:rPr>
          <w:t>Project timeline</w:t>
        </w:r>
        <w:r w:rsidR="008D5260">
          <w:rPr>
            <w:noProof/>
            <w:webHidden/>
          </w:rPr>
          <w:tab/>
        </w:r>
        <w:r w:rsidR="008D5260">
          <w:rPr>
            <w:noProof/>
            <w:webHidden/>
          </w:rPr>
          <w:fldChar w:fldCharType="begin"/>
        </w:r>
        <w:r w:rsidR="008D5260">
          <w:rPr>
            <w:noProof/>
            <w:webHidden/>
          </w:rPr>
          <w:instrText xml:space="preserve"> PAGEREF _Toc493601659 \h </w:instrText>
        </w:r>
        <w:r w:rsidR="008D5260">
          <w:rPr>
            <w:noProof/>
            <w:webHidden/>
          </w:rPr>
        </w:r>
        <w:r w:rsidR="008D5260">
          <w:rPr>
            <w:noProof/>
            <w:webHidden/>
          </w:rPr>
          <w:fldChar w:fldCharType="separate"/>
        </w:r>
        <w:r w:rsidR="00EE5725">
          <w:rPr>
            <w:noProof/>
            <w:webHidden/>
          </w:rPr>
          <w:t>15</w:t>
        </w:r>
        <w:r w:rsidR="008D5260">
          <w:rPr>
            <w:noProof/>
            <w:webHidden/>
          </w:rPr>
          <w:fldChar w:fldCharType="end"/>
        </w:r>
      </w:hyperlink>
    </w:p>
    <w:p w:rsidR="008D5260" w:rsidRDefault="00C60FA9">
      <w:pPr>
        <w:pStyle w:val="TOC2"/>
        <w:tabs>
          <w:tab w:val="left" w:pos="880"/>
          <w:tab w:val="right" w:leader="dot" w:pos="9016"/>
        </w:tabs>
        <w:rPr>
          <w:rFonts w:asciiTheme="minorHAnsi" w:eastAsiaTheme="minorEastAsia" w:hAnsiTheme="minorHAnsi" w:cstheme="minorBidi"/>
          <w:noProof/>
          <w:sz w:val="22"/>
          <w:lang w:eastAsia="zh-CN"/>
        </w:rPr>
      </w:pPr>
      <w:hyperlink w:anchor="_Toc493601660" w:history="1">
        <w:r w:rsidR="008D5260" w:rsidRPr="004F6E44">
          <w:rPr>
            <w:rStyle w:val="Hyperlink"/>
            <w:noProof/>
          </w:rPr>
          <w:t>3.5</w:t>
        </w:r>
        <w:r w:rsidR="008D5260">
          <w:rPr>
            <w:rFonts w:asciiTheme="minorHAnsi" w:eastAsiaTheme="minorEastAsia" w:hAnsiTheme="minorHAnsi" w:cstheme="minorBidi"/>
            <w:noProof/>
            <w:sz w:val="22"/>
            <w:lang w:eastAsia="zh-CN"/>
          </w:rPr>
          <w:tab/>
        </w:r>
        <w:r w:rsidR="008D5260" w:rsidRPr="004F6E44">
          <w:rPr>
            <w:rStyle w:val="Hyperlink"/>
            <w:noProof/>
          </w:rPr>
          <w:t>Risk strategy</w:t>
        </w:r>
        <w:r w:rsidR="008D5260">
          <w:rPr>
            <w:noProof/>
            <w:webHidden/>
          </w:rPr>
          <w:tab/>
        </w:r>
        <w:r w:rsidR="008D5260">
          <w:rPr>
            <w:noProof/>
            <w:webHidden/>
          </w:rPr>
          <w:fldChar w:fldCharType="begin"/>
        </w:r>
        <w:r w:rsidR="008D5260">
          <w:rPr>
            <w:noProof/>
            <w:webHidden/>
          </w:rPr>
          <w:instrText xml:space="preserve"> PAGEREF _Toc493601660 \h </w:instrText>
        </w:r>
        <w:r w:rsidR="008D5260">
          <w:rPr>
            <w:noProof/>
            <w:webHidden/>
          </w:rPr>
        </w:r>
        <w:r w:rsidR="008D5260">
          <w:rPr>
            <w:noProof/>
            <w:webHidden/>
          </w:rPr>
          <w:fldChar w:fldCharType="separate"/>
        </w:r>
        <w:r w:rsidR="00EE5725">
          <w:rPr>
            <w:noProof/>
            <w:webHidden/>
          </w:rPr>
          <w:t>15</w:t>
        </w:r>
        <w:r w:rsidR="008D5260">
          <w:rPr>
            <w:noProof/>
            <w:webHidden/>
          </w:rPr>
          <w:fldChar w:fldCharType="end"/>
        </w:r>
      </w:hyperlink>
    </w:p>
    <w:p w:rsidR="008D5260" w:rsidRDefault="00C60FA9">
      <w:pPr>
        <w:pStyle w:val="TOC1"/>
        <w:tabs>
          <w:tab w:val="right" w:leader="dot" w:pos="9016"/>
        </w:tabs>
        <w:rPr>
          <w:rFonts w:asciiTheme="minorHAnsi" w:eastAsiaTheme="minorEastAsia" w:hAnsiTheme="minorHAnsi" w:cstheme="minorBidi"/>
          <w:b w:val="0"/>
          <w:noProof/>
          <w:sz w:val="22"/>
          <w:lang w:eastAsia="zh-CN"/>
        </w:rPr>
      </w:pPr>
      <w:hyperlink w:anchor="_Toc493601661" w:history="1">
        <w:r w:rsidR="008D5260" w:rsidRPr="004F6E44">
          <w:rPr>
            <w:rStyle w:val="Hyperlink"/>
            <w:noProof/>
          </w:rPr>
          <w:t>References</w:t>
        </w:r>
        <w:r w:rsidR="008D5260">
          <w:rPr>
            <w:noProof/>
            <w:webHidden/>
          </w:rPr>
          <w:tab/>
        </w:r>
        <w:r w:rsidR="008D5260">
          <w:rPr>
            <w:noProof/>
            <w:webHidden/>
          </w:rPr>
          <w:fldChar w:fldCharType="begin"/>
        </w:r>
        <w:r w:rsidR="008D5260">
          <w:rPr>
            <w:noProof/>
            <w:webHidden/>
          </w:rPr>
          <w:instrText xml:space="preserve"> PAGEREF _Toc493601661 \h </w:instrText>
        </w:r>
        <w:r w:rsidR="008D5260">
          <w:rPr>
            <w:noProof/>
            <w:webHidden/>
          </w:rPr>
        </w:r>
        <w:r w:rsidR="008D5260">
          <w:rPr>
            <w:noProof/>
            <w:webHidden/>
          </w:rPr>
          <w:fldChar w:fldCharType="separate"/>
        </w:r>
        <w:r w:rsidR="00EE5725">
          <w:rPr>
            <w:noProof/>
            <w:webHidden/>
          </w:rPr>
          <w:t>18</w:t>
        </w:r>
        <w:r w:rsidR="008D5260">
          <w:rPr>
            <w:noProof/>
            <w:webHidden/>
          </w:rPr>
          <w:fldChar w:fldCharType="end"/>
        </w:r>
      </w:hyperlink>
    </w:p>
    <w:p w:rsidR="00F758F0" w:rsidRPr="00F758F0" w:rsidRDefault="0062375D" w:rsidP="009408D7">
      <w:pPr>
        <w:sectPr w:rsidR="00F758F0" w:rsidRPr="00F758F0" w:rsidSect="009F0710">
          <w:headerReference w:type="even" r:id="rId17"/>
          <w:headerReference w:type="default" r:id="rId18"/>
          <w:footerReference w:type="default" r:id="rId19"/>
          <w:headerReference w:type="first" r:id="rId20"/>
          <w:pgSz w:w="11906" w:h="16838" w:code="9"/>
          <w:pgMar w:top="1440" w:right="1440" w:bottom="1440" w:left="1440" w:header="680" w:footer="284" w:gutter="0"/>
          <w:pgNumType w:fmt="lowerRoman" w:start="1"/>
          <w:cols w:space="708"/>
          <w:docGrid w:linePitch="360"/>
        </w:sectPr>
      </w:pPr>
      <w:r>
        <w:fldChar w:fldCharType="end"/>
      </w:r>
      <w:r w:rsidR="00F758F0" w:rsidRPr="00F758F0">
        <w:br w:type="page"/>
      </w:r>
    </w:p>
    <w:p w:rsidR="00F758F0" w:rsidRPr="003B5A85" w:rsidRDefault="00F758F0" w:rsidP="00F6536E">
      <w:pPr>
        <w:pStyle w:val="Heading1"/>
        <w:numPr>
          <w:ilvl w:val="0"/>
          <w:numId w:val="0"/>
        </w:numPr>
      </w:pPr>
      <w:bookmarkStart w:id="5" w:name="_Toc493601643"/>
      <w:r w:rsidRPr="003B5A85">
        <w:lastRenderedPageBreak/>
        <w:t>Glossary</w:t>
      </w:r>
      <w:bookmarkEnd w:id="5"/>
    </w:p>
    <w:p w:rsidR="00F758F0" w:rsidRPr="009A1B4E" w:rsidRDefault="00F758F0" w:rsidP="0095423D">
      <w:pPr>
        <w:tabs>
          <w:tab w:val="left" w:pos="1418"/>
        </w:tabs>
        <w:ind w:left="1418" w:hanging="1418"/>
        <w:rPr>
          <w:rFonts w:cs="Arial"/>
        </w:rPr>
      </w:pPr>
      <w:r w:rsidRPr="009A1B4E">
        <w:rPr>
          <w:rFonts w:cs="Arial"/>
        </w:rPr>
        <w:t>ANZSOG</w:t>
      </w:r>
      <w:r w:rsidRPr="009A1B4E">
        <w:rPr>
          <w:rFonts w:cs="Arial"/>
        </w:rPr>
        <w:tab/>
        <w:t>Australia New Zealand School of Government</w:t>
      </w:r>
    </w:p>
    <w:p w:rsidR="00F758F0" w:rsidRPr="009A1B4E" w:rsidRDefault="00F758F0" w:rsidP="0095423D">
      <w:pPr>
        <w:tabs>
          <w:tab w:val="left" w:pos="1418"/>
        </w:tabs>
        <w:ind w:left="1418" w:hanging="1418"/>
        <w:rPr>
          <w:rFonts w:cs="Arial"/>
        </w:rPr>
      </w:pPr>
      <w:r w:rsidRPr="009A1B4E">
        <w:rPr>
          <w:rFonts w:cs="Arial"/>
        </w:rPr>
        <w:t>ATSI</w:t>
      </w:r>
      <w:r w:rsidRPr="009A1B4E">
        <w:rPr>
          <w:rFonts w:cs="Arial"/>
        </w:rPr>
        <w:tab/>
        <w:t>Aboriginal and Torres Strait Islander</w:t>
      </w:r>
    </w:p>
    <w:p w:rsidR="00F758F0" w:rsidRDefault="00F758F0" w:rsidP="0095423D">
      <w:pPr>
        <w:tabs>
          <w:tab w:val="left" w:pos="1418"/>
        </w:tabs>
        <w:ind w:left="1418" w:hanging="1418"/>
        <w:rPr>
          <w:rFonts w:cs="Arial"/>
        </w:rPr>
      </w:pPr>
      <w:r w:rsidRPr="009A1B4E">
        <w:rPr>
          <w:rFonts w:cs="Arial"/>
        </w:rPr>
        <w:t xml:space="preserve">CALD </w:t>
      </w:r>
      <w:r w:rsidRPr="009A1B4E">
        <w:rPr>
          <w:rFonts w:cs="Arial"/>
        </w:rPr>
        <w:tab/>
        <w:t>Culturally and linguistically diverse</w:t>
      </w:r>
    </w:p>
    <w:p w:rsidR="004E173A" w:rsidRPr="004E173A" w:rsidRDefault="004E173A" w:rsidP="004E173A">
      <w:pPr>
        <w:numPr>
          <w:ilvl w:val="0"/>
          <w:numId w:val="0"/>
        </w:numPr>
        <w:tabs>
          <w:tab w:val="left" w:pos="1418"/>
        </w:tabs>
        <w:rPr>
          <w:rFonts w:cs="Arial"/>
        </w:rPr>
      </w:pPr>
      <w:r w:rsidRPr="004E173A">
        <w:rPr>
          <w:rFonts w:cs="Arial"/>
        </w:rPr>
        <w:t>CICD</w:t>
      </w:r>
      <w:r>
        <w:rPr>
          <w:rFonts w:cs="Arial"/>
        </w:rPr>
        <w:tab/>
      </w:r>
      <w:r w:rsidRPr="004E173A">
        <w:rPr>
          <w:rFonts w:cs="Arial"/>
        </w:rPr>
        <w:t>Community Incl</w:t>
      </w:r>
      <w:r>
        <w:rPr>
          <w:rFonts w:cs="Arial"/>
        </w:rPr>
        <w:t>usion and Capacity Development</w:t>
      </w:r>
    </w:p>
    <w:p w:rsidR="00F758F0" w:rsidRPr="009A1B4E" w:rsidRDefault="00F758F0" w:rsidP="0095423D">
      <w:pPr>
        <w:tabs>
          <w:tab w:val="left" w:pos="1418"/>
        </w:tabs>
        <w:ind w:left="1418" w:hanging="1418"/>
        <w:rPr>
          <w:rFonts w:cs="Arial"/>
        </w:rPr>
      </w:pPr>
      <w:r w:rsidRPr="009A1B4E">
        <w:rPr>
          <w:rFonts w:cs="Arial"/>
        </w:rPr>
        <w:t>DPO</w:t>
      </w:r>
      <w:r w:rsidRPr="009A1B4E">
        <w:rPr>
          <w:rFonts w:cs="Arial"/>
        </w:rPr>
        <w:tab/>
        <w:t>Disabled People’s Organisation</w:t>
      </w:r>
    </w:p>
    <w:p w:rsidR="00F758F0" w:rsidRPr="009A1B4E" w:rsidRDefault="00303BD9" w:rsidP="0095423D">
      <w:pPr>
        <w:tabs>
          <w:tab w:val="left" w:pos="1418"/>
        </w:tabs>
        <w:ind w:left="1418" w:hanging="1418"/>
        <w:rPr>
          <w:rFonts w:cs="Arial"/>
        </w:rPr>
      </w:pPr>
      <w:r w:rsidRPr="009A1B4E">
        <w:rPr>
          <w:rFonts w:cs="Arial"/>
        </w:rPr>
        <w:t>DSO</w:t>
      </w:r>
      <w:r w:rsidRPr="009A1B4E">
        <w:rPr>
          <w:rFonts w:cs="Arial"/>
        </w:rPr>
        <w:tab/>
      </w:r>
      <w:r w:rsidRPr="009A1B4E">
        <w:rPr>
          <w:rFonts w:cs="Arial"/>
        </w:rPr>
        <w:tab/>
      </w:r>
      <w:r w:rsidR="002C3240">
        <w:rPr>
          <w:rFonts w:cs="Arial"/>
        </w:rPr>
        <w:t>Disability S</w:t>
      </w:r>
      <w:r w:rsidR="00F758F0" w:rsidRPr="009A1B4E">
        <w:rPr>
          <w:rFonts w:cs="Arial"/>
        </w:rPr>
        <w:t xml:space="preserve">upport </w:t>
      </w:r>
      <w:r w:rsidR="002C3240">
        <w:rPr>
          <w:rFonts w:cs="Arial"/>
        </w:rPr>
        <w:t>Organisation</w:t>
      </w:r>
    </w:p>
    <w:p w:rsidR="00F758F0" w:rsidRPr="009A1B4E" w:rsidRDefault="00F758F0" w:rsidP="0095423D">
      <w:pPr>
        <w:tabs>
          <w:tab w:val="left" w:pos="1418"/>
        </w:tabs>
        <w:ind w:left="1418" w:hanging="1418"/>
        <w:rPr>
          <w:rFonts w:cs="Arial"/>
        </w:rPr>
      </w:pPr>
      <w:r w:rsidRPr="009A1B4E">
        <w:rPr>
          <w:rFonts w:cs="Arial"/>
        </w:rPr>
        <w:t>ILC</w:t>
      </w:r>
      <w:r w:rsidRPr="009A1B4E">
        <w:rPr>
          <w:rFonts w:cs="Arial"/>
        </w:rPr>
        <w:tab/>
      </w:r>
      <w:r w:rsidRPr="009A1B4E">
        <w:rPr>
          <w:rFonts w:cs="Arial"/>
        </w:rPr>
        <w:tab/>
        <w:t>Information, Linkages and Capacity Building</w:t>
      </w:r>
    </w:p>
    <w:p w:rsidR="0095423D" w:rsidRPr="009A1B4E" w:rsidRDefault="0095423D" w:rsidP="0095423D">
      <w:pPr>
        <w:tabs>
          <w:tab w:val="left" w:pos="1418"/>
        </w:tabs>
        <w:ind w:left="1418" w:hanging="1418"/>
        <w:rPr>
          <w:rFonts w:cs="Arial"/>
        </w:rPr>
      </w:pPr>
      <w:r w:rsidRPr="009A1B4E">
        <w:rPr>
          <w:rFonts w:cs="Arial"/>
        </w:rPr>
        <w:t>NDIA</w:t>
      </w:r>
      <w:r w:rsidRPr="009A1B4E">
        <w:rPr>
          <w:rFonts w:cs="Arial"/>
        </w:rPr>
        <w:tab/>
        <w:t>National Disability Insurance Agency</w:t>
      </w:r>
    </w:p>
    <w:p w:rsidR="0095423D" w:rsidRDefault="0095423D" w:rsidP="0095423D">
      <w:pPr>
        <w:tabs>
          <w:tab w:val="left" w:pos="1418"/>
        </w:tabs>
        <w:ind w:left="1418" w:hanging="1418"/>
        <w:rPr>
          <w:rFonts w:cs="Arial"/>
        </w:rPr>
      </w:pPr>
      <w:r w:rsidRPr="009A1B4E">
        <w:rPr>
          <w:rFonts w:cs="Arial"/>
        </w:rPr>
        <w:t xml:space="preserve">NDIS </w:t>
      </w:r>
      <w:r w:rsidRPr="009A1B4E">
        <w:rPr>
          <w:rFonts w:cs="Arial"/>
        </w:rPr>
        <w:tab/>
        <w:t>National Disability Insurance Scheme</w:t>
      </w:r>
    </w:p>
    <w:p w:rsidR="002E5790" w:rsidRPr="009A1B4E" w:rsidRDefault="002E5790" w:rsidP="0095423D">
      <w:pPr>
        <w:tabs>
          <w:tab w:val="left" w:pos="1418"/>
        </w:tabs>
        <w:ind w:left="1418" w:hanging="1418"/>
        <w:rPr>
          <w:rFonts w:cs="Arial"/>
        </w:rPr>
      </w:pPr>
      <w:r>
        <w:rPr>
          <w:rFonts w:cs="Arial"/>
        </w:rPr>
        <w:t>SCU</w:t>
      </w:r>
      <w:r>
        <w:rPr>
          <w:rFonts w:cs="Arial"/>
        </w:rPr>
        <w:tab/>
        <w:t>Southern Cross University</w:t>
      </w:r>
    </w:p>
    <w:p w:rsidR="0095423D" w:rsidRPr="009A1B4E" w:rsidRDefault="0095423D" w:rsidP="0095423D">
      <w:pPr>
        <w:tabs>
          <w:tab w:val="left" w:pos="1418"/>
        </w:tabs>
        <w:ind w:left="1418" w:hanging="1418"/>
        <w:rPr>
          <w:rFonts w:cs="Arial"/>
        </w:rPr>
      </w:pPr>
      <w:r w:rsidRPr="009A1B4E">
        <w:rPr>
          <w:rFonts w:cs="Arial"/>
        </w:rPr>
        <w:t xml:space="preserve">SPRC </w:t>
      </w:r>
      <w:r w:rsidRPr="009A1B4E">
        <w:rPr>
          <w:rFonts w:cs="Arial"/>
        </w:rPr>
        <w:tab/>
        <w:t>Social Policy Research Centre</w:t>
      </w:r>
    </w:p>
    <w:p w:rsidR="0095423D" w:rsidRDefault="0095423D" w:rsidP="0095423D">
      <w:pPr>
        <w:tabs>
          <w:tab w:val="left" w:pos="1418"/>
        </w:tabs>
        <w:ind w:left="1418" w:hanging="1418"/>
        <w:rPr>
          <w:rFonts w:cs="Arial"/>
        </w:rPr>
      </w:pPr>
      <w:r w:rsidRPr="009A1B4E">
        <w:rPr>
          <w:rFonts w:cs="Arial"/>
        </w:rPr>
        <w:t>UNSW</w:t>
      </w:r>
      <w:r w:rsidRPr="009A1B4E">
        <w:rPr>
          <w:rFonts w:cs="Arial"/>
        </w:rPr>
        <w:tab/>
        <w:t>The University of New South Wales</w:t>
      </w:r>
      <w:r w:rsidR="002D16A2">
        <w:rPr>
          <w:rFonts w:cs="Arial"/>
        </w:rPr>
        <w:t xml:space="preserve"> Sydney</w:t>
      </w:r>
    </w:p>
    <w:p w:rsidR="0095423D" w:rsidRDefault="0095423D" w:rsidP="0095423D">
      <w:pPr>
        <w:ind w:left="1418" w:hanging="1418"/>
        <w:rPr>
          <w:rFonts w:cs="Arial"/>
        </w:rPr>
      </w:pPr>
      <w:r w:rsidRPr="0095423D">
        <w:rPr>
          <w:rFonts w:cs="Arial"/>
        </w:rPr>
        <w:t>WHO</w:t>
      </w:r>
      <w:r w:rsidRPr="0095423D">
        <w:rPr>
          <w:rFonts w:cs="Arial"/>
        </w:rPr>
        <w:tab/>
        <w:t>World Health Organisation</w:t>
      </w:r>
    </w:p>
    <w:p w:rsidR="00021E55" w:rsidRDefault="00021E55">
      <w:pPr>
        <w:numPr>
          <w:ilvl w:val="0"/>
          <w:numId w:val="0"/>
        </w:numPr>
        <w:spacing w:after="160" w:line="259" w:lineRule="auto"/>
        <w:rPr>
          <w:rFonts w:eastAsia="Times New Roman"/>
          <w:b/>
          <w:sz w:val="36"/>
          <w:szCs w:val="36"/>
        </w:rPr>
      </w:pPr>
      <w:bookmarkStart w:id="6" w:name="_Toc488151504"/>
      <w:r>
        <w:br w:type="page"/>
      </w:r>
    </w:p>
    <w:p w:rsidR="00F758F0" w:rsidRPr="00BE5E36" w:rsidRDefault="00F758F0" w:rsidP="00F6536E">
      <w:pPr>
        <w:pStyle w:val="Heading1"/>
      </w:pPr>
      <w:bookmarkStart w:id="7" w:name="_Toc493601644"/>
      <w:r w:rsidRPr="00BE5E36">
        <w:lastRenderedPageBreak/>
        <w:t>Introduction</w:t>
      </w:r>
      <w:bookmarkEnd w:id="6"/>
      <w:bookmarkEnd w:id="7"/>
    </w:p>
    <w:p w:rsidR="00F758F0" w:rsidRPr="00F6536E" w:rsidRDefault="00F758F0" w:rsidP="00F6536E">
      <w:r w:rsidRPr="00F6536E">
        <w:t>The Australia and New Zealand School of Government (ANZSOG) and the Social Policy Research Centre (SPRC) have been engaged by the National Disability Insurance Agency (NDIA) to research, develop, and pilot capacity building resources for the delivery of sustainable models of peer</w:t>
      </w:r>
      <w:r w:rsidR="00E06920" w:rsidRPr="00F6536E" w:rsidDel="00E06920">
        <w:t xml:space="preserve"> </w:t>
      </w:r>
      <w:r w:rsidRPr="00F6536E">
        <w:t>support.</w:t>
      </w:r>
    </w:p>
    <w:p w:rsidR="00F758F0" w:rsidRPr="00F6536E" w:rsidRDefault="00F758F0" w:rsidP="00F6536E">
      <w:r w:rsidRPr="00F6536E">
        <w:t xml:space="preserve">This project, led by the ANZSOG research team, aims to build the organisational capacity of </w:t>
      </w:r>
      <w:r w:rsidR="002C3240">
        <w:t>peer support providers to deliver</w:t>
      </w:r>
      <w:r w:rsidRPr="00F6536E">
        <w:t xml:space="preserve"> peer support. The project will develop and evaluate a suite of resources and training materials designed for organisations providing peer support programs, and develop good practice guidelines on implementing peer support programs to inform investment in peer support programs and networks in the future. To inform the development of these guidelines and resources the project teams will review current good practice approaches to implementing peer support networks in the Australian disability sector and undertake an international research and literature review on best practice delivery of peer support programs. </w:t>
      </w:r>
    </w:p>
    <w:p w:rsidR="00F758F0" w:rsidRPr="00F758F0" w:rsidRDefault="00F758F0" w:rsidP="00F6536E">
      <w:r w:rsidRPr="00F6536E">
        <w:t xml:space="preserve">The SPRC has three key roles in this project: 1) support ANZSOG in project design and provide advice on inclusion and accessibility issues; 2) review the </w:t>
      </w:r>
      <w:r w:rsidR="00341300">
        <w:t xml:space="preserve">materials, strategies and processes currently </w:t>
      </w:r>
      <w:r w:rsidRPr="00F6536E">
        <w:t xml:space="preserve">used by </w:t>
      </w:r>
      <w:r w:rsidR="00E8572A">
        <w:t xml:space="preserve">peer </w:t>
      </w:r>
      <w:r w:rsidRPr="00F6536E">
        <w:t xml:space="preserve">support </w:t>
      </w:r>
      <w:r w:rsidR="00E8572A">
        <w:t>providers</w:t>
      </w:r>
      <w:r w:rsidRPr="00F6536E">
        <w:t xml:space="preserve"> </w:t>
      </w:r>
      <w:r w:rsidR="00341300">
        <w:t>to inform the project as a whole</w:t>
      </w:r>
      <w:r w:rsidRPr="00F6536E">
        <w:t>; and 3) observe and evaluate the capacity building training and resources</w:t>
      </w:r>
      <w:r w:rsidRPr="00F758F0">
        <w:t xml:space="preserve"> developed by ANZSOG researchers to support the delivery of peer support programs.</w:t>
      </w:r>
    </w:p>
    <w:p w:rsidR="00F758F0" w:rsidRPr="00F758F0" w:rsidRDefault="00F758F0" w:rsidP="00F6536E">
      <w:r w:rsidRPr="00F758F0">
        <w:t>This project research plan outlines the overall project and describes the SPRC role in detail.</w:t>
      </w:r>
    </w:p>
    <w:p w:rsidR="00F758F0" w:rsidRPr="00045360" w:rsidRDefault="00F758F0" w:rsidP="00921149">
      <w:pPr>
        <w:pStyle w:val="Heading2"/>
      </w:pPr>
      <w:bookmarkStart w:id="8" w:name="_Toc493601645"/>
      <w:r w:rsidRPr="00045360">
        <w:t>Research context</w:t>
      </w:r>
      <w:bookmarkEnd w:id="8"/>
      <w:r w:rsidR="00921149" w:rsidRPr="00921149">
        <w:t xml:space="preserve"> </w:t>
      </w:r>
    </w:p>
    <w:p w:rsidR="00F758F0" w:rsidRPr="00F758F0" w:rsidRDefault="00F758F0" w:rsidP="00F6536E">
      <w:r w:rsidRPr="00F758F0">
        <w:t>Peer support brings together people with a similar concern or experience, enabling them to “explore solutions to overcome shared challenges” (WHO, 2017, 9). Previous research has shown that peer support groups are viewed by participants as safe places for sharing experiences and supporting each other (Purcal et al., 2014; Shilling et al., 2015). They provide opportunities to informally learn knowledge and skills needed to participate in the community (Power, Bartlett &amp; Hall, 2016). They also provide vulnerable and marginalised groups in the community with opportunities to build new relationships and strengthen social support networks, reducing isolation and feelings of loneliness (WHO, 2017). People in the disability community often consider peer support groups and disability advocacy organisations their most reliable information sources (Purcal et al., 2014).</w:t>
      </w:r>
    </w:p>
    <w:p w:rsidR="00F758F0" w:rsidRPr="00F758F0" w:rsidRDefault="00F758F0" w:rsidP="001F76E9">
      <w:r w:rsidRPr="00F758F0">
        <w:t>The National Disability Insurance Scheme (NDIS) represents a major change in the way disability care and support is provided in Australia. Many people with disability and their families have reported feeling uncertain and anxious about entering the scheme (Collings, Dew &amp; D</w:t>
      </w:r>
      <w:r w:rsidR="00425924">
        <w:t xml:space="preserve">owse, 2017). The positive research </w:t>
      </w:r>
      <w:r w:rsidRPr="00F758F0">
        <w:t xml:space="preserve">findings about the benefits of peer support </w:t>
      </w:r>
      <w:r w:rsidR="00425924">
        <w:t xml:space="preserve">indicate </w:t>
      </w:r>
      <w:r w:rsidRPr="00F758F0">
        <w:t>that informed a</w:t>
      </w:r>
      <w:r w:rsidR="00425924">
        <w:t xml:space="preserve">nd supportive peer networks are a key </w:t>
      </w:r>
      <w:r w:rsidR="00921149">
        <w:t>mechanism towards assisting</w:t>
      </w:r>
      <w:r w:rsidR="00425924">
        <w:t xml:space="preserve"> </w:t>
      </w:r>
      <w:r w:rsidR="002D16A2">
        <w:t>people with disability and their families</w:t>
      </w:r>
      <w:r w:rsidRPr="00F758F0">
        <w:t xml:space="preserve"> to prepare for </w:t>
      </w:r>
      <w:r w:rsidR="00425924">
        <w:t xml:space="preserve">the </w:t>
      </w:r>
      <w:r w:rsidRPr="00F758F0">
        <w:t>transition to the NDIS</w:t>
      </w:r>
      <w:r w:rsidR="002D16A2">
        <w:t xml:space="preserve"> context</w:t>
      </w:r>
      <w:r w:rsidRPr="00F758F0">
        <w:t xml:space="preserve">. </w:t>
      </w:r>
      <w:r w:rsidR="0013608F">
        <w:t xml:space="preserve">The purpose of peer support in this context is to support people’s capacity to engage in their preferred opportunities, make choices, and use NDIS and other mainstream support, such </w:t>
      </w:r>
      <w:r w:rsidR="0013608F">
        <w:lastRenderedPageBreak/>
        <w:t>as education, employment, child protection, domestic violence support, mental health and other health services.</w:t>
      </w:r>
    </w:p>
    <w:p w:rsidR="004D3C74" w:rsidRDefault="004D3C74" w:rsidP="00F55C64">
      <w:pPr>
        <w:pStyle w:val="Heading2"/>
      </w:pPr>
      <w:bookmarkStart w:id="9" w:name="_Toc493601646"/>
      <w:r>
        <w:t>P</w:t>
      </w:r>
      <w:r w:rsidRPr="00BE5E36">
        <w:t xml:space="preserve">olicy </w:t>
      </w:r>
      <w:r>
        <w:t xml:space="preserve">context and </w:t>
      </w:r>
      <w:r w:rsidRPr="00BE5E36">
        <w:t>rationale</w:t>
      </w:r>
      <w:bookmarkEnd w:id="9"/>
    </w:p>
    <w:p w:rsidR="00F758F0" w:rsidRPr="00F758F0" w:rsidRDefault="00EA068C" w:rsidP="00C943B6">
      <w:r w:rsidRPr="00F758F0">
        <w:t>The Disabil</w:t>
      </w:r>
      <w:r>
        <w:t>ity Support Organisation Capacity Building Project</w:t>
      </w:r>
      <w:r w:rsidRPr="00F758F0">
        <w:t xml:space="preserve"> </w:t>
      </w:r>
      <w:r w:rsidR="00311AF7" w:rsidRPr="00311AF7">
        <w:t xml:space="preserve">(the DSO Project) </w:t>
      </w:r>
      <w:r w:rsidRPr="00F758F0">
        <w:t xml:space="preserve">was initiated </w:t>
      </w:r>
      <w:r w:rsidR="00EB6F36">
        <w:t xml:space="preserve">by </w:t>
      </w:r>
      <w:r w:rsidR="00EB6F36" w:rsidRPr="00EB6F36">
        <w:t xml:space="preserve">the NDIA </w:t>
      </w:r>
      <w:r w:rsidR="00311AF7" w:rsidRPr="00311AF7">
        <w:t>in December 2014</w:t>
      </w:r>
      <w:r w:rsidR="00311AF7">
        <w:t xml:space="preserve">, </w:t>
      </w:r>
      <w:r w:rsidRPr="00F758F0">
        <w:t>in recognition of the need to build the capacity of people with disability and their families to engage with the emerging NDIS and the s</w:t>
      </w:r>
      <w:r w:rsidR="00311AF7">
        <w:t>hift to individualised support.</w:t>
      </w:r>
      <w:r w:rsidR="00C943B6">
        <w:t xml:space="preserve"> </w:t>
      </w:r>
      <w:r>
        <w:t>Through the</w:t>
      </w:r>
      <w:r w:rsidRPr="00EA068C">
        <w:t xml:space="preserve"> NDIS Sector Development Fund</w:t>
      </w:r>
      <w:r>
        <w:t xml:space="preserve"> (SDF), </w:t>
      </w:r>
      <w:bookmarkStart w:id="10" w:name="_Hlk493165459"/>
      <w:r>
        <w:t>the NDIA</w:t>
      </w:r>
      <w:r w:rsidRPr="00EA068C">
        <w:t xml:space="preserve"> </w:t>
      </w:r>
      <w:bookmarkEnd w:id="10"/>
      <w:r w:rsidRPr="00EA068C">
        <w:t xml:space="preserve">funded 18 </w:t>
      </w:r>
      <w:r w:rsidR="00F758F0" w:rsidRPr="00F758F0">
        <w:t xml:space="preserve">organisations to develop </w:t>
      </w:r>
      <w:r w:rsidR="00C943B6">
        <w:t xml:space="preserve">up to 20 </w:t>
      </w:r>
      <w:r w:rsidR="00C943B6" w:rsidRPr="00F758F0">
        <w:t xml:space="preserve">peer support </w:t>
      </w:r>
      <w:r w:rsidR="00F758F0" w:rsidRPr="00F758F0">
        <w:t xml:space="preserve">networks </w:t>
      </w:r>
      <w:r w:rsidR="00C943B6">
        <w:t>each</w:t>
      </w:r>
      <w:r w:rsidR="00F758F0" w:rsidRPr="00F758F0">
        <w:t xml:space="preserve">. The peer support </w:t>
      </w:r>
      <w:r w:rsidR="008864C2">
        <w:t xml:space="preserve">networks </w:t>
      </w:r>
      <w:r>
        <w:t xml:space="preserve">aimed </w:t>
      </w:r>
      <w:r w:rsidR="00F758F0" w:rsidRPr="00F758F0">
        <w:t>to build the capacity of people with disability and family members to:</w:t>
      </w:r>
    </w:p>
    <w:p w:rsidR="00F758F0" w:rsidRPr="0001328B" w:rsidRDefault="00F758F0" w:rsidP="0001328B">
      <w:pPr>
        <w:pStyle w:val="ListBullet1"/>
      </w:pPr>
      <w:r w:rsidRPr="0001328B">
        <w:t>Effectively engage with the NDIS</w:t>
      </w:r>
    </w:p>
    <w:p w:rsidR="00F758F0" w:rsidRPr="0001328B" w:rsidRDefault="00F758F0" w:rsidP="0001328B">
      <w:pPr>
        <w:pStyle w:val="ListBullet1"/>
      </w:pPr>
      <w:r w:rsidRPr="0001328B">
        <w:t>Effectively engage with mainstream programs, services and activities</w:t>
      </w:r>
    </w:p>
    <w:p w:rsidR="00F758F0" w:rsidRPr="0001328B" w:rsidRDefault="00F758F0" w:rsidP="0001328B">
      <w:pPr>
        <w:pStyle w:val="ListBullet1"/>
      </w:pPr>
      <w:r w:rsidRPr="0001328B">
        <w:t>Exercise choice and control</w:t>
      </w:r>
    </w:p>
    <w:p w:rsidR="00F758F0" w:rsidRPr="0001328B" w:rsidRDefault="00E07479" w:rsidP="0001328B">
      <w:pPr>
        <w:pStyle w:val="ListBullet1"/>
      </w:pPr>
      <w:r>
        <w:t xml:space="preserve">Engage with </w:t>
      </w:r>
      <w:r w:rsidR="00F758F0" w:rsidRPr="0001328B">
        <w:t>opportunities for independence, self-management and community inclusion</w:t>
      </w:r>
      <w:r w:rsidR="00F649B9" w:rsidRPr="0001328B">
        <w:t>.</w:t>
      </w:r>
    </w:p>
    <w:p w:rsidR="00D45C92" w:rsidRDefault="00C943B6" w:rsidP="00EA068C">
      <w:r w:rsidRPr="00EA068C">
        <w:t>The DSOs were generally community advocacy organisations rather than direct service providers, and included organisations of and for people with disability and organisations of and for carers and family members.</w:t>
      </w:r>
      <w:r w:rsidR="0036759B">
        <w:t xml:space="preserve"> The groups were diverse</w:t>
      </w:r>
      <w:r w:rsidR="00263CEA">
        <w:t xml:space="preserve"> i</w:t>
      </w:r>
      <w:r w:rsidR="00E07479">
        <w:t>n terms of participant location</w:t>
      </w:r>
      <w:r w:rsidR="00263CEA">
        <w:t xml:space="preserve"> and characteristics, and</w:t>
      </w:r>
      <w:r>
        <w:t xml:space="preserve"> </w:t>
      </w:r>
      <w:r w:rsidR="00D45C92">
        <w:t>DSOs developed a range of different approaches to delivering peer support</w:t>
      </w:r>
      <w:r w:rsidR="002D16A2">
        <w:t>,</w:t>
      </w:r>
      <w:r w:rsidR="008E5558">
        <w:t xml:space="preserve"> including face to face and online approaches</w:t>
      </w:r>
      <w:r w:rsidR="00263CEA">
        <w:t>.</w:t>
      </w:r>
      <w:r w:rsidR="00D45C92">
        <w:t xml:space="preserve"> </w:t>
      </w:r>
      <w:r w:rsidR="00263CEA">
        <w:t xml:space="preserve">DSOs </w:t>
      </w:r>
      <w:r w:rsidR="00D45C92">
        <w:t xml:space="preserve">reported a range of positive benefits for peer support participants, </w:t>
      </w:r>
      <w:r w:rsidR="00B26CEE">
        <w:t xml:space="preserve">in areas such as </w:t>
      </w:r>
      <w:r w:rsidR="00D45C92" w:rsidRPr="00D45C92">
        <w:t>social conne</w:t>
      </w:r>
      <w:r w:rsidR="00B26CEE">
        <w:t xml:space="preserve">ction, information, </w:t>
      </w:r>
      <w:r w:rsidR="00E07479">
        <w:t xml:space="preserve">NDIS engagement, and </w:t>
      </w:r>
      <w:r w:rsidR="00263CEA">
        <w:t xml:space="preserve">personal </w:t>
      </w:r>
      <w:r w:rsidR="00B26CEE">
        <w:t xml:space="preserve">confidence </w:t>
      </w:r>
      <w:r w:rsidR="00D45C92" w:rsidRPr="00D45C92">
        <w:t>and leadership.</w:t>
      </w:r>
    </w:p>
    <w:p w:rsidR="002D16A2" w:rsidRDefault="007436B6" w:rsidP="00746DAD">
      <w:r>
        <w:t xml:space="preserve">The DSO Project was funded from </w:t>
      </w:r>
      <w:r w:rsidRPr="004E173A">
        <w:t>1 January 2015 – 31 December 2016</w:t>
      </w:r>
      <w:r>
        <w:t>. Since this</w:t>
      </w:r>
      <w:r w:rsidR="00E07479">
        <w:t xml:space="preserve"> initial</w:t>
      </w:r>
      <w:r>
        <w:t xml:space="preserve"> </w:t>
      </w:r>
      <w:r w:rsidR="00E07479">
        <w:t>funding period</w:t>
      </w:r>
      <w:r>
        <w:t xml:space="preserve">, </w:t>
      </w:r>
      <w:r w:rsidR="00E07479">
        <w:t xml:space="preserve">DSO activities have continued, funded up to </w:t>
      </w:r>
      <w:r w:rsidR="00E07479" w:rsidRPr="004E173A">
        <w:t>30 June 2018</w:t>
      </w:r>
      <w:r w:rsidR="00E07479">
        <w:t xml:space="preserve"> </w:t>
      </w:r>
      <w:r w:rsidRPr="004E173A">
        <w:t xml:space="preserve">through </w:t>
      </w:r>
      <w:bookmarkStart w:id="11" w:name="_Hlk493167565"/>
      <w:r w:rsidRPr="004E173A">
        <w:t>Community Inclusion and Capacity Development</w:t>
      </w:r>
      <w:r>
        <w:t xml:space="preserve"> (CICD</w:t>
      </w:r>
      <w:bookmarkEnd w:id="11"/>
      <w:r>
        <w:t>)</w:t>
      </w:r>
      <w:r w:rsidRPr="004E173A">
        <w:t xml:space="preserve"> grants and the NDIA Sponsorships Program.</w:t>
      </w:r>
      <w:r w:rsidR="00F649B9">
        <w:t xml:space="preserve"> </w:t>
      </w:r>
    </w:p>
    <w:p w:rsidR="00882DC9" w:rsidRDefault="008864C2" w:rsidP="00746DAD">
      <w:r>
        <w:t>JFA Purple Orange</w:t>
      </w:r>
      <w:r w:rsidR="003E5265">
        <w:t>,</w:t>
      </w:r>
      <w:r w:rsidR="008E5558">
        <w:t xml:space="preserve"> a South Australian-based research and advocacy organisation,</w:t>
      </w:r>
      <w:r w:rsidR="003E5265">
        <w:t xml:space="preserve"> </w:t>
      </w:r>
      <w:r>
        <w:t xml:space="preserve">was </w:t>
      </w:r>
      <w:r w:rsidR="004E173A">
        <w:t xml:space="preserve">appointed </w:t>
      </w:r>
      <w:r w:rsidR="003E5265">
        <w:t xml:space="preserve">by the NDIA as </w:t>
      </w:r>
      <w:r w:rsidRPr="008864C2">
        <w:t>the national support agency for the DSO</w:t>
      </w:r>
      <w:r w:rsidR="003E5265">
        <w:t xml:space="preserve"> Project</w:t>
      </w:r>
      <w:r w:rsidR="00882DC9">
        <w:t xml:space="preserve">, a role that will also continue until </w:t>
      </w:r>
      <w:r w:rsidR="00E07479">
        <w:t xml:space="preserve">at least </w:t>
      </w:r>
      <w:r w:rsidR="00882DC9">
        <w:t>30 June 2018</w:t>
      </w:r>
      <w:r w:rsidR="008E5558">
        <w:t xml:space="preserve">. JFA Purple Orange supported DSOs by </w:t>
      </w:r>
      <w:r w:rsidR="00882DC9">
        <w:t xml:space="preserve">creating a “community of practice” to </w:t>
      </w:r>
      <w:r w:rsidR="00E07479">
        <w:t xml:space="preserve">share experiences and expertise and </w:t>
      </w:r>
      <w:r w:rsidR="00882DC9">
        <w:t>foster</w:t>
      </w:r>
      <w:r w:rsidR="00882DC9" w:rsidRPr="008E5558">
        <w:t xml:space="preserve"> collaboration</w:t>
      </w:r>
      <w:r w:rsidR="00882DC9">
        <w:t xml:space="preserve"> </w:t>
      </w:r>
      <w:r w:rsidR="00882DC9" w:rsidRPr="008E5558">
        <w:t>across the DSO Project</w:t>
      </w:r>
      <w:r w:rsidR="00E07479">
        <w:t>. This support included</w:t>
      </w:r>
      <w:r w:rsidR="00882DC9">
        <w:t xml:space="preserve"> the development of a </w:t>
      </w:r>
      <w:r w:rsidR="00882DC9" w:rsidRPr="003E5265">
        <w:t>dedicated website</w:t>
      </w:r>
      <w:r w:rsidR="00882DC9">
        <w:t xml:space="preserve"> (http://www.peerconnect.org.au)</w:t>
      </w:r>
      <w:r w:rsidR="00263CEA">
        <w:t xml:space="preserve"> and other</w:t>
      </w:r>
      <w:r w:rsidR="009921CD">
        <w:t xml:space="preserve"> peer support</w:t>
      </w:r>
      <w:r w:rsidR="00263CEA">
        <w:t xml:space="preserve"> training resources</w:t>
      </w:r>
      <w:r w:rsidR="00882DC9">
        <w:t>.</w:t>
      </w:r>
    </w:p>
    <w:p w:rsidR="00917606" w:rsidRDefault="00917606" w:rsidP="0043127C">
      <w:r w:rsidRPr="00F758F0">
        <w:t>In line with</w:t>
      </w:r>
      <w:r>
        <w:t xml:space="preserve"> the positive research findings about the benefits of peer support and positive outcomes for peer support participants reported from the DSO Project</w:t>
      </w:r>
      <w:r w:rsidRPr="00F758F0">
        <w:t xml:space="preserve">, peer support </w:t>
      </w:r>
      <w:r>
        <w:t xml:space="preserve">will continue to be </w:t>
      </w:r>
      <w:r w:rsidRPr="00F758F0">
        <w:t xml:space="preserve">one of the key program areas funded through the Information, Linkages and Capacity Building (ILC) component of the NDIS. </w:t>
      </w:r>
      <w:r>
        <w:t xml:space="preserve">ILC will be available nationally from 2019-2020. </w:t>
      </w:r>
      <w:r w:rsidR="0043127C">
        <w:t>As peer support delivery continues</w:t>
      </w:r>
      <w:r w:rsidR="009921CD">
        <w:t xml:space="preserve"> in the context of full NDIS and ILC roll-out</w:t>
      </w:r>
      <w:r w:rsidR="0043127C">
        <w:t xml:space="preserve">, it is particularly important </w:t>
      </w:r>
      <w:r w:rsidR="002D16A2">
        <w:t xml:space="preserve">to </w:t>
      </w:r>
      <w:r w:rsidR="0043127C">
        <w:t xml:space="preserve">reach sometimes marginalised and </w:t>
      </w:r>
      <w:r w:rsidR="002D16A2">
        <w:t xml:space="preserve">further disadvantaged people and communities </w:t>
      </w:r>
      <w:r w:rsidR="0043127C">
        <w:t xml:space="preserve">such as </w:t>
      </w:r>
      <w:r w:rsidR="002D16A2">
        <w:t xml:space="preserve">Aboriginal and Torres Strait Islanders </w:t>
      </w:r>
      <w:r w:rsidR="0043127C">
        <w:t xml:space="preserve">and </w:t>
      </w:r>
      <w:r w:rsidR="002D16A2">
        <w:t>people from a culturally and linguistically diverse background</w:t>
      </w:r>
      <w:r w:rsidR="0043127C">
        <w:t xml:space="preserve">, people living in boarding houses and people </w:t>
      </w:r>
      <w:r w:rsidR="002D16A2">
        <w:t xml:space="preserve">with contact with </w:t>
      </w:r>
      <w:r w:rsidR="0043127C">
        <w:t>the criminal justice system, and that further strategies and resources are developed to assist organisations to achieve this.</w:t>
      </w:r>
    </w:p>
    <w:p w:rsidR="00263CEA" w:rsidRPr="00B26CEE" w:rsidRDefault="00263CEA" w:rsidP="00917606">
      <w:r>
        <w:lastRenderedPageBreak/>
        <w:t xml:space="preserve">This organisational capacity building project, led by ANZSOG in collaboration with SPRC, builds on the important research and service development that have been undertaken in this area thus far. </w:t>
      </w:r>
      <w:r w:rsidRPr="00263CEA">
        <w:t>It will review current practice</w:t>
      </w:r>
      <w:r w:rsidR="00350AC2">
        <w:t xml:space="preserve"> amongst organisations delivering peer support</w:t>
      </w:r>
      <w:r w:rsidRPr="00263CEA">
        <w:t xml:space="preserve">, develop a suite of capacity building resources, and formulate good practice guidelines to assist the new disability funding and service environment to meet </w:t>
      </w:r>
      <w:r w:rsidR="00350AC2">
        <w:t xml:space="preserve">increasing </w:t>
      </w:r>
      <w:r w:rsidRPr="00263CEA">
        <w:t>peer support needs.</w:t>
      </w:r>
      <w:r w:rsidR="00917606">
        <w:t xml:space="preserve"> It is envisaged that t</w:t>
      </w:r>
      <w:r w:rsidR="00341300">
        <w:t>he research and materials</w:t>
      </w:r>
      <w:r>
        <w:t xml:space="preserve"> developed in this project will be of use both in terms of both contributing to the evidence base </w:t>
      </w:r>
      <w:r w:rsidRPr="00B26CEE">
        <w:t>inform</w:t>
      </w:r>
      <w:r>
        <w:t>ing</w:t>
      </w:r>
      <w:r w:rsidRPr="00B26CEE">
        <w:t xml:space="preserve"> how ILC might invest in delive</w:t>
      </w:r>
      <w:r>
        <w:t xml:space="preserve">ring peer support in the future, and in contributing to </w:t>
      </w:r>
      <w:r w:rsidR="0087247F">
        <w:t xml:space="preserve">publicly available </w:t>
      </w:r>
      <w:r>
        <w:t xml:space="preserve">tools and resources </w:t>
      </w:r>
      <w:r w:rsidR="0087247F">
        <w:t xml:space="preserve">for </w:t>
      </w:r>
      <w:r>
        <w:t xml:space="preserve">organisations </w:t>
      </w:r>
      <w:r w:rsidR="0087247F">
        <w:t xml:space="preserve">that </w:t>
      </w:r>
      <w:r>
        <w:t>deliver peer support to people with disability and their families into the future.</w:t>
      </w:r>
    </w:p>
    <w:p w:rsidR="00F758F0" w:rsidRPr="00F758F0" w:rsidRDefault="00F758F0" w:rsidP="00F6536E">
      <w:pPr>
        <w:pStyle w:val="Heading2"/>
      </w:pPr>
      <w:bookmarkStart w:id="12" w:name="_Toc493601647"/>
      <w:r w:rsidRPr="00F758F0">
        <w:t>Project aims and summary</w:t>
      </w:r>
      <w:bookmarkEnd w:id="12"/>
    </w:p>
    <w:p w:rsidR="00F758F0" w:rsidRPr="00F758F0" w:rsidRDefault="00F758F0" w:rsidP="00F6536E">
      <w:r w:rsidRPr="00F758F0">
        <w:t>In line with the research and policy context described above, the overall aims of this project are to:</w:t>
      </w:r>
    </w:p>
    <w:p w:rsidR="00F758F0" w:rsidRPr="00F758F0" w:rsidRDefault="00F758F0" w:rsidP="00F6536E">
      <w:r w:rsidRPr="00F758F0">
        <w:t xml:space="preserve">1. Increase the organisational capacity of </w:t>
      </w:r>
      <w:r w:rsidR="00E8572A">
        <w:t xml:space="preserve">peer support providers </w:t>
      </w:r>
      <w:r w:rsidRPr="00F758F0">
        <w:t>to implement good-practice peer support programs</w:t>
      </w:r>
    </w:p>
    <w:p w:rsidR="00F758F0" w:rsidRPr="00F758F0" w:rsidRDefault="00F758F0" w:rsidP="00F6536E">
      <w:r w:rsidRPr="00F758F0">
        <w:t xml:space="preserve">2. Develop a suite of capacity building resources including training, tools and other materials that will assist </w:t>
      </w:r>
      <w:r w:rsidR="0084131F">
        <w:t>provider</w:t>
      </w:r>
      <w:r w:rsidRPr="00F758F0">
        <w:t>s to implement peer support programs</w:t>
      </w:r>
    </w:p>
    <w:p w:rsidR="00F758F0" w:rsidRPr="00F758F0" w:rsidRDefault="00F758F0" w:rsidP="00F6536E">
      <w:r w:rsidRPr="00F758F0">
        <w:t>3. Develop good practice guidelines on implementing peer support that address issues such as resourcing, recruitment, outreach to marginalised people and groups, capacity training, monitoring, and evaluating.</w:t>
      </w:r>
    </w:p>
    <w:p w:rsidR="00F758F0" w:rsidRPr="00F758F0" w:rsidRDefault="00F758F0" w:rsidP="00F6536E">
      <w:r w:rsidRPr="00F758F0">
        <w:t xml:space="preserve">The project will be conducted between September 2017 and November 2018, and will comprise 5 </w:t>
      </w:r>
      <w:r w:rsidR="00FC590C">
        <w:t xml:space="preserve">key </w:t>
      </w:r>
      <w:r w:rsidRPr="00F758F0">
        <w:t>stages:</w:t>
      </w:r>
    </w:p>
    <w:p w:rsidR="00F758F0" w:rsidRPr="00D91A2A" w:rsidRDefault="00F758F0" w:rsidP="0001328B">
      <w:pPr>
        <w:pStyle w:val="ListBullet1"/>
        <w:numPr>
          <w:ilvl w:val="0"/>
          <w:numId w:val="9"/>
        </w:numPr>
      </w:pPr>
      <w:r w:rsidRPr="00D91A2A">
        <w:t xml:space="preserve">Stage 1A: Review of current </w:t>
      </w:r>
      <w:r w:rsidR="00E8572A">
        <w:t xml:space="preserve">good practice in </w:t>
      </w:r>
      <w:r w:rsidRPr="00D91A2A">
        <w:t xml:space="preserve">peer support </w:t>
      </w:r>
      <w:r w:rsidR="00E8572A">
        <w:t>delivery</w:t>
      </w:r>
    </w:p>
    <w:p w:rsidR="00F758F0" w:rsidRPr="00D91A2A" w:rsidRDefault="00F758F0" w:rsidP="0001328B">
      <w:pPr>
        <w:pStyle w:val="ListBullet1"/>
        <w:numPr>
          <w:ilvl w:val="0"/>
          <w:numId w:val="9"/>
        </w:numPr>
      </w:pPr>
      <w:r w:rsidRPr="00D91A2A">
        <w:t>Stage 1B: Research and literature review of international evidence and best practice in peer support programs</w:t>
      </w:r>
    </w:p>
    <w:p w:rsidR="00F758F0" w:rsidRPr="00D91A2A" w:rsidRDefault="00F758F0" w:rsidP="0001328B">
      <w:pPr>
        <w:pStyle w:val="ListBullet1"/>
        <w:numPr>
          <w:ilvl w:val="0"/>
          <w:numId w:val="9"/>
        </w:numPr>
      </w:pPr>
      <w:r w:rsidRPr="00D91A2A">
        <w:t>Stage 2: Development of good practice materials for capacity building</w:t>
      </w:r>
    </w:p>
    <w:p w:rsidR="00F758F0" w:rsidRPr="00D91A2A" w:rsidRDefault="00F758F0" w:rsidP="0001328B">
      <w:pPr>
        <w:pStyle w:val="ListBullet1"/>
        <w:numPr>
          <w:ilvl w:val="0"/>
          <w:numId w:val="9"/>
        </w:numPr>
      </w:pPr>
      <w:r w:rsidRPr="00D91A2A">
        <w:t>Stage 3: Delivery of pilot organisational capacity building training and resources</w:t>
      </w:r>
    </w:p>
    <w:p w:rsidR="00F758F0" w:rsidRPr="00D91A2A" w:rsidRDefault="00F758F0" w:rsidP="0001328B">
      <w:pPr>
        <w:pStyle w:val="ListBullet1"/>
        <w:numPr>
          <w:ilvl w:val="0"/>
          <w:numId w:val="9"/>
        </w:numPr>
      </w:pPr>
      <w:r w:rsidRPr="00D91A2A">
        <w:t>Stage 4: Evaluation of pilot organisational capacity building materials</w:t>
      </w:r>
    </w:p>
    <w:p w:rsidR="00F758F0" w:rsidRPr="00D91A2A" w:rsidRDefault="00F758F0" w:rsidP="0001328B">
      <w:pPr>
        <w:pStyle w:val="ListBullet1"/>
        <w:numPr>
          <w:ilvl w:val="0"/>
          <w:numId w:val="9"/>
        </w:numPr>
      </w:pPr>
      <w:r w:rsidRPr="00D91A2A">
        <w:t>Stage 5: Development of a set of good practice materials for ongoing capacity building.</w:t>
      </w:r>
    </w:p>
    <w:p w:rsidR="00F758F0" w:rsidRPr="00F758F0" w:rsidRDefault="00F758F0" w:rsidP="00F6536E">
      <w:r w:rsidRPr="00F758F0">
        <w:t xml:space="preserve">It is intended that the findings, capacity building resources and good practice guidelines developed in the project will be shared and distributed sector-wide, including to the </w:t>
      </w:r>
      <w:r w:rsidR="0084131F">
        <w:t>peer support provider</w:t>
      </w:r>
      <w:r w:rsidRPr="00F758F0">
        <w:t xml:space="preserve">s that participated in the data collection of Stage 1A. The dissemination strategy will include making the capacity building resources and good practice guidelines available online through the websites of </w:t>
      </w:r>
      <w:r w:rsidR="009921CD" w:rsidRPr="00F758F0">
        <w:t>the NDIA</w:t>
      </w:r>
      <w:r w:rsidR="009921CD">
        <w:t>,</w:t>
      </w:r>
      <w:r w:rsidRPr="00F758F0">
        <w:t xml:space="preserve"> SPRC, </w:t>
      </w:r>
      <w:r w:rsidR="009921CD">
        <w:t xml:space="preserve">and </w:t>
      </w:r>
      <w:r w:rsidRPr="00F758F0">
        <w:t>ANZSOG.</w:t>
      </w:r>
    </w:p>
    <w:p w:rsidR="00ED6A77" w:rsidRDefault="00F758F0" w:rsidP="00ED6A77">
      <w:r w:rsidRPr="00F758F0">
        <w:t>The SPRC role</w:t>
      </w:r>
      <w:r w:rsidR="001A1709">
        <w:t xml:space="preserve"> in this project</w:t>
      </w:r>
      <w:r w:rsidRPr="00F758F0">
        <w:t xml:space="preserve"> is concentrated in Stage 1A and Stage 4, however the SPRC will also </w:t>
      </w:r>
      <w:r w:rsidR="0087247F">
        <w:t>provide advice</w:t>
      </w:r>
      <w:r w:rsidR="00844CCE">
        <w:t xml:space="preserve"> in the other s</w:t>
      </w:r>
      <w:r w:rsidRPr="00F758F0">
        <w:t>tages.</w:t>
      </w:r>
      <w:r w:rsidR="00844CCE">
        <w:t xml:space="preserve"> </w:t>
      </w:r>
      <w:r w:rsidR="00ED6A77" w:rsidRPr="00F758F0">
        <w:t xml:space="preserve">The SPRC regularly includes specialist disability experts and representatives from Disabled People’s Organisations (DPOs) in research </w:t>
      </w:r>
      <w:r w:rsidR="00ED6A77" w:rsidRPr="00F758F0">
        <w:lastRenderedPageBreak/>
        <w:t xml:space="preserve">projects, contributing to governance, advice or as members of the research team. In this project, a representative from a peak national DPO </w:t>
      </w:r>
      <w:r w:rsidR="0087247F">
        <w:t xml:space="preserve">that </w:t>
      </w:r>
      <w:r w:rsidR="00CD433B">
        <w:t xml:space="preserve">is not a Disability Support Organisation (DSO) </w:t>
      </w:r>
      <w:r w:rsidR="0087247F">
        <w:t xml:space="preserve">advise on the </w:t>
      </w:r>
      <w:r w:rsidR="00ED6A77" w:rsidRPr="00F758F0">
        <w:t xml:space="preserve">project design and assist in decisions about research methodology. </w:t>
      </w:r>
      <w:r w:rsidR="001A1709">
        <w:t xml:space="preserve">In addition, </w:t>
      </w:r>
      <w:r w:rsidR="00ED6A77" w:rsidRPr="00F758F0">
        <w:t xml:space="preserve">SPRC researcher Rosemary Kayess and </w:t>
      </w:r>
      <w:r w:rsidR="007A2C5C" w:rsidRPr="00F758F0">
        <w:t xml:space="preserve">Sally Robinson </w:t>
      </w:r>
      <w:r w:rsidR="007A2C5C">
        <w:t xml:space="preserve">from </w:t>
      </w:r>
      <w:r w:rsidR="00ED6A77" w:rsidRPr="00F758F0">
        <w:t>S</w:t>
      </w:r>
      <w:r w:rsidR="007A2C5C">
        <w:t xml:space="preserve">outhern </w:t>
      </w:r>
      <w:r w:rsidR="00ED6A77" w:rsidRPr="00F758F0">
        <w:t>C</w:t>
      </w:r>
      <w:r w:rsidR="007A2C5C">
        <w:t xml:space="preserve">ross </w:t>
      </w:r>
      <w:r w:rsidR="00ED6A77" w:rsidRPr="00F758F0">
        <w:t>U</w:t>
      </w:r>
      <w:r w:rsidR="007A2C5C">
        <w:t>niversity (SCU)</w:t>
      </w:r>
      <w:r w:rsidR="00ED6A77" w:rsidRPr="00F758F0">
        <w:t xml:space="preserve"> will be engaged </w:t>
      </w:r>
      <w:r w:rsidR="00467B53">
        <w:t xml:space="preserve">as advisors on </w:t>
      </w:r>
      <w:r w:rsidR="00ED6A77">
        <w:t>inclusive practice.</w:t>
      </w:r>
    </w:p>
    <w:p w:rsidR="00844CCE" w:rsidRDefault="00844CCE" w:rsidP="00F6536E"/>
    <w:p w:rsidR="00B70A3F" w:rsidRPr="00F758F0" w:rsidRDefault="00B70A3F" w:rsidP="00B70A3F">
      <w:pPr>
        <w:pStyle w:val="ListParagraph"/>
        <w:numPr>
          <w:ilvl w:val="0"/>
          <w:numId w:val="0"/>
        </w:numPr>
        <w:ind w:left="720"/>
      </w:pPr>
    </w:p>
    <w:p w:rsidR="00B70A3F" w:rsidRDefault="00B70A3F">
      <w:pPr>
        <w:numPr>
          <w:ilvl w:val="0"/>
          <w:numId w:val="0"/>
        </w:numPr>
        <w:spacing w:after="160" w:line="259" w:lineRule="auto"/>
        <w:rPr>
          <w:rFonts w:eastAsia="Times New Roman"/>
          <w:b/>
          <w:sz w:val="36"/>
          <w:szCs w:val="36"/>
        </w:rPr>
      </w:pPr>
      <w:r>
        <w:br w:type="page"/>
      </w:r>
    </w:p>
    <w:p w:rsidR="00F758F0" w:rsidRDefault="00F758F0" w:rsidP="00F6536E">
      <w:pPr>
        <w:pStyle w:val="Heading1"/>
      </w:pPr>
      <w:bookmarkStart w:id="13" w:name="_Toc493601648"/>
      <w:r w:rsidRPr="00BE5E36">
        <w:lastRenderedPageBreak/>
        <w:t>Project design and methods</w:t>
      </w:r>
      <w:bookmarkEnd w:id="13"/>
    </w:p>
    <w:p w:rsidR="008D0B58" w:rsidRPr="00F758F0" w:rsidRDefault="008D0B58" w:rsidP="008D0B58">
      <w:r>
        <w:t xml:space="preserve">The following sections on project design and methods explain the SPRC role in this project in further detail, focusing on Stage </w:t>
      </w:r>
      <w:proofErr w:type="gramStart"/>
      <w:r>
        <w:t>1A in particular</w:t>
      </w:r>
      <w:proofErr w:type="gramEnd"/>
      <w:r>
        <w:t>.</w:t>
      </w:r>
    </w:p>
    <w:p w:rsidR="00F758F0" w:rsidRDefault="00F758F0" w:rsidP="00F6536E">
      <w:pPr>
        <w:pStyle w:val="Heading2"/>
      </w:pPr>
      <w:bookmarkStart w:id="14" w:name="_Toc493601649"/>
      <w:r w:rsidRPr="00BE5E36">
        <w:t xml:space="preserve">Stage 1A: </w:t>
      </w:r>
      <w:r w:rsidR="006F2494">
        <w:t xml:space="preserve">Review of </w:t>
      </w:r>
      <w:r w:rsidRPr="00BE5E36">
        <w:t xml:space="preserve">current </w:t>
      </w:r>
      <w:r w:rsidR="005827AF" w:rsidRPr="002C3240">
        <w:t xml:space="preserve">good practice </w:t>
      </w:r>
      <w:r w:rsidR="006F2494" w:rsidRPr="002C3240">
        <w:t xml:space="preserve">in </w:t>
      </w:r>
      <w:r w:rsidR="009D739E">
        <w:t>peer</w:t>
      </w:r>
      <w:r w:rsidR="005827AF">
        <w:t xml:space="preserve"> support</w:t>
      </w:r>
      <w:r w:rsidR="00E8572A">
        <w:t xml:space="preserve"> delivery</w:t>
      </w:r>
      <w:bookmarkEnd w:id="14"/>
    </w:p>
    <w:p w:rsidR="00C96A7D" w:rsidRDefault="00E54BBF" w:rsidP="00E4713C">
      <w:r>
        <w:t xml:space="preserve">In Stage 1A, the SPRC research team will </w:t>
      </w:r>
      <w:r w:rsidR="00C96A7D">
        <w:t xml:space="preserve">review </w:t>
      </w:r>
      <w:r w:rsidR="00341300" w:rsidRPr="00341300">
        <w:t xml:space="preserve">current peer support provision </w:t>
      </w:r>
      <w:r w:rsidR="00341300">
        <w:t>practice.</w:t>
      </w:r>
      <w:r w:rsidR="00C96A7D">
        <w:t xml:space="preserve"> </w:t>
      </w:r>
      <w:r w:rsidR="00C96A7D" w:rsidRPr="00C96A7D">
        <w:t>Data from service information, interviews and consultations, and any other available sources will be analysed</w:t>
      </w:r>
      <w:r w:rsidR="00C96A7D">
        <w:t xml:space="preserve"> to 1) identify current good practice in peer support implementation, and 2) identify </w:t>
      </w:r>
      <w:r w:rsidR="005827AF">
        <w:t xml:space="preserve">possible </w:t>
      </w:r>
      <w:r w:rsidR="00C96A7D">
        <w:t xml:space="preserve">gaps and future organisational capacity </w:t>
      </w:r>
      <w:r w:rsidR="005827AF">
        <w:t xml:space="preserve">building </w:t>
      </w:r>
      <w:r w:rsidR="00C96A7D">
        <w:t xml:space="preserve">needs to </w:t>
      </w:r>
      <w:r w:rsidR="00C96A7D" w:rsidRPr="00F758F0">
        <w:t>inform the development, piloting and evaluation of capacity building materials and good practice guidelines in Stages 2 – 5 of the project.</w:t>
      </w:r>
      <w:r w:rsidR="00C96A7D" w:rsidRPr="00C96A7D">
        <w:t xml:space="preserve"> </w:t>
      </w:r>
      <w:r w:rsidR="00C96A7D" w:rsidRPr="00F758F0">
        <w:t xml:space="preserve">This stage of the project will result in a </w:t>
      </w:r>
      <w:r w:rsidR="0087247F">
        <w:t xml:space="preserve">public </w:t>
      </w:r>
      <w:r w:rsidR="00C96A7D" w:rsidRPr="00F758F0">
        <w:t xml:space="preserve">report to </w:t>
      </w:r>
      <w:r w:rsidR="0087247F">
        <w:t>inform good practice</w:t>
      </w:r>
      <w:r w:rsidR="00C96A7D" w:rsidRPr="00F758F0">
        <w:t>.</w:t>
      </w:r>
    </w:p>
    <w:p w:rsidR="00F758F0" w:rsidRPr="00F758F0" w:rsidRDefault="00F758F0" w:rsidP="0001328B">
      <w:bookmarkStart w:id="15" w:name="_Hlk497751296"/>
      <w:r w:rsidRPr="00F758F0">
        <w:t>The research questions that will direct this stage of the research are:</w:t>
      </w:r>
    </w:p>
    <w:p w:rsidR="00E4713C" w:rsidRDefault="00E4713C" w:rsidP="00E4713C">
      <w:r>
        <w:t xml:space="preserve">1. </w:t>
      </w:r>
      <w:r w:rsidR="00F758F0" w:rsidRPr="0001328B">
        <w:t>What</w:t>
      </w:r>
      <w:r w:rsidR="00553FCF">
        <w:t xml:space="preserve"> benefits</w:t>
      </w:r>
      <w:r w:rsidR="00F758F0" w:rsidRPr="0001328B">
        <w:t xml:space="preserve"> </w:t>
      </w:r>
      <w:r w:rsidR="003C09D7">
        <w:t xml:space="preserve">do </w:t>
      </w:r>
      <w:r w:rsidR="002C3240">
        <w:t>peer support providers</w:t>
      </w:r>
      <w:r w:rsidR="00F758F0" w:rsidRPr="0001328B">
        <w:t xml:space="preserve"> and peer facilitators </w:t>
      </w:r>
      <w:r w:rsidR="00553FCF">
        <w:t xml:space="preserve">aim </w:t>
      </w:r>
      <w:r w:rsidR="003C09D7">
        <w:t>to achieve</w:t>
      </w:r>
      <w:r w:rsidR="00553FCF">
        <w:t xml:space="preserve"> for participants, and how</w:t>
      </w:r>
      <w:r w:rsidR="003C09D7">
        <w:t xml:space="preserve"> do they </w:t>
      </w:r>
      <w:r w:rsidR="008D2C03">
        <w:t xml:space="preserve">work towards </w:t>
      </w:r>
      <w:r w:rsidR="003C09D7">
        <w:t>achieving the</w:t>
      </w:r>
      <w:r w:rsidR="00553FCF">
        <w:t>se benefits in their practice</w:t>
      </w:r>
      <w:r w:rsidR="00F758F0" w:rsidRPr="0001328B">
        <w:t>?</w:t>
      </w:r>
      <w:r w:rsidR="003C09D7">
        <w:t xml:space="preserve"> </w:t>
      </w:r>
    </w:p>
    <w:p w:rsidR="003C09D7" w:rsidRDefault="003C09D7" w:rsidP="003C09D7">
      <w:r>
        <w:t xml:space="preserve">2. </w:t>
      </w:r>
      <w:r w:rsidRPr="0001328B">
        <w:t xml:space="preserve">What strategies have been developed </w:t>
      </w:r>
      <w:r>
        <w:t xml:space="preserve">by peer support providers </w:t>
      </w:r>
      <w:r w:rsidRPr="0001328B">
        <w:t xml:space="preserve">to engage </w:t>
      </w:r>
      <w:r>
        <w:t xml:space="preserve">marginalised or further disadvantaged people and communities </w:t>
      </w:r>
      <w:r w:rsidR="00E95314">
        <w:t xml:space="preserve">in peer support, </w:t>
      </w:r>
      <w:r>
        <w:t xml:space="preserve">such as Aboriginal and Torres Strait Islanders and people from a culturally and linguistically diverse background, people in contact with </w:t>
      </w:r>
      <w:r w:rsidRPr="0001328B">
        <w:t>the criminal justice system and people living in boarding houses?</w:t>
      </w:r>
    </w:p>
    <w:p w:rsidR="00BD3DBD" w:rsidRDefault="003C09D7" w:rsidP="00BD3DBD">
      <w:pPr>
        <w:numPr>
          <w:ilvl w:val="0"/>
          <w:numId w:val="0"/>
        </w:numPr>
      </w:pPr>
      <w:r>
        <w:t>3</w:t>
      </w:r>
      <w:r w:rsidR="00E4713C">
        <w:t xml:space="preserve">. </w:t>
      </w:r>
      <w:r w:rsidR="00760942">
        <w:t>What materials</w:t>
      </w:r>
      <w:r w:rsidR="00BD3DBD">
        <w:t>, strategies and processes have providers developed or used so far to facilitate peer support program delivery?</w:t>
      </w:r>
    </w:p>
    <w:p w:rsidR="00BD3DBD" w:rsidRDefault="00BD3DBD" w:rsidP="00BD3DBD">
      <w:pPr>
        <w:numPr>
          <w:ilvl w:val="0"/>
          <w:numId w:val="0"/>
        </w:numPr>
      </w:pPr>
      <w:r>
        <w:t xml:space="preserve">4. What </w:t>
      </w:r>
      <w:r w:rsidR="00341300">
        <w:t xml:space="preserve">further </w:t>
      </w:r>
      <w:r>
        <w:t>capacity building</w:t>
      </w:r>
      <w:r w:rsidR="00D9578F">
        <w:t xml:space="preserve"> resources</w:t>
      </w:r>
      <w:r>
        <w:t xml:space="preserve"> do providers suggest </w:t>
      </w:r>
      <w:r w:rsidR="00D9578F">
        <w:t xml:space="preserve">are </w:t>
      </w:r>
      <w:r>
        <w:t>needed to improve peer support provision and strengthen the ability of organisations to provide peer support?</w:t>
      </w:r>
    </w:p>
    <w:p w:rsidR="00F758F0" w:rsidRPr="00F758F0" w:rsidRDefault="00F758F0" w:rsidP="0001328B">
      <w:r w:rsidRPr="00F758F0">
        <w:t>The data collection methods</w:t>
      </w:r>
      <w:r w:rsidR="003D6885">
        <w:t xml:space="preserve"> adopted to answer these research questions</w:t>
      </w:r>
      <w:r w:rsidRPr="00F758F0">
        <w:t xml:space="preserve"> will include:</w:t>
      </w:r>
    </w:p>
    <w:p w:rsidR="00F758F0" w:rsidRPr="00FC590C" w:rsidRDefault="00F758F0" w:rsidP="00FC590C">
      <w:pPr>
        <w:pStyle w:val="ListBullet1"/>
      </w:pPr>
      <w:r w:rsidRPr="00FC590C">
        <w:t>A program and document review of existi</w:t>
      </w:r>
      <w:r w:rsidR="002C3240">
        <w:t>ng</w:t>
      </w:r>
      <w:r w:rsidR="00513C76" w:rsidRPr="00FC590C">
        <w:t xml:space="preserve"> peer support programs</w:t>
      </w:r>
      <w:r w:rsidR="00CD23C5">
        <w:t xml:space="preserve"> (Questions 2 and 3)</w:t>
      </w:r>
    </w:p>
    <w:p w:rsidR="00513C76" w:rsidRPr="00FC590C" w:rsidRDefault="00F758F0" w:rsidP="00FC590C">
      <w:pPr>
        <w:pStyle w:val="ListBullet1"/>
      </w:pPr>
      <w:r w:rsidRPr="00FC590C">
        <w:t>Semi-structured individual interviews with peer support</w:t>
      </w:r>
      <w:r w:rsidR="002C3240">
        <w:t xml:space="preserve"> managers and providers</w:t>
      </w:r>
      <w:r w:rsidRPr="00FC590C">
        <w:t xml:space="preserve"> </w:t>
      </w:r>
      <w:r w:rsidR="00CD23C5">
        <w:t xml:space="preserve">(Questions </w:t>
      </w:r>
      <w:r w:rsidR="00E95314">
        <w:t xml:space="preserve">1, 2, </w:t>
      </w:r>
      <w:r w:rsidR="00CD23C5">
        <w:t>3, and 4)</w:t>
      </w:r>
    </w:p>
    <w:p w:rsidR="00EE5725" w:rsidRPr="00EE5725" w:rsidRDefault="00F758F0" w:rsidP="00CD23C5">
      <w:pPr>
        <w:pStyle w:val="ListBullet1"/>
      </w:pPr>
      <w:r w:rsidRPr="00FC590C">
        <w:t xml:space="preserve">Semi-structured individual interviews and </w:t>
      </w:r>
      <w:r w:rsidR="00513C76" w:rsidRPr="00FC590C">
        <w:t xml:space="preserve">group interviews with peer support leaders and </w:t>
      </w:r>
      <w:r w:rsidRPr="00FC590C">
        <w:t>facilitators</w:t>
      </w:r>
      <w:r w:rsidR="00CD23C5">
        <w:t xml:space="preserve"> </w:t>
      </w:r>
      <w:r w:rsidR="00CD23C5" w:rsidRPr="00CD23C5">
        <w:t xml:space="preserve">(Questions </w:t>
      </w:r>
      <w:r w:rsidR="00E95314">
        <w:t xml:space="preserve">1, 2, </w:t>
      </w:r>
      <w:r w:rsidR="00CD23C5" w:rsidRPr="00CD23C5">
        <w:t>3, and 4)</w:t>
      </w:r>
      <w:r w:rsidRPr="00FC590C">
        <w:t>.</w:t>
      </w:r>
    </w:p>
    <w:bookmarkEnd w:id="15"/>
    <w:p w:rsidR="00841CEF" w:rsidRDefault="00841CEF" w:rsidP="00906A04">
      <w:pPr>
        <w:rPr>
          <w:u w:val="single"/>
        </w:rPr>
      </w:pPr>
      <w:r>
        <w:rPr>
          <w:u w:val="single"/>
        </w:rPr>
        <w:t>Project design</w:t>
      </w:r>
      <w:r w:rsidR="00B74950">
        <w:rPr>
          <w:u w:val="single"/>
        </w:rPr>
        <w:t xml:space="preserve"> and management</w:t>
      </w:r>
      <w:r>
        <w:rPr>
          <w:u w:val="single"/>
        </w:rPr>
        <w:t>:</w:t>
      </w:r>
    </w:p>
    <w:p w:rsidR="00841CEF" w:rsidRPr="00367D15" w:rsidRDefault="00367D15" w:rsidP="00367D15">
      <w:r w:rsidRPr="00367D15">
        <w:t>The approach, methodology and outputs for this stage of the project will be designed collaboratively with ANZSOG, NDIA</w:t>
      </w:r>
      <w:r w:rsidR="00F81A7F">
        <w:t>,</w:t>
      </w:r>
      <w:r w:rsidRPr="00367D15">
        <w:t xml:space="preserve"> </w:t>
      </w:r>
      <w:r w:rsidR="00F81A7F">
        <w:t xml:space="preserve">and other project </w:t>
      </w:r>
      <w:r w:rsidRPr="00367D15">
        <w:t>advisors</w:t>
      </w:r>
      <w:r w:rsidR="002C3240">
        <w:t>. A design workshop organised by NDIA will facilitate opportunities</w:t>
      </w:r>
      <w:r w:rsidR="0087247F">
        <w:t xml:space="preserve"> </w:t>
      </w:r>
      <w:r w:rsidR="002C3240">
        <w:t xml:space="preserve">for engagement with key stakeholders in peer </w:t>
      </w:r>
      <w:r w:rsidR="002C3240">
        <w:lastRenderedPageBreak/>
        <w:t xml:space="preserve">support provision early on. </w:t>
      </w:r>
      <w:r w:rsidRPr="00367D15">
        <w:t>The SPRC team will secure ethics approval through the UNSW Human Research Ethics Committee.</w:t>
      </w:r>
    </w:p>
    <w:p w:rsidR="00FC590C" w:rsidRPr="00FC590C" w:rsidRDefault="00FC590C" w:rsidP="0087247F">
      <w:pPr>
        <w:keepNext/>
        <w:keepLines/>
        <w:rPr>
          <w:u w:val="single"/>
        </w:rPr>
      </w:pPr>
      <w:r w:rsidRPr="00FC590C">
        <w:rPr>
          <w:u w:val="single"/>
        </w:rPr>
        <w:t>Mapping:</w:t>
      </w:r>
    </w:p>
    <w:p w:rsidR="0013608F" w:rsidRDefault="00805DF8" w:rsidP="00FC590C">
      <w:pPr>
        <w:numPr>
          <w:ilvl w:val="0"/>
          <w:numId w:val="0"/>
        </w:numPr>
      </w:pPr>
      <w:r>
        <w:t xml:space="preserve">The SPRC team will undertake a program and document review of existing peer support networks. </w:t>
      </w:r>
      <w:r w:rsidR="00D30CAD">
        <w:t xml:space="preserve">The review will include collating data </w:t>
      </w:r>
      <w:r w:rsidR="0087247F">
        <w:t xml:space="preserve">transferred from NDIA </w:t>
      </w:r>
      <w:r w:rsidR="00D30CAD">
        <w:t xml:space="preserve">on the </w:t>
      </w:r>
      <w:r w:rsidR="00D30CAD" w:rsidRPr="00805DF8">
        <w:t>characteristics</w:t>
      </w:r>
      <w:r w:rsidR="00D30CAD">
        <w:t xml:space="preserve"> of </w:t>
      </w:r>
      <w:r w:rsidR="00B050ED">
        <w:t>peer support providers</w:t>
      </w:r>
      <w:r w:rsidR="00D30CAD" w:rsidRPr="00805DF8">
        <w:t xml:space="preserve">, </w:t>
      </w:r>
      <w:r w:rsidR="0087247F">
        <w:t xml:space="preserve">the characteristics of the </w:t>
      </w:r>
      <w:r w:rsidR="00D30CAD">
        <w:t xml:space="preserve">peer support </w:t>
      </w:r>
      <w:r w:rsidR="00D30CAD" w:rsidRPr="00805DF8">
        <w:t>participant</w:t>
      </w:r>
      <w:r w:rsidR="0087247F">
        <w:t>s</w:t>
      </w:r>
      <w:r w:rsidR="00D30CAD" w:rsidRPr="00805DF8">
        <w:t xml:space="preserve">, </w:t>
      </w:r>
      <w:r w:rsidR="00D30CAD">
        <w:t xml:space="preserve">the </w:t>
      </w:r>
      <w:r w:rsidR="00D30CAD" w:rsidRPr="00805DF8">
        <w:t>activities and objectives</w:t>
      </w:r>
      <w:r w:rsidR="00D30CAD">
        <w:t xml:space="preserve"> of the peer support networks</w:t>
      </w:r>
      <w:r w:rsidR="0087247F">
        <w:t xml:space="preserve"> and the resources developed</w:t>
      </w:r>
      <w:r w:rsidR="00B050ED">
        <w:t xml:space="preserve"> and used by providers</w:t>
      </w:r>
      <w:r w:rsidR="00D30CAD">
        <w:t xml:space="preserve">. </w:t>
      </w:r>
    </w:p>
    <w:p w:rsidR="0013608F" w:rsidRDefault="00805DF8" w:rsidP="00FC590C">
      <w:pPr>
        <w:numPr>
          <w:ilvl w:val="0"/>
          <w:numId w:val="0"/>
        </w:numPr>
      </w:pPr>
      <w:r>
        <w:t xml:space="preserve">The purpose of this mapping exercise is to </w:t>
      </w:r>
      <w:r w:rsidR="00D30CAD">
        <w:t xml:space="preserve">collate </w:t>
      </w:r>
      <w:r w:rsidRPr="00805DF8">
        <w:t xml:space="preserve">information </w:t>
      </w:r>
      <w:r w:rsidR="0013608F">
        <w:t xml:space="preserve">from the NDIA </w:t>
      </w:r>
      <w:r>
        <w:t>about the</w:t>
      </w:r>
      <w:r w:rsidR="00180502">
        <w:t xml:space="preserve"> </w:t>
      </w:r>
      <w:r w:rsidRPr="00805DF8">
        <w:t xml:space="preserve">existing </w:t>
      </w:r>
      <w:r>
        <w:t>organisational c</w:t>
      </w:r>
      <w:r w:rsidRPr="00805DF8">
        <w:t xml:space="preserve">apacity building materials </w:t>
      </w:r>
      <w:r>
        <w:t xml:space="preserve">available </w:t>
      </w:r>
      <w:r w:rsidRPr="00805DF8">
        <w:t xml:space="preserve">for </w:t>
      </w:r>
      <w:r>
        <w:t>p</w:t>
      </w:r>
      <w:r w:rsidR="00B050ED">
        <w:t>roviders of</w:t>
      </w:r>
      <w:r>
        <w:t xml:space="preserve"> peer support, </w:t>
      </w:r>
      <w:r w:rsidRPr="00805DF8">
        <w:t xml:space="preserve">raise questions for the </w:t>
      </w:r>
      <w:r>
        <w:t xml:space="preserve">interviews that will be conducted with peer support </w:t>
      </w:r>
      <w:r w:rsidR="00B050ED">
        <w:t xml:space="preserve">providers </w:t>
      </w:r>
      <w:r>
        <w:t xml:space="preserve">and facilitators, and inform the sampling framework for the interviews. </w:t>
      </w:r>
    </w:p>
    <w:p w:rsidR="00644194" w:rsidRDefault="00644194" w:rsidP="00FC590C">
      <w:pPr>
        <w:numPr>
          <w:ilvl w:val="0"/>
          <w:numId w:val="0"/>
        </w:numPr>
      </w:pPr>
      <w:r w:rsidRPr="00644194">
        <w:t xml:space="preserve">The </w:t>
      </w:r>
      <w:r>
        <w:t xml:space="preserve">review </w:t>
      </w:r>
      <w:r w:rsidRPr="00644194">
        <w:t>will prioritise</w:t>
      </w:r>
      <w:r w:rsidR="00D30CAD">
        <w:t xml:space="preserve"> identification of </w:t>
      </w:r>
      <w:r>
        <w:t xml:space="preserve">capacity building materials </w:t>
      </w:r>
      <w:r w:rsidR="00D30CAD">
        <w:t xml:space="preserve">related to </w:t>
      </w:r>
      <w:r w:rsidRPr="00644194">
        <w:t>outreach</w:t>
      </w:r>
      <w:r w:rsidR="00D30CAD">
        <w:t>, specifically</w:t>
      </w:r>
      <w:r w:rsidRPr="00644194">
        <w:t xml:space="preserve"> to </w:t>
      </w:r>
      <w:r w:rsidR="005A308D">
        <w:t xml:space="preserve">groups that </w:t>
      </w:r>
      <w:r w:rsidR="0013608F">
        <w:t xml:space="preserve">might </w:t>
      </w:r>
      <w:r w:rsidR="005A308D">
        <w:t>experien</w:t>
      </w:r>
      <w:r w:rsidR="004875C2">
        <w:t>ce barriers to peer support, e.g</w:t>
      </w:r>
      <w:r w:rsidR="005A308D">
        <w:t xml:space="preserve">. </w:t>
      </w:r>
      <w:r w:rsidR="0013608F">
        <w:t>people and communities such as Aboriginal and Torres Strait Islanders and people from a culturally and linguistically diverse background, people living in boarding houses and people with contact with the criminal justice system</w:t>
      </w:r>
      <w:r w:rsidR="005A308D">
        <w:t xml:space="preserve"> and people living in regional, rural or remote locations.</w:t>
      </w:r>
    </w:p>
    <w:p w:rsidR="00FC590C" w:rsidRPr="00FC590C" w:rsidRDefault="00FC590C" w:rsidP="00FC590C">
      <w:pPr>
        <w:numPr>
          <w:ilvl w:val="0"/>
          <w:numId w:val="0"/>
        </w:numPr>
        <w:rPr>
          <w:u w:val="single"/>
        </w:rPr>
      </w:pPr>
      <w:r w:rsidRPr="00FC590C">
        <w:rPr>
          <w:u w:val="single"/>
        </w:rPr>
        <w:t>Sampling strategy:</w:t>
      </w:r>
    </w:p>
    <w:p w:rsidR="00FC590C" w:rsidRPr="00CC786C" w:rsidRDefault="00FC590C" w:rsidP="00FC590C">
      <w:r w:rsidRPr="00CC786C">
        <w:t xml:space="preserve">The SPRC researchers will develop a sampling strategy </w:t>
      </w:r>
      <w:r w:rsidR="0013608F">
        <w:t>informed by the</w:t>
      </w:r>
      <w:r w:rsidR="00B050ED">
        <w:t xml:space="preserve"> program and document review of current peer support providers and networks.</w:t>
      </w:r>
      <w:r w:rsidR="00FC5D0D">
        <w:t xml:space="preserve"> The sampling will be decided</w:t>
      </w:r>
      <w:r w:rsidR="0013608F">
        <w:t xml:space="preserve"> </w:t>
      </w:r>
      <w:r>
        <w:t xml:space="preserve">in consultation </w:t>
      </w:r>
      <w:r w:rsidRPr="00CC786C">
        <w:t xml:space="preserve">with NDIA representatives, ANZSOG project members and project advisors. </w:t>
      </w:r>
    </w:p>
    <w:p w:rsidR="00FC5D0D" w:rsidRDefault="00B050ED" w:rsidP="00FC590C">
      <w:r>
        <w:t xml:space="preserve">Peer support providers </w:t>
      </w:r>
      <w:r w:rsidR="00FC590C" w:rsidRPr="00F758F0">
        <w:t>from various locations with different target</w:t>
      </w:r>
      <w:r>
        <w:t xml:space="preserve"> participant</w:t>
      </w:r>
      <w:r w:rsidR="00FC590C" w:rsidRPr="00F758F0">
        <w:t xml:space="preserve"> </w:t>
      </w:r>
      <w:r w:rsidR="00FC5D0D">
        <w:t xml:space="preserve">groups </w:t>
      </w:r>
      <w:r w:rsidR="00FC590C" w:rsidRPr="00F758F0">
        <w:t>will be included</w:t>
      </w:r>
      <w:r w:rsidR="00FC590C">
        <w:t xml:space="preserve"> in this sampling strategy</w:t>
      </w:r>
      <w:r w:rsidR="00FC590C" w:rsidRPr="00F758F0">
        <w:t xml:space="preserve">, as they will have different ways of </w:t>
      </w:r>
      <w:r w:rsidR="00FC5D0D">
        <w:t xml:space="preserve">providing </w:t>
      </w:r>
      <w:r w:rsidR="00FC590C" w:rsidRPr="00F758F0">
        <w:t>peer support. The project team will ensure that the participants represent a variety of experiences, characteristics and locations, as indicated by the program and document review of the location, numbers and characteristics of existing peer support programs</w:t>
      </w:r>
      <w:r w:rsidR="00FC5D0D">
        <w:t>, and innovative practices developing and using peer support resources</w:t>
      </w:r>
      <w:r w:rsidR="00FC590C" w:rsidRPr="00F758F0">
        <w:t xml:space="preserve">. </w:t>
      </w:r>
    </w:p>
    <w:p w:rsidR="00FC590C" w:rsidRDefault="00FC590C" w:rsidP="00FC590C">
      <w:r w:rsidRPr="00F758F0">
        <w:t xml:space="preserve">The sampling strategy will ensure representation of salient </w:t>
      </w:r>
      <w:r>
        <w:t xml:space="preserve">group </w:t>
      </w:r>
      <w:r w:rsidRPr="00F758F0">
        <w:t>characteristics, including</w:t>
      </w:r>
      <w:r>
        <w:t>:</w:t>
      </w:r>
    </w:p>
    <w:p w:rsidR="00FC590C" w:rsidRDefault="00FC590C" w:rsidP="00FC590C">
      <w:pPr>
        <w:pStyle w:val="ListBullet1"/>
      </w:pPr>
      <w:r>
        <w:t xml:space="preserve">Representation of </w:t>
      </w:r>
      <w:r w:rsidR="00FC5D0D">
        <w:t>Aboriginal and Torres Strait Islanders and people from a culturally and linguistically diverse people and communities</w:t>
      </w:r>
      <w:r w:rsidRPr="0001328B">
        <w:t xml:space="preserve"> </w:t>
      </w:r>
    </w:p>
    <w:p w:rsidR="00FC590C" w:rsidRDefault="00FC590C" w:rsidP="00FC590C">
      <w:pPr>
        <w:pStyle w:val="ListBullet1"/>
      </w:pPr>
      <w:r>
        <w:t>Different age groups</w:t>
      </w:r>
    </w:p>
    <w:p w:rsidR="00FC590C" w:rsidRDefault="00FC590C" w:rsidP="00FC590C">
      <w:pPr>
        <w:pStyle w:val="ListBullet1"/>
      </w:pPr>
      <w:r>
        <w:t xml:space="preserve">Different locations </w:t>
      </w:r>
      <w:r w:rsidRPr="00F758F0">
        <w:t>(</w:t>
      </w:r>
      <w:r>
        <w:t>remote, regional, and m</w:t>
      </w:r>
      <w:r w:rsidRPr="00F758F0">
        <w:t>etropolitan</w:t>
      </w:r>
      <w:r>
        <w:t xml:space="preserve"> areas</w:t>
      </w:r>
      <w:r w:rsidRPr="00F758F0">
        <w:t>)</w:t>
      </w:r>
    </w:p>
    <w:p w:rsidR="00FC590C" w:rsidRDefault="00FC590C" w:rsidP="00FC590C">
      <w:pPr>
        <w:pStyle w:val="ListBullet1"/>
      </w:pPr>
      <w:r>
        <w:t xml:space="preserve">People </w:t>
      </w:r>
      <w:r w:rsidR="00FC5D0D">
        <w:t xml:space="preserve">in contact with </w:t>
      </w:r>
      <w:r>
        <w:t>in the c</w:t>
      </w:r>
      <w:r w:rsidRPr="00F758F0">
        <w:t>riminal justice</w:t>
      </w:r>
      <w:r>
        <w:t xml:space="preserve"> system</w:t>
      </w:r>
    </w:p>
    <w:p w:rsidR="00FC590C" w:rsidRDefault="00FC590C" w:rsidP="00FC590C">
      <w:pPr>
        <w:pStyle w:val="ListBullet1"/>
      </w:pPr>
      <w:r>
        <w:t xml:space="preserve">People living in </w:t>
      </w:r>
      <w:r w:rsidRPr="00F758F0">
        <w:t xml:space="preserve">boarding houses. </w:t>
      </w:r>
    </w:p>
    <w:p w:rsidR="00FC590C" w:rsidRDefault="00FC590C" w:rsidP="00FC590C">
      <w:pPr>
        <w:numPr>
          <w:ilvl w:val="0"/>
          <w:numId w:val="0"/>
        </w:numPr>
      </w:pPr>
      <w:r w:rsidRPr="007958ED">
        <w:t>Based on this sampling strategy, SPRC will then approach the organisations about their possible participation</w:t>
      </w:r>
      <w:r>
        <w:t xml:space="preserve"> in this project</w:t>
      </w:r>
      <w:r w:rsidRPr="007958ED">
        <w:t xml:space="preserve">. </w:t>
      </w:r>
    </w:p>
    <w:p w:rsidR="00FC590C" w:rsidRPr="00FC590C" w:rsidRDefault="00FC590C" w:rsidP="0013608F">
      <w:pPr>
        <w:keepNext/>
        <w:keepLines/>
        <w:numPr>
          <w:ilvl w:val="0"/>
          <w:numId w:val="0"/>
        </w:numPr>
        <w:rPr>
          <w:u w:val="single"/>
        </w:rPr>
      </w:pPr>
      <w:r w:rsidRPr="00FC590C">
        <w:rPr>
          <w:u w:val="single"/>
        </w:rPr>
        <w:lastRenderedPageBreak/>
        <w:t>Interviews:</w:t>
      </w:r>
    </w:p>
    <w:p w:rsidR="000E097B" w:rsidRDefault="00153A52" w:rsidP="00FC590C">
      <w:pPr>
        <w:numPr>
          <w:ilvl w:val="0"/>
          <w:numId w:val="0"/>
        </w:numPr>
      </w:pPr>
      <w:r w:rsidRPr="00F758F0">
        <w:t xml:space="preserve">Peer support </w:t>
      </w:r>
      <w:r>
        <w:t xml:space="preserve">project managers and peer support </w:t>
      </w:r>
      <w:r w:rsidRPr="00F758F0">
        <w:t xml:space="preserve">leaders will be recruited from </w:t>
      </w:r>
      <w:r w:rsidR="00B050ED">
        <w:t>organisations currently</w:t>
      </w:r>
      <w:r w:rsidRPr="00F758F0">
        <w:t xml:space="preserve"> implementing peer support programs.</w:t>
      </w:r>
      <w:r>
        <w:t xml:space="preserve"> </w:t>
      </w:r>
      <w:r w:rsidR="00906A04">
        <w:t>Individual i</w:t>
      </w:r>
      <w:r w:rsidR="0001328B" w:rsidRPr="00F758F0">
        <w:t xml:space="preserve">nterviews will be conducted with </w:t>
      </w:r>
      <w:r w:rsidR="0001328B">
        <w:t xml:space="preserve">approximately </w:t>
      </w:r>
      <w:r w:rsidR="00FC5D0D">
        <w:t xml:space="preserve">eight </w:t>
      </w:r>
      <w:r w:rsidR="0001328B" w:rsidRPr="00F758F0">
        <w:t xml:space="preserve">peer support program project managers/service providers, and </w:t>
      </w:r>
      <w:r w:rsidR="00906A04">
        <w:t xml:space="preserve">individual interviews or </w:t>
      </w:r>
      <w:r w:rsidR="0001328B" w:rsidRPr="00F758F0">
        <w:t>group interviews will be conducted with up to 16 peer support leaders.</w:t>
      </w:r>
      <w:r w:rsidR="0001328B">
        <w:t xml:space="preserve"> </w:t>
      </w:r>
    </w:p>
    <w:p w:rsidR="00E54BBF" w:rsidRDefault="00564ECF" w:rsidP="00FC590C">
      <w:pPr>
        <w:numPr>
          <w:ilvl w:val="0"/>
          <w:numId w:val="0"/>
        </w:numPr>
      </w:pPr>
      <w:r w:rsidRPr="00564ECF">
        <w:t>The interviews will focus on participants’ role in and experiences of peer support provision. Interview schedules will include questions about the activities and characteristics of the peer networks, the strategies participants developed to engage with potential participants, the training provided to or received by peer support leaders and project managers, and possible resourcing and support gaps</w:t>
      </w:r>
      <w:r w:rsidR="00FC5D0D">
        <w:t xml:space="preserve"> and suggestions for improvement</w:t>
      </w:r>
      <w:r w:rsidRPr="00564ECF">
        <w:t>.</w:t>
      </w:r>
      <w:r>
        <w:t xml:space="preserve"> </w:t>
      </w:r>
      <w:r w:rsidR="00906A04" w:rsidRPr="00906A04">
        <w:t>Individual interviews will be conducted face to face or by phone or skype, according to the needs and preferences of participants</w:t>
      </w:r>
      <w:r w:rsidR="00AA223C">
        <w:t>, and group interviews will take place face to face at a mutually agreed upon location</w:t>
      </w:r>
      <w:r w:rsidR="00906A04" w:rsidRPr="00906A04">
        <w:t>.</w:t>
      </w:r>
    </w:p>
    <w:p w:rsidR="00F758F0" w:rsidRDefault="00F758F0" w:rsidP="00153A52">
      <w:pPr>
        <w:numPr>
          <w:ilvl w:val="0"/>
          <w:numId w:val="0"/>
        </w:numPr>
      </w:pPr>
      <w:r w:rsidRPr="00F758F0">
        <w:t xml:space="preserve">Project information and consent forms will be made available in accessible formats </w:t>
      </w:r>
      <w:r w:rsidR="007B56D5">
        <w:t>to all potential participants</w:t>
      </w:r>
      <w:r w:rsidR="00153A52">
        <w:t>.</w:t>
      </w:r>
      <w:r w:rsidR="007B56D5">
        <w:t xml:space="preserve"> </w:t>
      </w:r>
      <w:r w:rsidR="00153A52">
        <w:t>T</w:t>
      </w:r>
      <w:r w:rsidRPr="00F758F0">
        <w:t xml:space="preserve">he researchers will emphasise that </w:t>
      </w:r>
      <w:r w:rsidR="007958ED">
        <w:t xml:space="preserve">participating </w:t>
      </w:r>
      <w:r w:rsidRPr="00F758F0">
        <w:t>in the research</w:t>
      </w:r>
      <w:r w:rsidR="007958ED">
        <w:t xml:space="preserve"> is voluntary</w:t>
      </w:r>
      <w:r w:rsidRPr="00F758F0">
        <w:t xml:space="preserve"> and that their choice</w:t>
      </w:r>
      <w:r w:rsidR="007958ED">
        <w:t xml:space="preserve"> to take part or not to take part will have </w:t>
      </w:r>
      <w:r w:rsidRPr="00F758F0">
        <w:t>no bearing on their relationship with the disability organisation, U</w:t>
      </w:r>
      <w:r w:rsidR="00153A52">
        <w:t>NSW Sydney, ANZSOG or the NDIA.</w:t>
      </w:r>
    </w:p>
    <w:p w:rsidR="00153A52" w:rsidRPr="004D0166" w:rsidRDefault="001D1C50" w:rsidP="009F0710">
      <w:r w:rsidRPr="00F6536E">
        <w:t>All personal data from the interviews and focus groups with peer suppor</w:t>
      </w:r>
      <w:r w:rsidR="00153A52">
        <w:t>t leaders will be deidentified, and t</w:t>
      </w:r>
      <w:r w:rsidRPr="00F6536E">
        <w:t xml:space="preserve">he researchers will respect the preferences of the </w:t>
      </w:r>
      <w:r w:rsidR="00153A52">
        <w:t xml:space="preserve">peer support </w:t>
      </w:r>
      <w:r w:rsidR="00153A52" w:rsidRPr="004D0166">
        <w:t xml:space="preserve">project managers </w:t>
      </w:r>
      <w:r w:rsidRPr="004D0166">
        <w:t xml:space="preserve">regarding confidentiality and identification, as indicated in their signed consent forms. </w:t>
      </w:r>
    </w:p>
    <w:p w:rsidR="00FC5D0D" w:rsidRPr="004D0166" w:rsidRDefault="00FC5D0D" w:rsidP="009F0710">
      <w:r w:rsidRPr="004D0166">
        <w:t>Participants in the peer support groups will not be included in the interviews because the review focus is on resources to develop organisational capacity and earlier reviews of the program have already been conducted.</w:t>
      </w:r>
    </w:p>
    <w:p w:rsidR="00E54BBF" w:rsidRPr="00153A52" w:rsidRDefault="00E54BBF" w:rsidP="00FC5D0D">
      <w:pPr>
        <w:keepNext/>
        <w:keepLines/>
        <w:rPr>
          <w:u w:val="single"/>
        </w:rPr>
      </w:pPr>
      <w:r w:rsidRPr="00153A52">
        <w:rPr>
          <w:u w:val="single"/>
        </w:rPr>
        <w:lastRenderedPageBreak/>
        <w:t>Timeframe:</w:t>
      </w:r>
    </w:p>
    <w:p w:rsidR="009F0710" w:rsidRDefault="009F0710" w:rsidP="00FC5D0D">
      <w:pPr>
        <w:keepNext/>
        <w:keepLines/>
        <w:numPr>
          <w:ilvl w:val="0"/>
          <w:numId w:val="0"/>
        </w:numPr>
      </w:pPr>
      <w:r>
        <w:t xml:space="preserve">The </w:t>
      </w:r>
      <w:r w:rsidRPr="009F0710">
        <w:t xml:space="preserve">time frame for </w:t>
      </w:r>
      <w:r>
        <w:t xml:space="preserve">Stage 1A will </w:t>
      </w:r>
      <w:r w:rsidRPr="009F0710">
        <w:t xml:space="preserve">be September 2017 to </w:t>
      </w:r>
      <w:r w:rsidR="005526A6">
        <w:t xml:space="preserve">March </w:t>
      </w:r>
      <w:r w:rsidRPr="009F0710">
        <w:t>2018</w:t>
      </w:r>
      <w:r>
        <w:t>.</w:t>
      </w:r>
    </w:p>
    <w:tbl>
      <w:tblPr>
        <w:tblStyle w:val="TableGrid"/>
        <w:tblW w:w="9219" w:type="dxa"/>
        <w:tblLayout w:type="fixed"/>
        <w:tblLook w:val="04A0" w:firstRow="1" w:lastRow="0" w:firstColumn="1" w:lastColumn="0" w:noHBand="0" w:noVBand="1"/>
      </w:tblPr>
      <w:tblGrid>
        <w:gridCol w:w="1268"/>
        <w:gridCol w:w="3507"/>
        <w:gridCol w:w="2166"/>
        <w:gridCol w:w="2278"/>
      </w:tblGrid>
      <w:tr w:rsidR="00424411" w:rsidRPr="00C20D4A" w:rsidTr="00E22BBC">
        <w:tc>
          <w:tcPr>
            <w:tcW w:w="4775" w:type="dxa"/>
            <w:gridSpan w:val="2"/>
          </w:tcPr>
          <w:p w:rsidR="004F7FEB" w:rsidRPr="00424411" w:rsidRDefault="004F7FEB" w:rsidP="00FC5D0D">
            <w:pPr>
              <w:keepNext/>
              <w:keepLines/>
              <w:numPr>
                <w:ilvl w:val="0"/>
                <w:numId w:val="0"/>
              </w:numPr>
              <w:spacing w:after="120" w:line="276" w:lineRule="auto"/>
              <w:jc w:val="center"/>
              <w:rPr>
                <w:b/>
              </w:rPr>
            </w:pPr>
            <w:r w:rsidRPr="00424411">
              <w:rPr>
                <w:b/>
              </w:rPr>
              <w:t>Tasks</w:t>
            </w:r>
          </w:p>
        </w:tc>
        <w:tc>
          <w:tcPr>
            <w:tcW w:w="2166" w:type="dxa"/>
          </w:tcPr>
          <w:p w:rsidR="004F7FEB" w:rsidRPr="00424411" w:rsidRDefault="004F7FEB" w:rsidP="00FC5D0D">
            <w:pPr>
              <w:keepNext/>
              <w:keepLines/>
              <w:numPr>
                <w:ilvl w:val="0"/>
                <w:numId w:val="0"/>
              </w:numPr>
              <w:spacing w:after="120" w:line="276" w:lineRule="auto"/>
              <w:rPr>
                <w:b/>
              </w:rPr>
            </w:pPr>
            <w:r w:rsidRPr="00424411">
              <w:rPr>
                <w:b/>
              </w:rPr>
              <w:t>Responsible</w:t>
            </w:r>
          </w:p>
        </w:tc>
        <w:tc>
          <w:tcPr>
            <w:tcW w:w="2278" w:type="dxa"/>
          </w:tcPr>
          <w:p w:rsidR="004F7FEB" w:rsidRPr="00424411" w:rsidRDefault="004F7FEB" w:rsidP="00FC5D0D">
            <w:pPr>
              <w:keepNext/>
              <w:keepLines/>
              <w:numPr>
                <w:ilvl w:val="0"/>
                <w:numId w:val="0"/>
              </w:numPr>
              <w:spacing w:after="120" w:line="276" w:lineRule="auto"/>
              <w:rPr>
                <w:b/>
              </w:rPr>
            </w:pPr>
            <w:r w:rsidRPr="00424411">
              <w:rPr>
                <w:b/>
              </w:rPr>
              <w:t>Timeframe</w:t>
            </w:r>
          </w:p>
        </w:tc>
      </w:tr>
      <w:tr w:rsidR="00424411" w:rsidRPr="00C20D4A" w:rsidTr="00424411">
        <w:trPr>
          <w:trHeight w:val="289"/>
        </w:trPr>
        <w:tc>
          <w:tcPr>
            <w:tcW w:w="1268" w:type="dxa"/>
            <w:vMerge w:val="restart"/>
          </w:tcPr>
          <w:p w:rsidR="00424411" w:rsidRPr="00424411" w:rsidRDefault="00424411" w:rsidP="00FC5D0D">
            <w:pPr>
              <w:keepNext/>
              <w:keepLines/>
              <w:numPr>
                <w:ilvl w:val="0"/>
                <w:numId w:val="0"/>
              </w:numPr>
              <w:spacing w:after="120" w:line="276" w:lineRule="auto"/>
              <w:rPr>
                <w:i/>
              </w:rPr>
            </w:pPr>
            <w:r w:rsidRPr="00424411">
              <w:rPr>
                <w:i/>
              </w:rPr>
              <w:t>Project Design</w:t>
            </w:r>
          </w:p>
        </w:tc>
        <w:tc>
          <w:tcPr>
            <w:tcW w:w="3507" w:type="dxa"/>
          </w:tcPr>
          <w:p w:rsidR="00424411" w:rsidRPr="0009256D" w:rsidRDefault="00424411" w:rsidP="00FC5D0D">
            <w:pPr>
              <w:keepNext/>
              <w:keepLines/>
              <w:spacing w:after="120" w:line="276" w:lineRule="auto"/>
            </w:pPr>
            <w:r w:rsidRPr="00C20D4A">
              <w:t>Apply for ethics approval</w:t>
            </w:r>
          </w:p>
        </w:tc>
        <w:tc>
          <w:tcPr>
            <w:tcW w:w="2166" w:type="dxa"/>
          </w:tcPr>
          <w:p w:rsidR="00424411" w:rsidRPr="00C20D4A" w:rsidRDefault="00424411" w:rsidP="00FC5D0D">
            <w:pPr>
              <w:keepNext/>
              <w:keepLines/>
              <w:spacing w:after="120" w:line="276" w:lineRule="auto"/>
            </w:pPr>
            <w:r w:rsidRPr="00C20D4A">
              <w:t>SPRC</w:t>
            </w:r>
          </w:p>
        </w:tc>
        <w:tc>
          <w:tcPr>
            <w:tcW w:w="2278" w:type="dxa"/>
          </w:tcPr>
          <w:p w:rsidR="00424411" w:rsidRPr="00C20D4A" w:rsidRDefault="00424411" w:rsidP="00FC5D0D">
            <w:pPr>
              <w:keepNext/>
              <w:keepLines/>
              <w:spacing w:after="120" w:line="276" w:lineRule="auto"/>
            </w:pPr>
            <w:r w:rsidRPr="00C20D4A">
              <w:t>August</w:t>
            </w:r>
          </w:p>
        </w:tc>
      </w:tr>
      <w:tr w:rsidR="00424411" w:rsidRPr="00C20D4A" w:rsidTr="00424411">
        <w:trPr>
          <w:trHeight w:val="357"/>
        </w:trPr>
        <w:tc>
          <w:tcPr>
            <w:tcW w:w="1268" w:type="dxa"/>
            <w:vMerge/>
          </w:tcPr>
          <w:p w:rsidR="00424411" w:rsidRPr="00424411" w:rsidRDefault="00424411" w:rsidP="004D0166">
            <w:pPr>
              <w:keepNext/>
              <w:keepLines/>
              <w:numPr>
                <w:ilvl w:val="0"/>
                <w:numId w:val="0"/>
              </w:numPr>
              <w:spacing w:after="120" w:line="276" w:lineRule="auto"/>
              <w:rPr>
                <w:i/>
              </w:rPr>
            </w:pPr>
          </w:p>
        </w:tc>
        <w:tc>
          <w:tcPr>
            <w:tcW w:w="3507" w:type="dxa"/>
          </w:tcPr>
          <w:p w:rsidR="00424411" w:rsidRPr="00C20D4A" w:rsidRDefault="00424411" w:rsidP="004D0166">
            <w:pPr>
              <w:keepNext/>
              <w:keepLines/>
              <w:spacing w:after="120" w:line="276" w:lineRule="auto"/>
            </w:pPr>
            <w:r w:rsidRPr="00C20D4A">
              <w:t>Develop project plan</w:t>
            </w:r>
          </w:p>
        </w:tc>
        <w:tc>
          <w:tcPr>
            <w:tcW w:w="2166" w:type="dxa"/>
          </w:tcPr>
          <w:p w:rsidR="00424411" w:rsidRPr="00C20D4A" w:rsidRDefault="00424411" w:rsidP="004D0166">
            <w:pPr>
              <w:keepNext/>
              <w:keepLines/>
              <w:spacing w:after="120" w:line="276" w:lineRule="auto"/>
            </w:pPr>
            <w:r w:rsidRPr="00C20D4A">
              <w:t>SPRC</w:t>
            </w:r>
          </w:p>
        </w:tc>
        <w:tc>
          <w:tcPr>
            <w:tcW w:w="2278" w:type="dxa"/>
          </w:tcPr>
          <w:p w:rsidR="00424411" w:rsidRPr="00C20D4A" w:rsidRDefault="00424411" w:rsidP="004D0166">
            <w:pPr>
              <w:keepNext/>
              <w:keepLines/>
              <w:spacing w:after="120" w:line="276" w:lineRule="auto"/>
            </w:pPr>
            <w:r>
              <w:t>August-</w:t>
            </w:r>
            <w:r w:rsidRPr="00C20D4A">
              <w:t>September</w:t>
            </w:r>
          </w:p>
        </w:tc>
      </w:tr>
      <w:tr w:rsidR="00424411" w:rsidRPr="00C20D4A" w:rsidTr="00424411">
        <w:trPr>
          <w:trHeight w:val="628"/>
        </w:trPr>
        <w:tc>
          <w:tcPr>
            <w:tcW w:w="1268" w:type="dxa"/>
            <w:vMerge/>
          </w:tcPr>
          <w:p w:rsidR="00424411" w:rsidRPr="00424411" w:rsidRDefault="00424411" w:rsidP="004D0166">
            <w:pPr>
              <w:keepNext/>
              <w:keepLines/>
              <w:numPr>
                <w:ilvl w:val="0"/>
                <w:numId w:val="0"/>
              </w:numPr>
              <w:spacing w:after="120" w:line="276" w:lineRule="auto"/>
              <w:rPr>
                <w:i/>
              </w:rPr>
            </w:pPr>
          </w:p>
        </w:tc>
        <w:tc>
          <w:tcPr>
            <w:tcW w:w="3507" w:type="dxa"/>
          </w:tcPr>
          <w:p w:rsidR="00424411" w:rsidRPr="00C20D4A" w:rsidRDefault="00424411" w:rsidP="004D0166">
            <w:pPr>
              <w:keepNext/>
              <w:keepLines/>
              <w:spacing w:after="120" w:line="276" w:lineRule="auto"/>
            </w:pPr>
            <w:r w:rsidRPr="0009256D">
              <w:t>Consult and finalise project plan</w:t>
            </w:r>
          </w:p>
        </w:tc>
        <w:tc>
          <w:tcPr>
            <w:tcW w:w="2166" w:type="dxa"/>
          </w:tcPr>
          <w:p w:rsidR="00424411" w:rsidRPr="00C20D4A" w:rsidRDefault="00424411" w:rsidP="004D0166">
            <w:pPr>
              <w:keepNext/>
              <w:keepLines/>
              <w:spacing w:after="120" w:line="276" w:lineRule="auto"/>
            </w:pPr>
            <w:r w:rsidRPr="00C20D4A">
              <w:t>SPRC, ANZSOG, NDIA, advisors</w:t>
            </w:r>
          </w:p>
        </w:tc>
        <w:tc>
          <w:tcPr>
            <w:tcW w:w="2278" w:type="dxa"/>
          </w:tcPr>
          <w:p w:rsidR="00424411" w:rsidRPr="00C20D4A" w:rsidRDefault="00424411" w:rsidP="004D0166">
            <w:pPr>
              <w:keepNext/>
              <w:keepLines/>
              <w:spacing w:after="120" w:line="276" w:lineRule="auto"/>
            </w:pPr>
            <w:r w:rsidRPr="00C20D4A">
              <w:t>September</w:t>
            </w:r>
          </w:p>
        </w:tc>
      </w:tr>
      <w:tr w:rsidR="00424411" w:rsidRPr="00C20D4A" w:rsidTr="00424411">
        <w:trPr>
          <w:trHeight w:val="634"/>
        </w:trPr>
        <w:tc>
          <w:tcPr>
            <w:tcW w:w="1268" w:type="dxa"/>
            <w:vMerge w:val="restart"/>
          </w:tcPr>
          <w:p w:rsidR="00424411" w:rsidRPr="00424411" w:rsidRDefault="00424411" w:rsidP="00FC5D0D">
            <w:pPr>
              <w:keepNext/>
              <w:keepLines/>
              <w:numPr>
                <w:ilvl w:val="0"/>
                <w:numId w:val="0"/>
              </w:numPr>
              <w:spacing w:after="120" w:line="276" w:lineRule="auto"/>
              <w:rPr>
                <w:i/>
              </w:rPr>
            </w:pPr>
            <w:r w:rsidRPr="00424411">
              <w:rPr>
                <w:i/>
              </w:rPr>
              <w:t>Mapping</w:t>
            </w:r>
          </w:p>
        </w:tc>
        <w:tc>
          <w:tcPr>
            <w:tcW w:w="3507" w:type="dxa"/>
          </w:tcPr>
          <w:p w:rsidR="00424411" w:rsidRPr="004F7FEB" w:rsidRDefault="00424411" w:rsidP="00FC5D0D">
            <w:pPr>
              <w:keepNext/>
              <w:keepLines/>
              <w:spacing w:after="120" w:line="276" w:lineRule="auto"/>
            </w:pPr>
            <w:r w:rsidRPr="00C20D4A">
              <w:t>Provide data sources</w:t>
            </w:r>
          </w:p>
        </w:tc>
        <w:tc>
          <w:tcPr>
            <w:tcW w:w="2166" w:type="dxa"/>
          </w:tcPr>
          <w:p w:rsidR="00424411" w:rsidRDefault="00424411" w:rsidP="00FC5D0D">
            <w:pPr>
              <w:keepNext/>
              <w:keepLines/>
              <w:numPr>
                <w:ilvl w:val="0"/>
                <w:numId w:val="0"/>
              </w:numPr>
              <w:spacing w:after="120" w:line="276" w:lineRule="auto"/>
            </w:pPr>
            <w:r w:rsidRPr="00C20D4A">
              <w:t>NDIA</w:t>
            </w:r>
          </w:p>
          <w:p w:rsidR="00424411" w:rsidRPr="00C20D4A" w:rsidRDefault="00424411" w:rsidP="00FC5D0D">
            <w:pPr>
              <w:keepNext/>
              <w:keepLines/>
              <w:numPr>
                <w:ilvl w:val="0"/>
                <w:numId w:val="0"/>
              </w:numPr>
              <w:spacing w:after="120" w:line="276" w:lineRule="auto"/>
            </w:pPr>
          </w:p>
        </w:tc>
        <w:tc>
          <w:tcPr>
            <w:tcW w:w="2278" w:type="dxa"/>
          </w:tcPr>
          <w:p w:rsidR="00424411" w:rsidRDefault="00424411" w:rsidP="00FC5D0D">
            <w:pPr>
              <w:keepNext/>
              <w:keepLines/>
              <w:numPr>
                <w:ilvl w:val="0"/>
                <w:numId w:val="0"/>
              </w:numPr>
              <w:spacing w:after="120" w:line="276" w:lineRule="auto"/>
            </w:pPr>
            <w:r>
              <w:t>September</w:t>
            </w:r>
          </w:p>
          <w:p w:rsidR="00424411" w:rsidRPr="00C20D4A" w:rsidRDefault="00424411" w:rsidP="00FC5D0D">
            <w:pPr>
              <w:keepNext/>
              <w:keepLines/>
              <w:numPr>
                <w:ilvl w:val="0"/>
                <w:numId w:val="0"/>
              </w:numPr>
              <w:spacing w:after="120" w:line="276" w:lineRule="auto"/>
            </w:pPr>
          </w:p>
        </w:tc>
      </w:tr>
      <w:tr w:rsidR="00424411" w:rsidRPr="00C20D4A" w:rsidTr="00424411">
        <w:trPr>
          <w:trHeight w:val="718"/>
        </w:trPr>
        <w:tc>
          <w:tcPr>
            <w:tcW w:w="1268" w:type="dxa"/>
            <w:vMerge/>
          </w:tcPr>
          <w:p w:rsidR="00424411" w:rsidRPr="00424411" w:rsidRDefault="00424411" w:rsidP="004D0166">
            <w:pPr>
              <w:keepNext/>
              <w:keepLines/>
              <w:numPr>
                <w:ilvl w:val="0"/>
                <w:numId w:val="0"/>
              </w:numPr>
              <w:spacing w:after="120" w:line="276" w:lineRule="auto"/>
              <w:rPr>
                <w:i/>
              </w:rPr>
            </w:pPr>
          </w:p>
        </w:tc>
        <w:tc>
          <w:tcPr>
            <w:tcW w:w="3507" w:type="dxa"/>
          </w:tcPr>
          <w:p w:rsidR="00424411" w:rsidRPr="00C20D4A" w:rsidRDefault="00424411" w:rsidP="004D0166">
            <w:pPr>
              <w:keepNext/>
              <w:keepLines/>
              <w:spacing w:after="120" w:line="276" w:lineRule="auto"/>
            </w:pPr>
            <w:r w:rsidRPr="00C20D4A">
              <w:t>Conduct program and document review</w:t>
            </w:r>
          </w:p>
        </w:tc>
        <w:tc>
          <w:tcPr>
            <w:tcW w:w="2166" w:type="dxa"/>
          </w:tcPr>
          <w:p w:rsidR="00424411" w:rsidRDefault="00424411" w:rsidP="004D0166">
            <w:pPr>
              <w:keepNext/>
              <w:keepLines/>
              <w:numPr>
                <w:ilvl w:val="0"/>
                <w:numId w:val="0"/>
              </w:numPr>
              <w:spacing w:after="120" w:line="276" w:lineRule="auto"/>
            </w:pPr>
            <w:r w:rsidRPr="00C20D4A">
              <w:t>SPRC</w:t>
            </w:r>
          </w:p>
          <w:p w:rsidR="00424411" w:rsidRPr="00C20D4A" w:rsidRDefault="00424411" w:rsidP="004D0166">
            <w:pPr>
              <w:keepNext/>
              <w:keepLines/>
              <w:spacing w:after="120" w:line="276" w:lineRule="auto"/>
            </w:pPr>
          </w:p>
        </w:tc>
        <w:tc>
          <w:tcPr>
            <w:tcW w:w="2278" w:type="dxa"/>
          </w:tcPr>
          <w:p w:rsidR="00424411" w:rsidRDefault="00424411" w:rsidP="004D0166">
            <w:pPr>
              <w:keepNext/>
              <w:keepLines/>
              <w:numPr>
                <w:ilvl w:val="0"/>
                <w:numId w:val="0"/>
              </w:numPr>
              <w:spacing w:after="120" w:line="276" w:lineRule="auto"/>
            </w:pPr>
            <w:r>
              <w:t xml:space="preserve">October </w:t>
            </w:r>
          </w:p>
          <w:p w:rsidR="00424411" w:rsidRDefault="00424411" w:rsidP="004D0166">
            <w:pPr>
              <w:keepNext/>
              <w:keepLines/>
              <w:spacing w:after="120" w:line="276" w:lineRule="auto"/>
            </w:pPr>
          </w:p>
        </w:tc>
      </w:tr>
      <w:tr w:rsidR="00424411" w:rsidRPr="00C20D4A" w:rsidTr="00424411">
        <w:trPr>
          <w:trHeight w:val="473"/>
        </w:trPr>
        <w:tc>
          <w:tcPr>
            <w:tcW w:w="1268" w:type="dxa"/>
            <w:vMerge/>
          </w:tcPr>
          <w:p w:rsidR="00424411" w:rsidRPr="00424411" w:rsidRDefault="00424411" w:rsidP="004D0166">
            <w:pPr>
              <w:keepNext/>
              <w:keepLines/>
              <w:numPr>
                <w:ilvl w:val="0"/>
                <w:numId w:val="0"/>
              </w:numPr>
              <w:spacing w:after="120" w:line="276" w:lineRule="auto"/>
              <w:rPr>
                <w:i/>
              </w:rPr>
            </w:pPr>
          </w:p>
        </w:tc>
        <w:tc>
          <w:tcPr>
            <w:tcW w:w="3507" w:type="dxa"/>
          </w:tcPr>
          <w:p w:rsidR="00424411" w:rsidRPr="00C20D4A" w:rsidRDefault="00424411" w:rsidP="004D0166">
            <w:pPr>
              <w:keepNext/>
              <w:keepLines/>
              <w:spacing w:after="120" w:line="276" w:lineRule="auto"/>
            </w:pPr>
            <w:r w:rsidRPr="00C20D4A">
              <w:t>Present to NDIA (via phone)</w:t>
            </w:r>
          </w:p>
        </w:tc>
        <w:tc>
          <w:tcPr>
            <w:tcW w:w="2166" w:type="dxa"/>
          </w:tcPr>
          <w:p w:rsidR="00424411" w:rsidRPr="00C20D4A" w:rsidRDefault="00424411" w:rsidP="004D0166">
            <w:pPr>
              <w:keepNext/>
              <w:keepLines/>
              <w:spacing w:after="120" w:line="276" w:lineRule="auto"/>
            </w:pPr>
            <w:r w:rsidRPr="00C20D4A">
              <w:t>SPRC</w:t>
            </w:r>
          </w:p>
        </w:tc>
        <w:tc>
          <w:tcPr>
            <w:tcW w:w="2278" w:type="dxa"/>
          </w:tcPr>
          <w:p w:rsidR="00424411" w:rsidRDefault="00424411" w:rsidP="004D0166">
            <w:pPr>
              <w:keepNext/>
              <w:keepLines/>
              <w:spacing w:after="120" w:line="276" w:lineRule="auto"/>
            </w:pPr>
            <w:r w:rsidRPr="00C20D4A">
              <w:t>October</w:t>
            </w:r>
          </w:p>
        </w:tc>
      </w:tr>
      <w:tr w:rsidR="00424411" w:rsidRPr="00C20D4A" w:rsidTr="00424411">
        <w:trPr>
          <w:trHeight w:val="311"/>
        </w:trPr>
        <w:tc>
          <w:tcPr>
            <w:tcW w:w="1268" w:type="dxa"/>
            <w:vMerge w:val="restart"/>
          </w:tcPr>
          <w:p w:rsidR="00424411" w:rsidRPr="00424411" w:rsidRDefault="00424411" w:rsidP="00424411">
            <w:pPr>
              <w:numPr>
                <w:ilvl w:val="0"/>
                <w:numId w:val="0"/>
              </w:numPr>
              <w:spacing w:after="120" w:line="276" w:lineRule="auto"/>
              <w:rPr>
                <w:i/>
              </w:rPr>
            </w:pPr>
            <w:r w:rsidRPr="00424411">
              <w:rPr>
                <w:i/>
              </w:rPr>
              <w:t>Data collection</w:t>
            </w:r>
          </w:p>
        </w:tc>
        <w:tc>
          <w:tcPr>
            <w:tcW w:w="3507" w:type="dxa"/>
          </w:tcPr>
          <w:p w:rsidR="00424411" w:rsidRPr="004F7FEB" w:rsidRDefault="00424411" w:rsidP="00424411">
            <w:pPr>
              <w:spacing w:after="120" w:line="276" w:lineRule="auto"/>
            </w:pPr>
            <w:r w:rsidRPr="00C20D4A">
              <w:t>Sampling decisions</w:t>
            </w:r>
          </w:p>
        </w:tc>
        <w:tc>
          <w:tcPr>
            <w:tcW w:w="2166" w:type="dxa"/>
          </w:tcPr>
          <w:p w:rsidR="00424411" w:rsidRPr="00C20D4A" w:rsidRDefault="00424411" w:rsidP="00424411">
            <w:pPr>
              <w:spacing w:after="120" w:line="276" w:lineRule="auto"/>
            </w:pPr>
            <w:r>
              <w:t>SPRC, ANZSOG,</w:t>
            </w:r>
            <w:r w:rsidRPr="00C20D4A">
              <w:t xml:space="preserve"> NDIA</w:t>
            </w:r>
            <w:r>
              <w:t>,</w:t>
            </w:r>
            <w:r w:rsidRPr="00C20D4A">
              <w:t xml:space="preserve"> advisors</w:t>
            </w:r>
          </w:p>
        </w:tc>
        <w:tc>
          <w:tcPr>
            <w:tcW w:w="2278" w:type="dxa"/>
          </w:tcPr>
          <w:p w:rsidR="00424411" w:rsidRPr="00C20D4A" w:rsidRDefault="00BD1F34" w:rsidP="00424411">
            <w:pPr>
              <w:spacing w:after="120" w:line="276" w:lineRule="auto"/>
            </w:pPr>
            <w:r>
              <w:t xml:space="preserve">end </w:t>
            </w:r>
            <w:r w:rsidR="00424411">
              <w:t>October</w:t>
            </w:r>
          </w:p>
        </w:tc>
      </w:tr>
      <w:tr w:rsidR="00424411" w:rsidRPr="00C20D4A" w:rsidTr="00424411">
        <w:trPr>
          <w:trHeight w:val="266"/>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C20D4A" w:rsidRDefault="00424411" w:rsidP="00424411">
            <w:pPr>
              <w:spacing w:after="120" w:line="276" w:lineRule="auto"/>
            </w:pPr>
            <w:r w:rsidRPr="00C20D4A">
              <w:t>Facilitate access to sample</w:t>
            </w:r>
          </w:p>
        </w:tc>
        <w:tc>
          <w:tcPr>
            <w:tcW w:w="2166" w:type="dxa"/>
          </w:tcPr>
          <w:p w:rsidR="00424411" w:rsidRDefault="00424411" w:rsidP="00424411">
            <w:pPr>
              <w:spacing w:after="120" w:line="276" w:lineRule="auto"/>
            </w:pPr>
            <w:r>
              <w:t>NDIA</w:t>
            </w:r>
          </w:p>
        </w:tc>
        <w:tc>
          <w:tcPr>
            <w:tcW w:w="2278" w:type="dxa"/>
          </w:tcPr>
          <w:p w:rsidR="00424411" w:rsidRDefault="00BD1F34" w:rsidP="00424411">
            <w:pPr>
              <w:spacing w:after="120" w:line="276" w:lineRule="auto"/>
            </w:pPr>
            <w:r>
              <w:t>November</w:t>
            </w:r>
          </w:p>
        </w:tc>
      </w:tr>
      <w:tr w:rsidR="00424411" w:rsidRPr="00C20D4A" w:rsidTr="00EA068C">
        <w:trPr>
          <w:trHeight w:val="832"/>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C20D4A" w:rsidRDefault="00F11C73" w:rsidP="00F11C73">
            <w:pPr>
              <w:spacing w:after="120" w:line="276" w:lineRule="auto"/>
            </w:pPr>
            <w:r>
              <w:t xml:space="preserve">Conduct interviews with </w:t>
            </w:r>
            <w:r w:rsidR="00424411" w:rsidRPr="00C20D4A">
              <w:t>peer support Project Managers</w:t>
            </w:r>
          </w:p>
        </w:tc>
        <w:tc>
          <w:tcPr>
            <w:tcW w:w="2166" w:type="dxa"/>
          </w:tcPr>
          <w:p w:rsidR="00424411" w:rsidRPr="00C20D4A" w:rsidRDefault="00424411" w:rsidP="00424411">
            <w:pPr>
              <w:spacing w:after="120" w:line="276" w:lineRule="auto"/>
            </w:pPr>
            <w:r>
              <w:t xml:space="preserve">SPRC </w:t>
            </w:r>
          </w:p>
        </w:tc>
        <w:tc>
          <w:tcPr>
            <w:tcW w:w="2278" w:type="dxa"/>
          </w:tcPr>
          <w:p w:rsidR="00424411" w:rsidRDefault="00424411" w:rsidP="00424411">
            <w:pPr>
              <w:spacing w:after="120" w:line="276" w:lineRule="auto"/>
            </w:pPr>
            <w:r>
              <w:t>November</w:t>
            </w:r>
          </w:p>
          <w:p w:rsidR="00424411" w:rsidRDefault="00424411" w:rsidP="00424411">
            <w:pPr>
              <w:spacing w:after="120" w:line="276" w:lineRule="auto"/>
            </w:pPr>
          </w:p>
        </w:tc>
      </w:tr>
      <w:tr w:rsidR="00424411" w:rsidRPr="00C20D4A" w:rsidTr="00424411">
        <w:trPr>
          <w:trHeight w:val="969"/>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C20D4A" w:rsidRDefault="00424411" w:rsidP="00424411">
            <w:pPr>
              <w:spacing w:after="120" w:line="276" w:lineRule="auto"/>
            </w:pPr>
            <w:r w:rsidRPr="00C20D4A">
              <w:t>Conduct group interviews with peer support leaders and facilitators</w:t>
            </w:r>
          </w:p>
        </w:tc>
        <w:tc>
          <w:tcPr>
            <w:tcW w:w="2166" w:type="dxa"/>
          </w:tcPr>
          <w:p w:rsidR="00424411" w:rsidRDefault="00424411" w:rsidP="00424411">
            <w:pPr>
              <w:spacing w:after="120" w:line="276" w:lineRule="auto"/>
            </w:pPr>
            <w:r>
              <w:t>SPRC</w:t>
            </w:r>
          </w:p>
        </w:tc>
        <w:tc>
          <w:tcPr>
            <w:tcW w:w="2278" w:type="dxa"/>
          </w:tcPr>
          <w:p w:rsidR="00424411" w:rsidRDefault="00424411" w:rsidP="00424411">
            <w:pPr>
              <w:spacing w:after="120" w:line="276" w:lineRule="auto"/>
            </w:pPr>
            <w:r>
              <w:t>November</w:t>
            </w:r>
          </w:p>
        </w:tc>
      </w:tr>
      <w:tr w:rsidR="00424411" w:rsidRPr="00C20D4A" w:rsidTr="00424411">
        <w:trPr>
          <w:trHeight w:val="623"/>
        </w:trPr>
        <w:tc>
          <w:tcPr>
            <w:tcW w:w="1268" w:type="dxa"/>
            <w:vMerge w:val="restart"/>
          </w:tcPr>
          <w:p w:rsidR="00424411" w:rsidRPr="00424411" w:rsidRDefault="00424411" w:rsidP="00424411">
            <w:pPr>
              <w:numPr>
                <w:ilvl w:val="0"/>
                <w:numId w:val="0"/>
              </w:numPr>
              <w:spacing w:after="120" w:line="276" w:lineRule="auto"/>
              <w:rPr>
                <w:i/>
              </w:rPr>
            </w:pPr>
            <w:r w:rsidRPr="00424411">
              <w:rPr>
                <w:i/>
              </w:rPr>
              <w:t>Data analysis and report writing</w:t>
            </w:r>
          </w:p>
        </w:tc>
        <w:tc>
          <w:tcPr>
            <w:tcW w:w="3507" w:type="dxa"/>
          </w:tcPr>
          <w:p w:rsidR="00424411" w:rsidRPr="004F7FEB" w:rsidRDefault="00424411" w:rsidP="00424411">
            <w:pPr>
              <w:spacing w:after="120" w:line="276" w:lineRule="auto"/>
            </w:pPr>
            <w:r w:rsidRPr="004F7FEB">
              <w:t>Analyse interview and focus group data</w:t>
            </w:r>
          </w:p>
        </w:tc>
        <w:tc>
          <w:tcPr>
            <w:tcW w:w="2166" w:type="dxa"/>
          </w:tcPr>
          <w:p w:rsidR="00424411" w:rsidRPr="000F2CDB" w:rsidRDefault="00D23644" w:rsidP="00424411">
            <w:pPr>
              <w:spacing w:after="120" w:line="276" w:lineRule="auto"/>
            </w:pPr>
            <w:r>
              <w:t>SPRC</w:t>
            </w:r>
          </w:p>
        </w:tc>
        <w:tc>
          <w:tcPr>
            <w:tcW w:w="2278" w:type="dxa"/>
          </w:tcPr>
          <w:p w:rsidR="00424411" w:rsidRPr="00C20D4A" w:rsidRDefault="00424411" w:rsidP="00424411">
            <w:pPr>
              <w:spacing w:after="120" w:line="276" w:lineRule="auto"/>
            </w:pPr>
            <w:r>
              <w:t xml:space="preserve">December-January </w:t>
            </w:r>
          </w:p>
        </w:tc>
      </w:tr>
      <w:tr w:rsidR="00424411" w:rsidRPr="00C20D4A" w:rsidTr="00424411">
        <w:trPr>
          <w:trHeight w:val="311"/>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4F7FEB" w:rsidRDefault="00424411" w:rsidP="00424411">
            <w:pPr>
              <w:spacing w:after="120" w:line="276" w:lineRule="auto"/>
            </w:pPr>
            <w:r w:rsidRPr="004F7FEB">
              <w:t>Table draft report for discussion</w:t>
            </w:r>
          </w:p>
        </w:tc>
        <w:tc>
          <w:tcPr>
            <w:tcW w:w="2166" w:type="dxa"/>
          </w:tcPr>
          <w:p w:rsidR="00424411" w:rsidRPr="000F2CDB" w:rsidRDefault="00D23644" w:rsidP="00424411">
            <w:pPr>
              <w:spacing w:after="120" w:line="276" w:lineRule="auto"/>
            </w:pPr>
            <w:r w:rsidRPr="000F2CDB">
              <w:t>SPRC, ANZSOG, NDIA</w:t>
            </w:r>
            <w:r w:rsidR="004A3C23">
              <w:t>,</w:t>
            </w:r>
            <w:r w:rsidRPr="000F2CDB">
              <w:t xml:space="preserve"> </w:t>
            </w:r>
            <w:r>
              <w:t>advisors</w:t>
            </w:r>
          </w:p>
        </w:tc>
        <w:tc>
          <w:tcPr>
            <w:tcW w:w="2278" w:type="dxa"/>
          </w:tcPr>
          <w:p w:rsidR="00424411" w:rsidRDefault="007E7D8D" w:rsidP="00424411">
            <w:pPr>
              <w:spacing w:after="120" w:line="276" w:lineRule="auto"/>
            </w:pPr>
            <w:r>
              <w:t>February</w:t>
            </w:r>
          </w:p>
        </w:tc>
      </w:tr>
      <w:tr w:rsidR="00424411" w:rsidRPr="00C20D4A" w:rsidTr="00424411">
        <w:trPr>
          <w:trHeight w:val="276"/>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4F7FEB" w:rsidRDefault="00424411" w:rsidP="00424411">
            <w:pPr>
              <w:spacing w:after="120" w:line="276" w:lineRule="auto"/>
            </w:pPr>
            <w:r w:rsidRPr="004F7FEB">
              <w:t>Write final report</w:t>
            </w:r>
          </w:p>
        </w:tc>
        <w:tc>
          <w:tcPr>
            <w:tcW w:w="2166" w:type="dxa"/>
          </w:tcPr>
          <w:p w:rsidR="00424411" w:rsidRPr="000F2CDB" w:rsidRDefault="00D23644" w:rsidP="00424411">
            <w:pPr>
              <w:spacing w:after="120" w:line="276" w:lineRule="auto"/>
            </w:pPr>
            <w:r>
              <w:t>SPRC</w:t>
            </w:r>
          </w:p>
        </w:tc>
        <w:tc>
          <w:tcPr>
            <w:tcW w:w="2278" w:type="dxa"/>
          </w:tcPr>
          <w:p w:rsidR="00424411" w:rsidRDefault="00F41F8B" w:rsidP="00424411">
            <w:pPr>
              <w:spacing w:after="120" w:line="276" w:lineRule="auto"/>
            </w:pPr>
            <w:r>
              <w:t>February</w:t>
            </w:r>
          </w:p>
        </w:tc>
      </w:tr>
      <w:tr w:rsidR="00424411" w:rsidRPr="00C20D4A" w:rsidTr="00424411">
        <w:trPr>
          <w:trHeight w:val="397"/>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4F7FEB" w:rsidRDefault="00424411" w:rsidP="00424411">
            <w:pPr>
              <w:numPr>
                <w:ilvl w:val="0"/>
                <w:numId w:val="0"/>
              </w:numPr>
              <w:spacing w:after="120" w:line="276" w:lineRule="auto"/>
            </w:pPr>
            <w:r w:rsidRPr="004F7FEB">
              <w:t>Present final report to NDIA</w:t>
            </w:r>
          </w:p>
        </w:tc>
        <w:tc>
          <w:tcPr>
            <w:tcW w:w="2166" w:type="dxa"/>
          </w:tcPr>
          <w:p w:rsidR="00424411" w:rsidRDefault="00D23644" w:rsidP="00424411">
            <w:pPr>
              <w:spacing w:after="120" w:line="276" w:lineRule="auto"/>
            </w:pPr>
            <w:r>
              <w:t>SPRC</w:t>
            </w:r>
          </w:p>
        </w:tc>
        <w:tc>
          <w:tcPr>
            <w:tcW w:w="2278" w:type="dxa"/>
          </w:tcPr>
          <w:p w:rsidR="00424411" w:rsidRDefault="00F41F8B" w:rsidP="00424411">
            <w:pPr>
              <w:spacing w:after="120" w:line="276" w:lineRule="auto"/>
            </w:pPr>
            <w:r>
              <w:t>February</w:t>
            </w:r>
          </w:p>
        </w:tc>
      </w:tr>
      <w:tr w:rsidR="00424411" w:rsidRPr="00C20D4A" w:rsidTr="00424411">
        <w:trPr>
          <w:trHeight w:val="706"/>
        </w:trPr>
        <w:tc>
          <w:tcPr>
            <w:tcW w:w="1268" w:type="dxa"/>
            <w:vMerge/>
          </w:tcPr>
          <w:p w:rsidR="00424411" w:rsidRPr="00424411" w:rsidRDefault="00424411" w:rsidP="00424411">
            <w:pPr>
              <w:numPr>
                <w:ilvl w:val="0"/>
                <w:numId w:val="0"/>
              </w:numPr>
              <w:spacing w:after="120" w:line="276" w:lineRule="auto"/>
              <w:rPr>
                <w:i/>
              </w:rPr>
            </w:pPr>
          </w:p>
        </w:tc>
        <w:tc>
          <w:tcPr>
            <w:tcW w:w="3507" w:type="dxa"/>
          </w:tcPr>
          <w:p w:rsidR="00424411" w:rsidRPr="004F7FEB" w:rsidRDefault="00424411" w:rsidP="00424411">
            <w:pPr>
              <w:numPr>
                <w:ilvl w:val="0"/>
                <w:numId w:val="0"/>
              </w:numPr>
              <w:spacing w:after="120" w:line="276" w:lineRule="auto"/>
            </w:pPr>
            <w:r w:rsidRPr="004F7FEB">
              <w:t>Approve public version of final report</w:t>
            </w:r>
          </w:p>
        </w:tc>
        <w:tc>
          <w:tcPr>
            <w:tcW w:w="2166" w:type="dxa"/>
          </w:tcPr>
          <w:p w:rsidR="00424411" w:rsidRDefault="00D23644" w:rsidP="00424411">
            <w:pPr>
              <w:spacing w:after="120" w:line="276" w:lineRule="auto"/>
            </w:pPr>
            <w:r>
              <w:t>NDIA</w:t>
            </w:r>
          </w:p>
        </w:tc>
        <w:tc>
          <w:tcPr>
            <w:tcW w:w="2278" w:type="dxa"/>
          </w:tcPr>
          <w:p w:rsidR="00424411" w:rsidRDefault="00F41F8B" w:rsidP="00424411">
            <w:pPr>
              <w:spacing w:after="120" w:line="276" w:lineRule="auto"/>
            </w:pPr>
            <w:r>
              <w:t>March</w:t>
            </w:r>
          </w:p>
        </w:tc>
      </w:tr>
    </w:tbl>
    <w:p w:rsidR="00C20D4A" w:rsidRDefault="00C20D4A" w:rsidP="009F0710">
      <w:pPr>
        <w:numPr>
          <w:ilvl w:val="0"/>
          <w:numId w:val="0"/>
        </w:numPr>
      </w:pPr>
    </w:p>
    <w:p w:rsidR="009F0710" w:rsidRPr="00F6536E" w:rsidRDefault="009F0710" w:rsidP="009F0710"/>
    <w:p w:rsidR="00F758F0" w:rsidRDefault="00F758F0" w:rsidP="00FC5D0D">
      <w:pPr>
        <w:pStyle w:val="Heading2"/>
      </w:pPr>
      <w:bookmarkStart w:id="16" w:name="_Toc493601650"/>
      <w:r w:rsidRPr="00F758F0">
        <w:lastRenderedPageBreak/>
        <w:t>Stage 1B: Research and literature review of international evidence and best practice in peer support programs</w:t>
      </w:r>
      <w:bookmarkEnd w:id="16"/>
    </w:p>
    <w:p w:rsidR="002A3C7F" w:rsidRDefault="002A3C7F" w:rsidP="00FC5D0D">
      <w:pPr>
        <w:keepNext/>
        <w:keepLines/>
        <w:numPr>
          <w:ilvl w:val="0"/>
          <w:numId w:val="0"/>
        </w:numPr>
      </w:pPr>
      <w:r>
        <w:t xml:space="preserve">In Stage 1B </w:t>
      </w:r>
      <w:r w:rsidR="00875013">
        <w:t xml:space="preserve">ANZSOG will undertake an international </w:t>
      </w:r>
      <w:r>
        <w:t xml:space="preserve">research and </w:t>
      </w:r>
      <w:r w:rsidR="00875013">
        <w:t>li</w:t>
      </w:r>
      <w:r>
        <w:t xml:space="preserve">terature review to identify current evidence-based </w:t>
      </w:r>
      <w:r w:rsidR="00875013">
        <w:t xml:space="preserve">best practice in </w:t>
      </w:r>
      <w:r w:rsidR="002C3240">
        <w:t>peer</w:t>
      </w:r>
      <w:r>
        <w:t xml:space="preserve"> support</w:t>
      </w:r>
      <w:r w:rsidR="00875013">
        <w:t xml:space="preserve">. </w:t>
      </w:r>
      <w:r>
        <w:t xml:space="preserve">Together with findings from the practice review in Stage 1A, this literature review will inform the development of capacity building materials and teaching and learning resources in Stages 2 – 5 of the project. </w:t>
      </w:r>
    </w:p>
    <w:p w:rsidR="001A171F" w:rsidRDefault="00875013" w:rsidP="001A171F">
      <w:pPr>
        <w:numPr>
          <w:ilvl w:val="0"/>
          <w:numId w:val="0"/>
        </w:numPr>
      </w:pPr>
      <w:r>
        <w:t xml:space="preserve">The time frame </w:t>
      </w:r>
      <w:r w:rsidR="002A3C7F">
        <w:t xml:space="preserve">for this stage of the project will </w:t>
      </w:r>
      <w:r>
        <w:t>be roughly the same as Stage 1A, perhaps completing a little earlier.</w:t>
      </w:r>
      <w:r w:rsidR="001A171F" w:rsidRPr="001A171F">
        <w:t xml:space="preserve"> </w:t>
      </w:r>
      <w:r w:rsidR="001A171F">
        <w:t>SPRC will play an advisory role, summarised in the table below.</w:t>
      </w:r>
    </w:p>
    <w:tbl>
      <w:tblPr>
        <w:tblStyle w:val="TableGrid1"/>
        <w:tblW w:w="0" w:type="auto"/>
        <w:tblLook w:val="04A0" w:firstRow="1" w:lastRow="0" w:firstColumn="1" w:lastColumn="0" w:noHBand="0" w:noVBand="1"/>
      </w:tblPr>
      <w:tblGrid>
        <w:gridCol w:w="3624"/>
        <w:gridCol w:w="2651"/>
        <w:gridCol w:w="2601"/>
      </w:tblGrid>
      <w:tr w:rsidR="001A171F" w:rsidRPr="001A171F" w:rsidTr="001A171F">
        <w:trPr>
          <w:trHeight w:val="439"/>
        </w:trPr>
        <w:tc>
          <w:tcPr>
            <w:tcW w:w="3624" w:type="dxa"/>
          </w:tcPr>
          <w:p w:rsidR="001A171F" w:rsidRPr="001A171F" w:rsidRDefault="001A171F" w:rsidP="00F5097E">
            <w:pPr>
              <w:spacing w:after="0"/>
              <w:rPr>
                <w:b/>
                <w:sz w:val="22"/>
                <w:szCs w:val="22"/>
              </w:rPr>
            </w:pPr>
            <w:r w:rsidRPr="001A171F">
              <w:rPr>
                <w:b/>
                <w:sz w:val="22"/>
                <w:szCs w:val="22"/>
              </w:rPr>
              <w:t>Task</w:t>
            </w:r>
          </w:p>
        </w:tc>
        <w:tc>
          <w:tcPr>
            <w:tcW w:w="2651" w:type="dxa"/>
          </w:tcPr>
          <w:p w:rsidR="001A171F" w:rsidRPr="001A171F" w:rsidRDefault="001A171F" w:rsidP="00F5097E">
            <w:pPr>
              <w:spacing w:after="0"/>
              <w:rPr>
                <w:b/>
                <w:sz w:val="22"/>
                <w:szCs w:val="22"/>
              </w:rPr>
            </w:pPr>
            <w:r w:rsidRPr="001A171F">
              <w:rPr>
                <w:b/>
                <w:sz w:val="22"/>
                <w:szCs w:val="22"/>
              </w:rPr>
              <w:t>Responsible</w:t>
            </w:r>
          </w:p>
        </w:tc>
        <w:tc>
          <w:tcPr>
            <w:tcW w:w="2601" w:type="dxa"/>
          </w:tcPr>
          <w:p w:rsidR="001A171F" w:rsidRPr="001A171F" w:rsidRDefault="001A171F" w:rsidP="00F5097E">
            <w:pPr>
              <w:spacing w:after="0"/>
              <w:rPr>
                <w:b/>
                <w:sz w:val="22"/>
                <w:szCs w:val="22"/>
              </w:rPr>
            </w:pPr>
            <w:r>
              <w:rPr>
                <w:b/>
                <w:sz w:val="22"/>
                <w:szCs w:val="22"/>
              </w:rPr>
              <w:t>Timeframe</w:t>
            </w:r>
          </w:p>
        </w:tc>
      </w:tr>
      <w:tr w:rsidR="001A171F" w:rsidRPr="001A171F" w:rsidTr="001A171F">
        <w:trPr>
          <w:trHeight w:val="682"/>
        </w:trPr>
        <w:tc>
          <w:tcPr>
            <w:tcW w:w="3624" w:type="dxa"/>
          </w:tcPr>
          <w:p w:rsidR="001A171F" w:rsidRPr="001A171F" w:rsidRDefault="001A171F" w:rsidP="001A171F">
            <w:pPr>
              <w:spacing w:after="0"/>
              <w:rPr>
                <w:sz w:val="22"/>
                <w:szCs w:val="22"/>
              </w:rPr>
            </w:pPr>
            <w:r>
              <w:rPr>
                <w:sz w:val="22"/>
                <w:szCs w:val="22"/>
              </w:rPr>
              <w:t>Consult</w:t>
            </w:r>
            <w:r w:rsidRPr="001A171F">
              <w:rPr>
                <w:sz w:val="22"/>
                <w:szCs w:val="22"/>
              </w:rPr>
              <w:t xml:space="preserve"> </w:t>
            </w:r>
            <w:r>
              <w:rPr>
                <w:sz w:val="22"/>
                <w:szCs w:val="22"/>
              </w:rPr>
              <w:t>and a</w:t>
            </w:r>
            <w:r w:rsidRPr="001A171F">
              <w:rPr>
                <w:sz w:val="22"/>
                <w:szCs w:val="22"/>
              </w:rPr>
              <w:t>dvise</w:t>
            </w:r>
            <w:r>
              <w:rPr>
                <w:sz w:val="22"/>
                <w:szCs w:val="22"/>
              </w:rPr>
              <w:t xml:space="preserve"> </w:t>
            </w:r>
            <w:r w:rsidRPr="001A171F">
              <w:rPr>
                <w:sz w:val="22"/>
                <w:szCs w:val="22"/>
              </w:rPr>
              <w:t>on literature sources</w:t>
            </w:r>
          </w:p>
        </w:tc>
        <w:tc>
          <w:tcPr>
            <w:tcW w:w="2651" w:type="dxa"/>
          </w:tcPr>
          <w:p w:rsidR="001A171F" w:rsidRPr="001A171F" w:rsidRDefault="001A171F" w:rsidP="001A171F">
            <w:pPr>
              <w:spacing w:after="0"/>
              <w:rPr>
                <w:sz w:val="22"/>
                <w:szCs w:val="22"/>
              </w:rPr>
            </w:pPr>
            <w:r w:rsidRPr="001A171F">
              <w:rPr>
                <w:sz w:val="22"/>
                <w:szCs w:val="22"/>
              </w:rPr>
              <w:t>SPRC</w:t>
            </w:r>
            <w:r>
              <w:rPr>
                <w:sz w:val="22"/>
                <w:szCs w:val="22"/>
              </w:rPr>
              <w:t>, ANZSOG</w:t>
            </w:r>
          </w:p>
        </w:tc>
        <w:tc>
          <w:tcPr>
            <w:tcW w:w="2601" w:type="dxa"/>
          </w:tcPr>
          <w:p w:rsidR="001A171F" w:rsidRPr="001A171F" w:rsidRDefault="001A171F" w:rsidP="001A171F">
            <w:pPr>
              <w:spacing w:after="0"/>
              <w:rPr>
                <w:sz w:val="22"/>
                <w:szCs w:val="22"/>
              </w:rPr>
            </w:pPr>
            <w:r w:rsidRPr="001A171F">
              <w:rPr>
                <w:sz w:val="22"/>
                <w:szCs w:val="22"/>
              </w:rPr>
              <w:t>August</w:t>
            </w:r>
            <w:r>
              <w:rPr>
                <w:sz w:val="22"/>
                <w:szCs w:val="22"/>
              </w:rPr>
              <w:t>/September 2017</w:t>
            </w:r>
          </w:p>
        </w:tc>
      </w:tr>
      <w:tr w:rsidR="001A171F" w:rsidRPr="001A171F" w:rsidTr="001A171F">
        <w:trPr>
          <w:trHeight w:val="439"/>
        </w:trPr>
        <w:tc>
          <w:tcPr>
            <w:tcW w:w="3624" w:type="dxa"/>
          </w:tcPr>
          <w:p w:rsidR="001A171F" w:rsidRPr="001A171F" w:rsidRDefault="001A171F" w:rsidP="001A171F">
            <w:pPr>
              <w:spacing w:after="0"/>
              <w:rPr>
                <w:sz w:val="22"/>
                <w:szCs w:val="22"/>
              </w:rPr>
            </w:pPr>
            <w:r w:rsidRPr="001A171F">
              <w:rPr>
                <w:sz w:val="22"/>
                <w:szCs w:val="22"/>
              </w:rPr>
              <w:t>Peer review draft literature</w:t>
            </w:r>
          </w:p>
        </w:tc>
        <w:tc>
          <w:tcPr>
            <w:tcW w:w="2651" w:type="dxa"/>
          </w:tcPr>
          <w:p w:rsidR="001A171F" w:rsidRPr="001A171F" w:rsidRDefault="001A171F" w:rsidP="001A171F">
            <w:pPr>
              <w:spacing w:after="0"/>
              <w:rPr>
                <w:sz w:val="22"/>
                <w:szCs w:val="22"/>
              </w:rPr>
            </w:pPr>
            <w:r w:rsidRPr="001A171F">
              <w:rPr>
                <w:sz w:val="22"/>
                <w:szCs w:val="22"/>
              </w:rPr>
              <w:t>SPRC</w:t>
            </w:r>
          </w:p>
        </w:tc>
        <w:tc>
          <w:tcPr>
            <w:tcW w:w="2601" w:type="dxa"/>
          </w:tcPr>
          <w:p w:rsidR="001A171F" w:rsidRPr="001A171F" w:rsidRDefault="001A171F" w:rsidP="001A171F">
            <w:pPr>
              <w:spacing w:after="0"/>
              <w:rPr>
                <w:sz w:val="22"/>
                <w:szCs w:val="22"/>
              </w:rPr>
            </w:pPr>
            <w:r w:rsidRPr="001A171F">
              <w:rPr>
                <w:sz w:val="22"/>
                <w:szCs w:val="22"/>
              </w:rPr>
              <w:t>November</w:t>
            </w:r>
            <w:r>
              <w:rPr>
                <w:sz w:val="22"/>
                <w:szCs w:val="22"/>
              </w:rPr>
              <w:t>/December 2017</w:t>
            </w:r>
          </w:p>
        </w:tc>
      </w:tr>
    </w:tbl>
    <w:p w:rsidR="001A171F" w:rsidRDefault="001A171F" w:rsidP="001A171F">
      <w:pPr>
        <w:numPr>
          <w:ilvl w:val="0"/>
          <w:numId w:val="0"/>
        </w:numPr>
      </w:pPr>
    </w:p>
    <w:p w:rsidR="00F758F0" w:rsidRDefault="00F758F0" w:rsidP="001A171F">
      <w:pPr>
        <w:pStyle w:val="Heading2"/>
      </w:pPr>
      <w:bookmarkStart w:id="17" w:name="_Toc493601651"/>
      <w:r w:rsidRPr="00F758F0">
        <w:t>Stage 2: Development of good practice materials for capacity building</w:t>
      </w:r>
      <w:bookmarkEnd w:id="17"/>
    </w:p>
    <w:p w:rsidR="001A171F" w:rsidRDefault="008E1541" w:rsidP="0001328B">
      <w:r>
        <w:t xml:space="preserve">Stage 2 </w:t>
      </w:r>
      <w:r w:rsidR="001A171F">
        <w:t>will involve the design, deve</w:t>
      </w:r>
      <w:r w:rsidR="000C32EF">
        <w:t xml:space="preserve">lopment and writing of teaching and </w:t>
      </w:r>
      <w:r w:rsidR="001A171F">
        <w:t xml:space="preserve">learning materials, and the extension of these with </w:t>
      </w:r>
      <w:r w:rsidR="000C32EF">
        <w:t xml:space="preserve">accessible </w:t>
      </w:r>
      <w:r w:rsidR="001A171F">
        <w:t>online materials customized for NDIA. The expected time frame for development of these materials would be:</w:t>
      </w:r>
    </w:p>
    <w:p w:rsidR="001A171F" w:rsidRDefault="001A171F" w:rsidP="0001328B">
      <w:pPr>
        <w:pStyle w:val="ListBullet1"/>
      </w:pPr>
      <w:r>
        <w:t>Class learning materials: March – May 2018</w:t>
      </w:r>
    </w:p>
    <w:p w:rsidR="001A171F" w:rsidRDefault="001A171F" w:rsidP="0001328B">
      <w:pPr>
        <w:pStyle w:val="ListBullet1"/>
      </w:pPr>
      <w:r>
        <w:t>Online materials: April – June 2018</w:t>
      </w:r>
    </w:p>
    <w:p w:rsidR="001A171F" w:rsidRDefault="000C32EF" w:rsidP="000C32EF">
      <w:r>
        <w:t>ANZSOG will design and develop the capacity building resources, in consultation with</w:t>
      </w:r>
      <w:r w:rsidR="004A3C23">
        <w:t xml:space="preserve"> the</w:t>
      </w:r>
      <w:r>
        <w:t xml:space="preserve"> </w:t>
      </w:r>
      <w:r w:rsidR="004A3C23">
        <w:t>NDIA and SPRC</w:t>
      </w:r>
      <w:r>
        <w:t xml:space="preserve">. </w:t>
      </w:r>
      <w:r w:rsidR="001A171F">
        <w:t>SPRC will play an advisory role in this stage, summarised in the table below.</w:t>
      </w:r>
    </w:p>
    <w:tbl>
      <w:tblPr>
        <w:tblStyle w:val="TableGrid1"/>
        <w:tblW w:w="0" w:type="auto"/>
        <w:tblLook w:val="04A0" w:firstRow="1" w:lastRow="0" w:firstColumn="1" w:lastColumn="0" w:noHBand="0" w:noVBand="1"/>
      </w:tblPr>
      <w:tblGrid>
        <w:gridCol w:w="4387"/>
        <w:gridCol w:w="2834"/>
        <w:gridCol w:w="1795"/>
      </w:tblGrid>
      <w:tr w:rsidR="001A171F" w:rsidRPr="001A171F" w:rsidTr="000C32EF">
        <w:tc>
          <w:tcPr>
            <w:tcW w:w="4387" w:type="dxa"/>
          </w:tcPr>
          <w:p w:rsidR="001A171F" w:rsidRPr="001A171F" w:rsidRDefault="001A171F" w:rsidP="00F5097E">
            <w:pPr>
              <w:rPr>
                <w:b/>
                <w:sz w:val="22"/>
                <w:szCs w:val="22"/>
              </w:rPr>
            </w:pPr>
            <w:r w:rsidRPr="001A171F">
              <w:rPr>
                <w:b/>
                <w:sz w:val="22"/>
                <w:szCs w:val="22"/>
              </w:rPr>
              <w:t>Task</w:t>
            </w:r>
          </w:p>
        </w:tc>
        <w:tc>
          <w:tcPr>
            <w:tcW w:w="2834" w:type="dxa"/>
          </w:tcPr>
          <w:p w:rsidR="001A171F" w:rsidRPr="001A171F" w:rsidRDefault="001A171F" w:rsidP="00F5097E">
            <w:pPr>
              <w:rPr>
                <w:b/>
                <w:sz w:val="22"/>
                <w:szCs w:val="22"/>
              </w:rPr>
            </w:pPr>
            <w:r w:rsidRPr="001A171F">
              <w:rPr>
                <w:b/>
                <w:sz w:val="22"/>
                <w:szCs w:val="22"/>
              </w:rPr>
              <w:t>Responsible</w:t>
            </w:r>
          </w:p>
        </w:tc>
        <w:tc>
          <w:tcPr>
            <w:tcW w:w="1795" w:type="dxa"/>
          </w:tcPr>
          <w:p w:rsidR="001A171F" w:rsidRPr="001A171F" w:rsidRDefault="00F5097E" w:rsidP="00F5097E">
            <w:pPr>
              <w:rPr>
                <w:b/>
                <w:sz w:val="22"/>
                <w:szCs w:val="22"/>
              </w:rPr>
            </w:pPr>
            <w:r>
              <w:rPr>
                <w:b/>
                <w:sz w:val="22"/>
                <w:szCs w:val="22"/>
              </w:rPr>
              <w:t>Timeframe</w:t>
            </w:r>
          </w:p>
        </w:tc>
      </w:tr>
      <w:tr w:rsidR="001A171F" w:rsidRPr="001A171F" w:rsidTr="000C32EF">
        <w:tc>
          <w:tcPr>
            <w:tcW w:w="4387" w:type="dxa"/>
          </w:tcPr>
          <w:p w:rsidR="001A171F" w:rsidRPr="001A171F" w:rsidRDefault="001A171F" w:rsidP="001A171F">
            <w:pPr>
              <w:rPr>
                <w:sz w:val="22"/>
                <w:szCs w:val="22"/>
              </w:rPr>
            </w:pPr>
            <w:r w:rsidRPr="001A171F">
              <w:rPr>
                <w:sz w:val="22"/>
                <w:szCs w:val="22"/>
              </w:rPr>
              <w:t>Advise on inclusive design</w:t>
            </w:r>
          </w:p>
        </w:tc>
        <w:tc>
          <w:tcPr>
            <w:tcW w:w="2834" w:type="dxa"/>
          </w:tcPr>
          <w:p w:rsidR="001A171F" w:rsidRPr="001A171F" w:rsidRDefault="001A171F" w:rsidP="001A171F">
            <w:pPr>
              <w:rPr>
                <w:sz w:val="22"/>
                <w:szCs w:val="22"/>
              </w:rPr>
            </w:pPr>
            <w:r w:rsidRPr="001A171F">
              <w:rPr>
                <w:sz w:val="22"/>
                <w:szCs w:val="22"/>
              </w:rPr>
              <w:t>SPRC</w:t>
            </w:r>
          </w:p>
        </w:tc>
        <w:tc>
          <w:tcPr>
            <w:tcW w:w="1795" w:type="dxa"/>
          </w:tcPr>
          <w:p w:rsidR="001A171F" w:rsidRPr="001A171F" w:rsidRDefault="001A171F" w:rsidP="001A171F">
            <w:pPr>
              <w:rPr>
                <w:sz w:val="22"/>
                <w:szCs w:val="22"/>
              </w:rPr>
            </w:pPr>
            <w:r w:rsidRPr="001A171F">
              <w:rPr>
                <w:sz w:val="22"/>
                <w:szCs w:val="22"/>
              </w:rPr>
              <w:t>March-April</w:t>
            </w:r>
          </w:p>
        </w:tc>
      </w:tr>
      <w:tr w:rsidR="001A171F" w:rsidRPr="001A171F" w:rsidTr="000C32EF">
        <w:tc>
          <w:tcPr>
            <w:tcW w:w="4387" w:type="dxa"/>
          </w:tcPr>
          <w:p w:rsidR="001A171F" w:rsidRPr="001A171F" w:rsidRDefault="001A171F" w:rsidP="001A171F">
            <w:pPr>
              <w:rPr>
                <w:sz w:val="22"/>
                <w:szCs w:val="22"/>
              </w:rPr>
            </w:pPr>
            <w:r w:rsidRPr="001A171F">
              <w:rPr>
                <w:sz w:val="22"/>
                <w:szCs w:val="22"/>
              </w:rPr>
              <w:t>Advise on accessibility</w:t>
            </w:r>
          </w:p>
        </w:tc>
        <w:tc>
          <w:tcPr>
            <w:tcW w:w="2834" w:type="dxa"/>
          </w:tcPr>
          <w:p w:rsidR="001A171F" w:rsidRPr="001A171F" w:rsidRDefault="001A171F" w:rsidP="001A171F">
            <w:pPr>
              <w:rPr>
                <w:sz w:val="22"/>
                <w:szCs w:val="22"/>
              </w:rPr>
            </w:pPr>
            <w:r w:rsidRPr="001A171F">
              <w:rPr>
                <w:sz w:val="22"/>
                <w:szCs w:val="22"/>
              </w:rPr>
              <w:t>SPRC</w:t>
            </w:r>
          </w:p>
        </w:tc>
        <w:tc>
          <w:tcPr>
            <w:tcW w:w="1795" w:type="dxa"/>
          </w:tcPr>
          <w:p w:rsidR="001A171F" w:rsidRPr="001A171F" w:rsidRDefault="001A171F" w:rsidP="001A171F">
            <w:pPr>
              <w:rPr>
                <w:sz w:val="22"/>
                <w:szCs w:val="22"/>
              </w:rPr>
            </w:pPr>
            <w:r w:rsidRPr="001A171F">
              <w:rPr>
                <w:sz w:val="22"/>
                <w:szCs w:val="22"/>
              </w:rPr>
              <w:t>May-June</w:t>
            </w:r>
          </w:p>
        </w:tc>
      </w:tr>
    </w:tbl>
    <w:p w:rsidR="001A171F" w:rsidRPr="001A171F" w:rsidRDefault="001A171F" w:rsidP="001A171F">
      <w:pPr>
        <w:pStyle w:val="ListBullet"/>
        <w:numPr>
          <w:ilvl w:val="0"/>
          <w:numId w:val="0"/>
        </w:numPr>
        <w:ind w:left="360" w:hanging="360"/>
      </w:pPr>
    </w:p>
    <w:p w:rsidR="001A171F" w:rsidRPr="001A171F" w:rsidRDefault="001A171F" w:rsidP="001A171F"/>
    <w:p w:rsidR="00F758F0" w:rsidRDefault="00F758F0" w:rsidP="00F6536E">
      <w:pPr>
        <w:pStyle w:val="Heading2"/>
      </w:pPr>
      <w:bookmarkStart w:id="18" w:name="_Toc493601652"/>
      <w:r w:rsidRPr="00F758F0">
        <w:lastRenderedPageBreak/>
        <w:t>Stage 3: Delivery of pilot organisational capacity building training and resources</w:t>
      </w:r>
      <w:bookmarkEnd w:id="18"/>
    </w:p>
    <w:p w:rsidR="00F5097E" w:rsidRDefault="00691C64" w:rsidP="00691C64">
      <w:pPr>
        <w:numPr>
          <w:ilvl w:val="0"/>
          <w:numId w:val="0"/>
        </w:numPr>
      </w:pPr>
      <w:r>
        <w:t xml:space="preserve">Stage 3 will </w:t>
      </w:r>
      <w:r w:rsidR="00F5097E">
        <w:t>involve</w:t>
      </w:r>
      <w:r>
        <w:t xml:space="preserve"> the pilot</w:t>
      </w:r>
      <w:r w:rsidR="00F5097E">
        <w:t xml:space="preserve"> delivery</w:t>
      </w:r>
      <w:r>
        <w:t xml:space="preserve"> of the capacity building materials developed in Stage 2, in</w:t>
      </w:r>
      <w:r w:rsidR="00F5097E">
        <w:t xml:space="preserve"> teaching</w:t>
      </w:r>
      <w:r>
        <w:t xml:space="preserve"> and learning</w:t>
      </w:r>
      <w:r w:rsidR="00F5097E">
        <w:t xml:space="preserve"> workshop</w:t>
      </w:r>
      <w:r>
        <w:t>s to be held</w:t>
      </w:r>
      <w:r w:rsidR="00F5097E">
        <w:t xml:space="preserve"> in seven different locations</w:t>
      </w:r>
      <w:r>
        <w:t xml:space="preserve"> across Australia</w:t>
      </w:r>
      <w:r w:rsidR="00B050ED">
        <w:t xml:space="preserve"> where organisations</w:t>
      </w:r>
      <w:r w:rsidR="00F5097E">
        <w:t xml:space="preserve"> are currently </w:t>
      </w:r>
      <w:r w:rsidR="00B050ED">
        <w:t>providing peer support</w:t>
      </w:r>
      <w:r w:rsidR="00F5097E">
        <w:t xml:space="preserve">. </w:t>
      </w:r>
      <w:r>
        <w:t xml:space="preserve">The workshop materials will be demonstrated for NDIA representatives before the delivery of the seven workshops. </w:t>
      </w:r>
    </w:p>
    <w:p w:rsidR="00F5097E" w:rsidRDefault="00F5097E" w:rsidP="00691C64">
      <w:r>
        <w:t xml:space="preserve">The expected time frame would be June through August 2018. </w:t>
      </w:r>
      <w:r w:rsidR="00691C64">
        <w:t xml:space="preserve">ANZSOG will be </w:t>
      </w:r>
      <w:r w:rsidR="00691C64" w:rsidRPr="00691C64">
        <w:t>piloting the capacity building resources, and SPRC staff will be documenting and evaluating these resources</w:t>
      </w:r>
      <w:r w:rsidR="00691C64">
        <w:t>. The SPRC research team will advise on accessibility and inclusion, attend and document 2 workshops, and participate in reporting and reflection activities post workshop delivery</w:t>
      </w:r>
      <w:r w:rsidR="008F7B7C">
        <w:t>, as summarised below</w:t>
      </w:r>
      <w:r w:rsidR="00691C64">
        <w:t>.</w:t>
      </w:r>
    </w:p>
    <w:tbl>
      <w:tblPr>
        <w:tblStyle w:val="TableGrid1"/>
        <w:tblW w:w="0" w:type="auto"/>
        <w:tblLook w:val="04A0" w:firstRow="1" w:lastRow="0" w:firstColumn="1" w:lastColumn="0" w:noHBand="0" w:noVBand="1"/>
      </w:tblPr>
      <w:tblGrid>
        <w:gridCol w:w="4388"/>
        <w:gridCol w:w="2834"/>
        <w:gridCol w:w="1794"/>
      </w:tblGrid>
      <w:tr w:rsidR="00F5097E" w:rsidRPr="00F5097E" w:rsidTr="00F5097E">
        <w:tc>
          <w:tcPr>
            <w:tcW w:w="4390" w:type="dxa"/>
          </w:tcPr>
          <w:p w:rsidR="00F5097E" w:rsidRPr="00F5097E" w:rsidRDefault="00F5097E" w:rsidP="00F5097E">
            <w:pPr>
              <w:rPr>
                <w:b/>
                <w:sz w:val="22"/>
                <w:szCs w:val="22"/>
              </w:rPr>
            </w:pPr>
            <w:r w:rsidRPr="00F5097E">
              <w:rPr>
                <w:b/>
                <w:sz w:val="22"/>
                <w:szCs w:val="22"/>
              </w:rPr>
              <w:t>Task</w:t>
            </w:r>
          </w:p>
        </w:tc>
        <w:tc>
          <w:tcPr>
            <w:tcW w:w="2835" w:type="dxa"/>
          </w:tcPr>
          <w:p w:rsidR="00F5097E" w:rsidRPr="00F5097E" w:rsidRDefault="00F5097E" w:rsidP="00F5097E">
            <w:pPr>
              <w:rPr>
                <w:b/>
                <w:sz w:val="22"/>
                <w:szCs w:val="22"/>
              </w:rPr>
            </w:pPr>
            <w:r w:rsidRPr="00F5097E">
              <w:rPr>
                <w:b/>
                <w:sz w:val="22"/>
                <w:szCs w:val="22"/>
              </w:rPr>
              <w:t>Responsible</w:t>
            </w:r>
          </w:p>
        </w:tc>
        <w:tc>
          <w:tcPr>
            <w:tcW w:w="1795" w:type="dxa"/>
          </w:tcPr>
          <w:p w:rsidR="00F5097E" w:rsidRPr="00F5097E" w:rsidRDefault="00F5097E" w:rsidP="00F5097E">
            <w:pPr>
              <w:rPr>
                <w:b/>
                <w:sz w:val="22"/>
                <w:szCs w:val="22"/>
              </w:rPr>
            </w:pPr>
            <w:r w:rsidRPr="00F5097E">
              <w:rPr>
                <w:b/>
                <w:sz w:val="22"/>
                <w:szCs w:val="22"/>
              </w:rPr>
              <w:t>When</w:t>
            </w:r>
          </w:p>
        </w:tc>
      </w:tr>
      <w:tr w:rsidR="00F5097E" w:rsidRPr="00F5097E" w:rsidTr="00F5097E">
        <w:tc>
          <w:tcPr>
            <w:tcW w:w="4390" w:type="dxa"/>
          </w:tcPr>
          <w:p w:rsidR="00F5097E" w:rsidRPr="00F5097E" w:rsidRDefault="00F5097E" w:rsidP="00F5097E">
            <w:pPr>
              <w:rPr>
                <w:sz w:val="22"/>
                <w:szCs w:val="22"/>
              </w:rPr>
            </w:pPr>
            <w:r w:rsidRPr="00F5097E">
              <w:rPr>
                <w:sz w:val="22"/>
                <w:szCs w:val="22"/>
              </w:rPr>
              <w:t>Advise on inclusion and accessibility</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June</w:t>
            </w:r>
          </w:p>
        </w:tc>
      </w:tr>
      <w:tr w:rsidR="00F5097E" w:rsidRPr="00F5097E" w:rsidTr="00F5097E">
        <w:tc>
          <w:tcPr>
            <w:tcW w:w="4390" w:type="dxa"/>
          </w:tcPr>
          <w:p w:rsidR="00F5097E" w:rsidRPr="00F5097E" w:rsidRDefault="00F5097E" w:rsidP="00F5097E">
            <w:pPr>
              <w:rPr>
                <w:sz w:val="22"/>
                <w:szCs w:val="22"/>
              </w:rPr>
            </w:pPr>
            <w:r w:rsidRPr="00F5097E">
              <w:rPr>
                <w:sz w:val="22"/>
                <w:szCs w:val="22"/>
              </w:rPr>
              <w:t>Attend 2 workshops for observation</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July</w:t>
            </w:r>
          </w:p>
        </w:tc>
      </w:tr>
      <w:tr w:rsidR="00F5097E" w:rsidRPr="00F5097E" w:rsidTr="00F5097E">
        <w:tc>
          <w:tcPr>
            <w:tcW w:w="4390" w:type="dxa"/>
          </w:tcPr>
          <w:p w:rsidR="00F5097E" w:rsidRPr="00F5097E" w:rsidRDefault="00F5097E" w:rsidP="00F5097E">
            <w:pPr>
              <w:rPr>
                <w:sz w:val="22"/>
                <w:szCs w:val="22"/>
              </w:rPr>
            </w:pPr>
            <w:r w:rsidRPr="00F5097E">
              <w:rPr>
                <w:sz w:val="22"/>
                <w:szCs w:val="22"/>
              </w:rPr>
              <w:t>Participate in reflection about effectiveness</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August</w:t>
            </w:r>
          </w:p>
        </w:tc>
      </w:tr>
    </w:tbl>
    <w:p w:rsidR="00F5097E" w:rsidRDefault="00F5097E" w:rsidP="00F6536E"/>
    <w:p w:rsidR="00F758F0" w:rsidRDefault="00F758F0" w:rsidP="00F5097E">
      <w:pPr>
        <w:pStyle w:val="Heading2"/>
      </w:pPr>
      <w:bookmarkStart w:id="19" w:name="_Toc493601653"/>
      <w:r w:rsidRPr="00F758F0">
        <w:t>Stage 4: Evaluation of pilot organisational capacity building materials</w:t>
      </w:r>
      <w:bookmarkEnd w:id="19"/>
    </w:p>
    <w:p w:rsidR="00EA714C" w:rsidRDefault="008F7B7C" w:rsidP="00EA714C">
      <w:r>
        <w:t xml:space="preserve">Stage 4 will comprise a range of evaluation activities to </w:t>
      </w:r>
      <w:r w:rsidR="00EA714C">
        <w:t>assess the impact of the capacity building resources developed and delivered in Stages 2 and 3 of the project. The SPRC will undertake the evaluation, in consultation with ANZSOG, the NDIA, and the</w:t>
      </w:r>
      <w:r w:rsidR="00915E25">
        <w:t xml:space="preserve"> DPO advisor and other project</w:t>
      </w:r>
      <w:r w:rsidR="00EA714C">
        <w:t xml:space="preserve"> advisors. An external reviewer may also be contracted </w:t>
      </w:r>
      <w:r w:rsidR="00EA714C" w:rsidRPr="00EA714C">
        <w:t>to assist with evaluation design and to conduct independent reviewing</w:t>
      </w:r>
      <w:r w:rsidR="00EA714C">
        <w:t>.</w:t>
      </w:r>
    </w:p>
    <w:p w:rsidR="00EA714C" w:rsidRDefault="00EA714C" w:rsidP="00EA714C">
      <w:r>
        <w:t>Evaluation design will be finalised as appropriate in later stages of the project, but is likely to include:</w:t>
      </w:r>
    </w:p>
    <w:p w:rsidR="00F5097E" w:rsidRDefault="00EA714C" w:rsidP="00EA714C">
      <w:pPr>
        <w:pStyle w:val="ListBullet1"/>
      </w:pPr>
      <w:r>
        <w:t>An</w:t>
      </w:r>
      <w:r w:rsidR="00F5097E">
        <w:t xml:space="preserve"> evaluation questionnaire to be completed by participants at time of delivery</w:t>
      </w:r>
    </w:p>
    <w:p w:rsidR="00F5097E" w:rsidRDefault="00F5097E" w:rsidP="00EA714C">
      <w:pPr>
        <w:pStyle w:val="ListBullet1"/>
      </w:pPr>
      <w:r>
        <w:t>An impact focus group to be conducted with selected participants (by phone) one month after delivery</w:t>
      </w:r>
    </w:p>
    <w:p w:rsidR="00F5097E" w:rsidRDefault="00DF1EFA" w:rsidP="00EA714C">
      <w:pPr>
        <w:pStyle w:val="ListBullet1"/>
      </w:pPr>
      <w:r>
        <w:t>A visit to two or three provider</w:t>
      </w:r>
      <w:r w:rsidR="00F5097E">
        <w:t>s three months after delivery to conduct a deta</w:t>
      </w:r>
      <w:r w:rsidR="00EA714C">
        <w:t>iled discussion about the</w:t>
      </w:r>
      <w:r w:rsidR="00F5097E">
        <w:t xml:space="preserve"> impact</w:t>
      </w:r>
      <w:r w:rsidR="00EA714C">
        <w:t xml:space="preserve"> of the capacity building workshops and materials and changes in practice that may have occurred after the workshops.</w:t>
      </w:r>
    </w:p>
    <w:p w:rsidR="00F5097E" w:rsidRDefault="00F5097E" w:rsidP="00F5097E">
      <w:r>
        <w:t>The time frame for this stage</w:t>
      </w:r>
      <w:r w:rsidR="00EA714C">
        <w:t xml:space="preserve"> of the project will be</w:t>
      </w:r>
      <w:r>
        <w:t xml:space="preserve"> late August through to early </w:t>
      </w:r>
      <w:proofErr w:type="gramStart"/>
      <w:r>
        <w:t>November</w:t>
      </w:r>
      <w:r w:rsidR="00EA714C">
        <w:t>,</w:t>
      </w:r>
      <w:proofErr w:type="gramEnd"/>
      <w:r>
        <w:t xml:space="preserve"> 2018.</w:t>
      </w:r>
    </w:p>
    <w:tbl>
      <w:tblPr>
        <w:tblStyle w:val="TableGrid1"/>
        <w:tblW w:w="0" w:type="auto"/>
        <w:tblLook w:val="04A0" w:firstRow="1" w:lastRow="0" w:firstColumn="1" w:lastColumn="0" w:noHBand="0" w:noVBand="1"/>
      </w:tblPr>
      <w:tblGrid>
        <w:gridCol w:w="4387"/>
        <w:gridCol w:w="2834"/>
        <w:gridCol w:w="1795"/>
      </w:tblGrid>
      <w:tr w:rsidR="00F5097E" w:rsidRPr="00F5097E" w:rsidTr="00F5097E">
        <w:tc>
          <w:tcPr>
            <w:tcW w:w="4390" w:type="dxa"/>
          </w:tcPr>
          <w:p w:rsidR="00F5097E" w:rsidRPr="00F5097E" w:rsidRDefault="00F5097E" w:rsidP="00F5097E">
            <w:pPr>
              <w:rPr>
                <w:b/>
                <w:sz w:val="22"/>
                <w:szCs w:val="22"/>
              </w:rPr>
            </w:pPr>
            <w:r w:rsidRPr="00F5097E">
              <w:rPr>
                <w:b/>
                <w:sz w:val="22"/>
                <w:szCs w:val="22"/>
              </w:rPr>
              <w:lastRenderedPageBreak/>
              <w:t>Task</w:t>
            </w:r>
          </w:p>
        </w:tc>
        <w:tc>
          <w:tcPr>
            <w:tcW w:w="2835" w:type="dxa"/>
          </w:tcPr>
          <w:p w:rsidR="00F5097E" w:rsidRPr="00F5097E" w:rsidRDefault="00F5097E" w:rsidP="00F5097E">
            <w:pPr>
              <w:rPr>
                <w:b/>
                <w:sz w:val="22"/>
                <w:szCs w:val="22"/>
              </w:rPr>
            </w:pPr>
            <w:r w:rsidRPr="00F5097E">
              <w:rPr>
                <w:b/>
                <w:sz w:val="22"/>
                <w:szCs w:val="22"/>
              </w:rPr>
              <w:t>Responsible</w:t>
            </w:r>
          </w:p>
        </w:tc>
        <w:tc>
          <w:tcPr>
            <w:tcW w:w="1795" w:type="dxa"/>
          </w:tcPr>
          <w:p w:rsidR="00F5097E" w:rsidRPr="00F5097E" w:rsidRDefault="00F5097E" w:rsidP="00F5097E">
            <w:pPr>
              <w:rPr>
                <w:b/>
                <w:sz w:val="22"/>
                <w:szCs w:val="22"/>
              </w:rPr>
            </w:pPr>
            <w:r w:rsidRPr="00F5097E">
              <w:rPr>
                <w:b/>
                <w:sz w:val="22"/>
                <w:szCs w:val="22"/>
              </w:rPr>
              <w:t>When</w:t>
            </w:r>
          </w:p>
        </w:tc>
      </w:tr>
      <w:tr w:rsidR="00F5097E" w:rsidRPr="00F5097E" w:rsidTr="00F5097E">
        <w:tc>
          <w:tcPr>
            <w:tcW w:w="4390" w:type="dxa"/>
          </w:tcPr>
          <w:p w:rsidR="00F5097E" w:rsidRPr="00F5097E" w:rsidRDefault="00F5097E" w:rsidP="00F5097E">
            <w:pPr>
              <w:rPr>
                <w:sz w:val="22"/>
                <w:szCs w:val="22"/>
              </w:rPr>
            </w:pPr>
            <w:r w:rsidRPr="00F5097E">
              <w:rPr>
                <w:sz w:val="22"/>
                <w:szCs w:val="22"/>
              </w:rPr>
              <w:t>Contribute to design</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August</w:t>
            </w:r>
          </w:p>
        </w:tc>
      </w:tr>
      <w:tr w:rsidR="00F5097E" w:rsidRPr="00F5097E" w:rsidTr="00F5097E">
        <w:tc>
          <w:tcPr>
            <w:tcW w:w="4390" w:type="dxa"/>
          </w:tcPr>
          <w:p w:rsidR="00F5097E" w:rsidRPr="00F5097E" w:rsidRDefault="00DF1EFA" w:rsidP="00F5097E">
            <w:pPr>
              <w:rPr>
                <w:sz w:val="22"/>
                <w:szCs w:val="22"/>
              </w:rPr>
            </w:pPr>
            <w:r>
              <w:rPr>
                <w:sz w:val="22"/>
                <w:szCs w:val="22"/>
              </w:rPr>
              <w:t>Data collection of provider</w:t>
            </w:r>
            <w:r w:rsidR="00F5097E" w:rsidRPr="00F5097E">
              <w:rPr>
                <w:sz w:val="22"/>
                <w:szCs w:val="22"/>
              </w:rPr>
              <w:t xml:space="preserve"> visits</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September</w:t>
            </w:r>
          </w:p>
        </w:tc>
      </w:tr>
      <w:tr w:rsidR="00F5097E" w:rsidRPr="00F5097E" w:rsidTr="00F5097E">
        <w:tc>
          <w:tcPr>
            <w:tcW w:w="4390" w:type="dxa"/>
          </w:tcPr>
          <w:p w:rsidR="00F5097E" w:rsidRPr="00F5097E" w:rsidRDefault="00F5097E" w:rsidP="00F5097E">
            <w:pPr>
              <w:rPr>
                <w:sz w:val="22"/>
                <w:szCs w:val="22"/>
              </w:rPr>
            </w:pPr>
            <w:r w:rsidRPr="00F5097E">
              <w:rPr>
                <w:sz w:val="22"/>
                <w:szCs w:val="22"/>
              </w:rPr>
              <w:t xml:space="preserve">Data analysis of </w:t>
            </w:r>
            <w:r w:rsidR="00DF1EFA">
              <w:rPr>
                <w:sz w:val="22"/>
                <w:szCs w:val="22"/>
              </w:rPr>
              <w:t xml:space="preserve">provider </w:t>
            </w:r>
            <w:r w:rsidRPr="00F5097E">
              <w:rPr>
                <w:sz w:val="22"/>
                <w:szCs w:val="22"/>
              </w:rPr>
              <w:t>visits</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October</w:t>
            </w:r>
          </w:p>
        </w:tc>
      </w:tr>
      <w:tr w:rsidR="00F5097E" w:rsidRPr="00F5097E" w:rsidTr="00F5097E">
        <w:tc>
          <w:tcPr>
            <w:tcW w:w="4390" w:type="dxa"/>
          </w:tcPr>
          <w:p w:rsidR="00F5097E" w:rsidRPr="00F5097E" w:rsidRDefault="00F5097E" w:rsidP="00F5097E">
            <w:pPr>
              <w:rPr>
                <w:sz w:val="22"/>
                <w:szCs w:val="22"/>
              </w:rPr>
            </w:pPr>
            <w:r w:rsidRPr="00F5097E">
              <w:rPr>
                <w:sz w:val="22"/>
                <w:szCs w:val="22"/>
              </w:rPr>
              <w:t>Contribute to final report</w:t>
            </w:r>
          </w:p>
        </w:tc>
        <w:tc>
          <w:tcPr>
            <w:tcW w:w="2835" w:type="dxa"/>
          </w:tcPr>
          <w:p w:rsidR="00F5097E" w:rsidRPr="00F5097E" w:rsidRDefault="00F5097E" w:rsidP="00F5097E">
            <w:pPr>
              <w:rPr>
                <w:sz w:val="22"/>
                <w:szCs w:val="22"/>
              </w:rPr>
            </w:pPr>
            <w:r w:rsidRPr="00F5097E">
              <w:rPr>
                <w:sz w:val="22"/>
                <w:szCs w:val="22"/>
              </w:rPr>
              <w:t>SPRC</w:t>
            </w:r>
          </w:p>
        </w:tc>
        <w:tc>
          <w:tcPr>
            <w:tcW w:w="1795" w:type="dxa"/>
          </w:tcPr>
          <w:p w:rsidR="00F5097E" w:rsidRPr="00F5097E" w:rsidRDefault="00F5097E" w:rsidP="00F5097E">
            <w:pPr>
              <w:rPr>
                <w:sz w:val="22"/>
                <w:szCs w:val="22"/>
              </w:rPr>
            </w:pPr>
            <w:r w:rsidRPr="00F5097E">
              <w:rPr>
                <w:sz w:val="22"/>
                <w:szCs w:val="22"/>
              </w:rPr>
              <w:t>November</w:t>
            </w:r>
          </w:p>
        </w:tc>
      </w:tr>
    </w:tbl>
    <w:p w:rsidR="00F5097E" w:rsidRPr="00F5097E" w:rsidRDefault="00F5097E" w:rsidP="00F5097E"/>
    <w:p w:rsidR="00F758F0" w:rsidRPr="00F758F0" w:rsidRDefault="00F758F0" w:rsidP="00F6536E">
      <w:pPr>
        <w:pStyle w:val="Heading2"/>
      </w:pPr>
      <w:bookmarkStart w:id="20" w:name="_Toc493601654"/>
      <w:r w:rsidRPr="00F758F0">
        <w:t>Stage 5: Development of a set of good practice materials for ongoing capacity building.</w:t>
      </w:r>
      <w:bookmarkEnd w:id="20"/>
    </w:p>
    <w:p w:rsidR="00AA7ACF" w:rsidRDefault="00AA7ACF" w:rsidP="00AA7ACF">
      <w:r>
        <w:t>Following on from Stages 3 and 4, ANZSOG will develop and produce customi</w:t>
      </w:r>
      <w:r w:rsidR="00EA714C">
        <w:t>s</w:t>
      </w:r>
      <w:r>
        <w:t>ed materials for</w:t>
      </w:r>
      <w:r w:rsidR="00EA714C">
        <w:t xml:space="preserve"> the</w:t>
      </w:r>
      <w:r>
        <w:t xml:space="preserve"> NDIA</w:t>
      </w:r>
      <w:r w:rsidR="00EA714C">
        <w:t>,</w:t>
      </w:r>
      <w:r>
        <w:t xml:space="preserve"> designed to sustain ongoing capacity building over the coming years. The time frame for this</w:t>
      </w:r>
      <w:r w:rsidR="00EA714C">
        <w:t xml:space="preserve"> stage of the project is expected to be </w:t>
      </w:r>
      <w:r>
        <w:t>October</w:t>
      </w:r>
      <w:r w:rsidR="00EA714C">
        <w:t xml:space="preserve"> 2018</w:t>
      </w:r>
      <w:r>
        <w:t xml:space="preserve"> </w:t>
      </w:r>
      <w:r w:rsidR="00EA714C">
        <w:t>t</w:t>
      </w:r>
      <w:r>
        <w:t xml:space="preserve">o </w:t>
      </w:r>
      <w:r w:rsidR="00EA714C">
        <w:t>December</w:t>
      </w:r>
      <w:r>
        <w:t xml:space="preserve"> 2018.</w:t>
      </w:r>
    </w:p>
    <w:p w:rsidR="00EA714C" w:rsidRPr="00EA714C" w:rsidRDefault="00EA714C" w:rsidP="00EA714C">
      <w:pPr>
        <w:numPr>
          <w:ilvl w:val="0"/>
          <w:numId w:val="0"/>
        </w:numPr>
      </w:pPr>
      <w:r w:rsidRPr="00EA714C">
        <w:t>SPRC will play an advisory role in this stage, summarised in the table below.</w:t>
      </w:r>
    </w:p>
    <w:tbl>
      <w:tblPr>
        <w:tblStyle w:val="TableGrid1"/>
        <w:tblW w:w="0" w:type="auto"/>
        <w:tblLook w:val="04A0" w:firstRow="1" w:lastRow="0" w:firstColumn="1" w:lastColumn="0" w:noHBand="0" w:noVBand="1"/>
      </w:tblPr>
      <w:tblGrid>
        <w:gridCol w:w="4387"/>
        <w:gridCol w:w="2834"/>
        <w:gridCol w:w="1795"/>
      </w:tblGrid>
      <w:tr w:rsidR="00AA7ACF" w:rsidRPr="00AA7ACF" w:rsidTr="00EA714C">
        <w:tc>
          <w:tcPr>
            <w:tcW w:w="4387" w:type="dxa"/>
          </w:tcPr>
          <w:p w:rsidR="00AA7ACF" w:rsidRPr="00AA7ACF" w:rsidRDefault="00AA7ACF" w:rsidP="00AA7ACF">
            <w:pPr>
              <w:rPr>
                <w:b/>
                <w:sz w:val="22"/>
                <w:szCs w:val="22"/>
              </w:rPr>
            </w:pPr>
            <w:r w:rsidRPr="00AA7ACF">
              <w:rPr>
                <w:b/>
                <w:sz w:val="22"/>
                <w:szCs w:val="22"/>
              </w:rPr>
              <w:t>Task</w:t>
            </w:r>
          </w:p>
        </w:tc>
        <w:tc>
          <w:tcPr>
            <w:tcW w:w="2834" w:type="dxa"/>
          </w:tcPr>
          <w:p w:rsidR="00AA7ACF" w:rsidRPr="00AA7ACF" w:rsidRDefault="00AA7ACF" w:rsidP="00AA7ACF">
            <w:pPr>
              <w:rPr>
                <w:b/>
                <w:sz w:val="22"/>
                <w:szCs w:val="22"/>
              </w:rPr>
            </w:pPr>
            <w:r w:rsidRPr="00AA7ACF">
              <w:rPr>
                <w:b/>
                <w:sz w:val="22"/>
                <w:szCs w:val="22"/>
              </w:rPr>
              <w:t>Responsible</w:t>
            </w:r>
          </w:p>
        </w:tc>
        <w:tc>
          <w:tcPr>
            <w:tcW w:w="1795" w:type="dxa"/>
          </w:tcPr>
          <w:p w:rsidR="00AA7ACF" w:rsidRPr="00AA7ACF" w:rsidRDefault="00AA7ACF" w:rsidP="00AA7ACF">
            <w:pPr>
              <w:rPr>
                <w:b/>
                <w:sz w:val="22"/>
                <w:szCs w:val="22"/>
              </w:rPr>
            </w:pPr>
            <w:r w:rsidRPr="00AA7ACF">
              <w:rPr>
                <w:b/>
                <w:sz w:val="22"/>
                <w:szCs w:val="22"/>
              </w:rPr>
              <w:t>When</w:t>
            </w:r>
          </w:p>
        </w:tc>
      </w:tr>
      <w:tr w:rsidR="00AA7ACF" w:rsidRPr="00AA7ACF" w:rsidTr="00EA714C">
        <w:tc>
          <w:tcPr>
            <w:tcW w:w="4387" w:type="dxa"/>
          </w:tcPr>
          <w:p w:rsidR="00AA7ACF" w:rsidRPr="00AA7ACF" w:rsidRDefault="00AA7ACF" w:rsidP="00AA7ACF">
            <w:pPr>
              <w:rPr>
                <w:sz w:val="22"/>
                <w:szCs w:val="22"/>
              </w:rPr>
            </w:pPr>
            <w:r w:rsidRPr="00AA7ACF">
              <w:rPr>
                <w:sz w:val="22"/>
                <w:szCs w:val="22"/>
              </w:rPr>
              <w:t>Advise on inclusive design</w:t>
            </w:r>
          </w:p>
        </w:tc>
        <w:tc>
          <w:tcPr>
            <w:tcW w:w="2834" w:type="dxa"/>
          </w:tcPr>
          <w:p w:rsidR="00AA7ACF" w:rsidRPr="00AA7ACF" w:rsidRDefault="00AA7ACF" w:rsidP="00AA7ACF">
            <w:pPr>
              <w:rPr>
                <w:sz w:val="22"/>
                <w:szCs w:val="22"/>
              </w:rPr>
            </w:pPr>
            <w:r w:rsidRPr="00AA7ACF">
              <w:rPr>
                <w:sz w:val="22"/>
                <w:szCs w:val="22"/>
              </w:rPr>
              <w:t>SPRC</w:t>
            </w:r>
          </w:p>
        </w:tc>
        <w:tc>
          <w:tcPr>
            <w:tcW w:w="1795" w:type="dxa"/>
          </w:tcPr>
          <w:p w:rsidR="00AA7ACF" w:rsidRPr="00AA7ACF" w:rsidRDefault="00AA7ACF" w:rsidP="00AA7ACF">
            <w:pPr>
              <w:rPr>
                <w:sz w:val="22"/>
                <w:szCs w:val="22"/>
              </w:rPr>
            </w:pPr>
            <w:r w:rsidRPr="00AA7ACF">
              <w:rPr>
                <w:sz w:val="22"/>
                <w:szCs w:val="22"/>
              </w:rPr>
              <w:t>October</w:t>
            </w:r>
          </w:p>
        </w:tc>
      </w:tr>
      <w:tr w:rsidR="00AA7ACF" w:rsidRPr="00AA7ACF" w:rsidTr="00EA714C">
        <w:tc>
          <w:tcPr>
            <w:tcW w:w="4387" w:type="dxa"/>
          </w:tcPr>
          <w:p w:rsidR="00AA7ACF" w:rsidRPr="00AA7ACF" w:rsidRDefault="00AA7ACF" w:rsidP="00AA7ACF">
            <w:pPr>
              <w:rPr>
                <w:sz w:val="22"/>
                <w:szCs w:val="22"/>
              </w:rPr>
            </w:pPr>
            <w:r w:rsidRPr="00AA7ACF">
              <w:rPr>
                <w:sz w:val="22"/>
                <w:szCs w:val="22"/>
              </w:rPr>
              <w:t>Advise on accessibility</w:t>
            </w:r>
          </w:p>
        </w:tc>
        <w:tc>
          <w:tcPr>
            <w:tcW w:w="2834" w:type="dxa"/>
          </w:tcPr>
          <w:p w:rsidR="00AA7ACF" w:rsidRPr="00AA7ACF" w:rsidRDefault="00AA7ACF" w:rsidP="00AA7ACF">
            <w:pPr>
              <w:rPr>
                <w:sz w:val="22"/>
                <w:szCs w:val="22"/>
              </w:rPr>
            </w:pPr>
            <w:r w:rsidRPr="00AA7ACF">
              <w:rPr>
                <w:sz w:val="22"/>
                <w:szCs w:val="22"/>
              </w:rPr>
              <w:t>SPRC</w:t>
            </w:r>
          </w:p>
        </w:tc>
        <w:tc>
          <w:tcPr>
            <w:tcW w:w="1795" w:type="dxa"/>
          </w:tcPr>
          <w:p w:rsidR="00AA7ACF" w:rsidRPr="00AA7ACF" w:rsidRDefault="00AA7ACF" w:rsidP="00AA7ACF">
            <w:pPr>
              <w:rPr>
                <w:sz w:val="22"/>
                <w:szCs w:val="22"/>
              </w:rPr>
            </w:pPr>
            <w:r w:rsidRPr="00AA7ACF">
              <w:rPr>
                <w:sz w:val="22"/>
                <w:szCs w:val="22"/>
              </w:rPr>
              <w:t>November</w:t>
            </w:r>
          </w:p>
        </w:tc>
      </w:tr>
    </w:tbl>
    <w:p w:rsidR="00AA7ACF" w:rsidRPr="00B70A3F" w:rsidRDefault="00AA7ACF" w:rsidP="00AA7ACF"/>
    <w:p w:rsidR="00B70A3F" w:rsidRDefault="00B70A3F">
      <w:pPr>
        <w:numPr>
          <w:ilvl w:val="0"/>
          <w:numId w:val="0"/>
        </w:numPr>
        <w:spacing w:after="160" w:line="259" w:lineRule="auto"/>
        <w:rPr>
          <w:rFonts w:eastAsia="Times New Roman"/>
          <w:b/>
          <w:sz w:val="36"/>
          <w:szCs w:val="36"/>
        </w:rPr>
      </w:pPr>
      <w:bookmarkStart w:id="21" w:name="_Toc488151517"/>
      <w:r>
        <w:br w:type="page"/>
      </w:r>
    </w:p>
    <w:p w:rsidR="00F758F0" w:rsidRDefault="00F758F0" w:rsidP="00F6536E">
      <w:pPr>
        <w:pStyle w:val="Heading1"/>
      </w:pPr>
      <w:bookmarkStart w:id="22" w:name="_Toc493601655"/>
      <w:r w:rsidRPr="00F758F0">
        <w:lastRenderedPageBreak/>
        <w:t>Project management</w:t>
      </w:r>
      <w:bookmarkEnd w:id="21"/>
      <w:bookmarkEnd w:id="22"/>
    </w:p>
    <w:p w:rsidR="00E67F3B" w:rsidRDefault="00E67F3B" w:rsidP="00E67F3B">
      <w:pPr>
        <w:pStyle w:val="Heading2"/>
      </w:pPr>
      <w:bookmarkStart w:id="23" w:name="_Toc493601656"/>
      <w:bookmarkStart w:id="24" w:name="_Toc353289622"/>
      <w:bookmarkStart w:id="25" w:name="_Toc488151519"/>
      <w:r>
        <w:t>Governance</w:t>
      </w:r>
      <w:bookmarkEnd w:id="23"/>
    </w:p>
    <w:p w:rsidR="00400987" w:rsidRDefault="00400987" w:rsidP="00400987">
      <w:pPr>
        <w:numPr>
          <w:ilvl w:val="0"/>
          <w:numId w:val="0"/>
        </w:numPr>
      </w:pPr>
      <w:r>
        <w:t>This project is funded by the NDIA and managed by the NDIA’s Information, Linkages and Capacity Building (ILC) Branch. The project is led by ANZSOG, with SPRC playing a key role in Stage 1A, and a supporting role in the later stages.</w:t>
      </w:r>
    </w:p>
    <w:p w:rsidR="00400987" w:rsidRDefault="00400987" w:rsidP="00400987">
      <w:pPr>
        <w:numPr>
          <w:ilvl w:val="0"/>
          <w:numId w:val="0"/>
        </w:numPr>
      </w:pPr>
      <w:r>
        <w:t>The Julia Farr Association (JFA), the Self</w:t>
      </w:r>
      <w:r>
        <w:rPr>
          <w:rFonts w:ascii="Cambria Math" w:hAnsi="Cambria Math" w:cs="Cambria Math"/>
        </w:rPr>
        <w:t>‐</w:t>
      </w:r>
      <w:r>
        <w:t>Advocacy Resource Unit (SARU), and Carers Australia will act as advisors on this project.</w:t>
      </w:r>
    </w:p>
    <w:p w:rsidR="000E43C9" w:rsidRDefault="00400987" w:rsidP="00400987">
      <w:pPr>
        <w:numPr>
          <w:ilvl w:val="0"/>
          <w:numId w:val="0"/>
        </w:numPr>
      </w:pPr>
      <w:r>
        <w:t>SPRC will engage internal advisors and will also invite a peak national Disabled People’s Organisation (DPO) that is not a current provider of peer support services to advise on project design, reporting, and other aspects of the project.</w:t>
      </w:r>
      <w:r w:rsidR="000E43C9">
        <w:t xml:space="preserve"> </w:t>
      </w:r>
    </w:p>
    <w:p w:rsidR="00E67F3B" w:rsidRDefault="00E67F3B" w:rsidP="00E67F3B">
      <w:pPr>
        <w:pStyle w:val="Heading2"/>
      </w:pPr>
      <w:bookmarkStart w:id="26" w:name="_Toc493601657"/>
      <w:r>
        <w:t>Communication strategy</w:t>
      </w:r>
      <w:bookmarkEnd w:id="26"/>
    </w:p>
    <w:p w:rsidR="00132E3D" w:rsidRDefault="000E43C9" w:rsidP="00132E3D">
      <w:pPr>
        <w:numPr>
          <w:ilvl w:val="0"/>
          <w:numId w:val="0"/>
        </w:numPr>
      </w:pPr>
      <w:r>
        <w:t>The SPRC research team will p</w:t>
      </w:r>
      <w:r w:rsidRPr="00B06D1A">
        <w:t xml:space="preserve">articipate in </w:t>
      </w:r>
      <w:r>
        <w:t xml:space="preserve">a mix of teleconference and face to face </w:t>
      </w:r>
      <w:r w:rsidRPr="00B06D1A">
        <w:t>meetings with ANZSOG (every 3-</w:t>
      </w:r>
      <w:r>
        <w:t>4 weeks, or as needed) and NDIA (as needed) throughout the life span of the project.</w:t>
      </w:r>
      <w:r w:rsidRPr="000E43C9">
        <w:t xml:space="preserve"> All </w:t>
      </w:r>
      <w:r>
        <w:t xml:space="preserve">projects outputs and </w:t>
      </w:r>
      <w:r w:rsidRPr="000E43C9">
        <w:t xml:space="preserve">deliverables will be presented in draft to </w:t>
      </w:r>
      <w:r>
        <w:t xml:space="preserve">the NDIA, ANZSOG, and </w:t>
      </w:r>
      <w:r w:rsidR="007A3DD8">
        <w:t xml:space="preserve">SPRC’s project </w:t>
      </w:r>
      <w:r>
        <w:t xml:space="preserve">advisors </w:t>
      </w:r>
      <w:r w:rsidRPr="000E43C9">
        <w:t>to receive comment, make amendments</w:t>
      </w:r>
      <w:r w:rsidR="007A3DD8">
        <w:t>,</w:t>
      </w:r>
      <w:r w:rsidRPr="000E43C9">
        <w:t xml:space="preserve"> and a final version agreed.</w:t>
      </w:r>
      <w:r w:rsidR="00132E3D" w:rsidRPr="00132E3D">
        <w:t xml:space="preserve"> </w:t>
      </w:r>
    </w:p>
    <w:p w:rsidR="00132E3D" w:rsidRDefault="00132E3D" w:rsidP="00132E3D">
      <w:pPr>
        <w:numPr>
          <w:ilvl w:val="0"/>
          <w:numId w:val="0"/>
        </w:numPr>
      </w:pPr>
      <w:r>
        <w:t>Other</w:t>
      </w:r>
      <w:r w:rsidRPr="00162368">
        <w:t xml:space="preserve"> stakeholders include </w:t>
      </w:r>
      <w:r>
        <w:t xml:space="preserve">NDIS </w:t>
      </w:r>
      <w:r w:rsidRPr="00162368">
        <w:t>participants and their families</w:t>
      </w:r>
      <w:r>
        <w:t>, other disability advocacy groups and service providers, including potential recipients of funding,</w:t>
      </w:r>
      <w:r w:rsidRPr="00162368">
        <w:t xml:space="preserve"> </w:t>
      </w:r>
      <w:r>
        <w:t xml:space="preserve">and other members of the wider community (including people with disability and family members who are not NDIS participants). A communications strategy will be developed by the project team to engage these stakeholders, and will include a plan for publicising and disseminating the project outputs, capacity building training and resources that will be made </w:t>
      </w:r>
      <w:r w:rsidRPr="000E43C9">
        <w:t xml:space="preserve">freely available </w:t>
      </w:r>
      <w:r>
        <w:t>to the sector.</w:t>
      </w:r>
    </w:p>
    <w:p w:rsidR="000C2E23" w:rsidRDefault="000C2E23" w:rsidP="00B06D1A">
      <w:pPr>
        <w:pStyle w:val="Heading2"/>
      </w:pPr>
      <w:bookmarkStart w:id="27" w:name="_Toc493601658"/>
      <w:r w:rsidRPr="00F758F0">
        <w:t>Project team</w:t>
      </w:r>
      <w:bookmarkEnd w:id="24"/>
      <w:bookmarkEnd w:id="25"/>
      <w:bookmarkEnd w:id="27"/>
    </w:p>
    <w:p w:rsidR="002A3B72" w:rsidRPr="002A3B72" w:rsidRDefault="002A3B72" w:rsidP="002A3B72">
      <w:pPr>
        <w:numPr>
          <w:ilvl w:val="0"/>
          <w:numId w:val="0"/>
        </w:numPr>
      </w:pPr>
      <w:r w:rsidRPr="002A3B72">
        <w:t xml:space="preserve">The </w:t>
      </w:r>
      <w:r w:rsidR="007A4FAB">
        <w:t xml:space="preserve">project </w:t>
      </w:r>
      <w:r>
        <w:t xml:space="preserve">team members at </w:t>
      </w:r>
      <w:r w:rsidR="007A4FAB">
        <w:t xml:space="preserve">ANZSOG, </w:t>
      </w:r>
      <w:r>
        <w:t>SPRC</w:t>
      </w:r>
      <w:r w:rsidR="007A4FAB">
        <w:t>, and SPRC partners are</w:t>
      </w:r>
      <w:r>
        <w:t xml:space="preserve"> listed </w:t>
      </w:r>
      <w:r w:rsidRPr="002A3B72">
        <w:t>in the table below.</w:t>
      </w:r>
    </w:p>
    <w:tbl>
      <w:tblPr>
        <w:tblStyle w:val="TableGrid1"/>
        <w:tblW w:w="4958" w:type="pct"/>
        <w:tblLook w:val="0680" w:firstRow="0" w:lastRow="0" w:firstColumn="1" w:lastColumn="0" w:noHBand="1" w:noVBand="1"/>
      </w:tblPr>
      <w:tblGrid>
        <w:gridCol w:w="3888"/>
        <w:gridCol w:w="5052"/>
      </w:tblGrid>
      <w:tr w:rsidR="000C2E23" w:rsidRPr="009D1C5D" w:rsidTr="00FC5D0D">
        <w:trPr>
          <w:trHeight w:val="20"/>
        </w:trPr>
        <w:tc>
          <w:tcPr>
            <w:tcW w:w="3888" w:type="dxa"/>
          </w:tcPr>
          <w:p w:rsidR="000C2E23" w:rsidRPr="00B06D1A" w:rsidRDefault="000C2E23" w:rsidP="00EC78FE">
            <w:pPr>
              <w:spacing w:after="4" w:line="240" w:lineRule="auto"/>
              <w:rPr>
                <w:b/>
                <w:sz w:val="22"/>
                <w:szCs w:val="22"/>
              </w:rPr>
            </w:pPr>
            <w:r w:rsidRPr="00B06D1A">
              <w:rPr>
                <w:b/>
                <w:sz w:val="22"/>
                <w:szCs w:val="22"/>
              </w:rPr>
              <w:t>ANZSOG</w:t>
            </w:r>
          </w:p>
        </w:tc>
        <w:tc>
          <w:tcPr>
            <w:tcW w:w="5052" w:type="dxa"/>
          </w:tcPr>
          <w:p w:rsidR="000C2E23" w:rsidRPr="00B06D1A" w:rsidRDefault="000C2E23" w:rsidP="00EC78FE">
            <w:pPr>
              <w:spacing w:after="4" w:line="240" w:lineRule="auto"/>
              <w:rPr>
                <w:sz w:val="22"/>
                <w:szCs w:val="22"/>
              </w:rPr>
            </w:pPr>
          </w:p>
        </w:tc>
      </w:tr>
      <w:tr w:rsidR="000C2E23" w:rsidRPr="009D1C5D" w:rsidTr="00FC5D0D">
        <w:trPr>
          <w:trHeight w:val="20"/>
        </w:trPr>
        <w:tc>
          <w:tcPr>
            <w:tcW w:w="3888" w:type="dxa"/>
          </w:tcPr>
          <w:p w:rsidR="000C2E23" w:rsidRPr="00B06D1A" w:rsidRDefault="000C2E23" w:rsidP="00EC78FE">
            <w:pPr>
              <w:spacing w:after="4" w:line="240" w:lineRule="auto"/>
              <w:rPr>
                <w:sz w:val="22"/>
                <w:szCs w:val="22"/>
              </w:rPr>
            </w:pPr>
            <w:bookmarkStart w:id="28" w:name="_Hlk485821217"/>
            <w:r w:rsidRPr="00B06D1A">
              <w:rPr>
                <w:sz w:val="22"/>
                <w:szCs w:val="22"/>
              </w:rPr>
              <w:t>Project lead</w:t>
            </w:r>
          </w:p>
        </w:tc>
        <w:tc>
          <w:tcPr>
            <w:tcW w:w="5052" w:type="dxa"/>
          </w:tcPr>
          <w:p w:rsidR="000C2E23" w:rsidRPr="00B06D1A" w:rsidRDefault="000C2E23" w:rsidP="00EC78FE">
            <w:pPr>
              <w:spacing w:after="4" w:line="240" w:lineRule="auto"/>
              <w:rPr>
                <w:sz w:val="22"/>
                <w:szCs w:val="22"/>
              </w:rPr>
            </w:pPr>
            <w:r w:rsidRPr="00B06D1A">
              <w:rPr>
                <w:sz w:val="22"/>
                <w:szCs w:val="22"/>
              </w:rPr>
              <w:t xml:space="preserve">George </w:t>
            </w:r>
            <w:proofErr w:type="spellStart"/>
            <w:r w:rsidRPr="00B06D1A">
              <w:rPr>
                <w:sz w:val="22"/>
                <w:szCs w:val="22"/>
              </w:rPr>
              <w:t>Argyrous</w:t>
            </w:r>
            <w:proofErr w:type="spellEnd"/>
          </w:p>
        </w:tc>
      </w:tr>
      <w:tr w:rsidR="000C2E23" w:rsidRPr="009D1C5D" w:rsidTr="00FC5D0D">
        <w:trPr>
          <w:trHeight w:val="20"/>
        </w:trPr>
        <w:tc>
          <w:tcPr>
            <w:tcW w:w="3888" w:type="dxa"/>
          </w:tcPr>
          <w:p w:rsidR="000C2E23" w:rsidRPr="00B06D1A" w:rsidRDefault="00D07A02" w:rsidP="00D07A02">
            <w:pPr>
              <w:spacing w:after="4" w:line="240" w:lineRule="auto"/>
              <w:rPr>
                <w:sz w:val="22"/>
                <w:szCs w:val="22"/>
              </w:rPr>
            </w:pPr>
            <w:r w:rsidRPr="00D07A02">
              <w:rPr>
                <w:sz w:val="22"/>
                <w:szCs w:val="22"/>
              </w:rPr>
              <w:t>Literature review and evaluation</w:t>
            </w:r>
          </w:p>
        </w:tc>
        <w:tc>
          <w:tcPr>
            <w:tcW w:w="5052" w:type="dxa"/>
          </w:tcPr>
          <w:p w:rsidR="000C2E23" w:rsidRPr="00B06D1A" w:rsidRDefault="000C2E23" w:rsidP="00EC78FE">
            <w:pPr>
              <w:spacing w:after="4" w:line="240" w:lineRule="auto"/>
              <w:rPr>
                <w:sz w:val="22"/>
                <w:szCs w:val="22"/>
              </w:rPr>
            </w:pPr>
            <w:r w:rsidRPr="00B06D1A">
              <w:rPr>
                <w:sz w:val="22"/>
                <w:szCs w:val="22"/>
              </w:rPr>
              <w:t xml:space="preserve">Greet </w:t>
            </w:r>
            <w:proofErr w:type="spellStart"/>
            <w:r w:rsidRPr="00B06D1A">
              <w:rPr>
                <w:sz w:val="22"/>
                <w:szCs w:val="22"/>
              </w:rPr>
              <w:t>Peersman</w:t>
            </w:r>
            <w:proofErr w:type="spellEnd"/>
          </w:p>
        </w:tc>
      </w:tr>
      <w:tr w:rsidR="000C2E23" w:rsidRPr="009D1C5D" w:rsidTr="00FC5D0D">
        <w:trPr>
          <w:trHeight w:val="20"/>
        </w:trPr>
        <w:tc>
          <w:tcPr>
            <w:tcW w:w="3888" w:type="dxa"/>
          </w:tcPr>
          <w:p w:rsidR="000C2E23" w:rsidRPr="00B06D1A" w:rsidRDefault="00D07A02" w:rsidP="00D07A02">
            <w:pPr>
              <w:spacing w:after="4" w:line="240" w:lineRule="auto"/>
              <w:rPr>
                <w:sz w:val="22"/>
                <w:szCs w:val="22"/>
              </w:rPr>
            </w:pPr>
            <w:r w:rsidRPr="00D07A02">
              <w:rPr>
                <w:sz w:val="22"/>
                <w:szCs w:val="22"/>
              </w:rPr>
              <w:t>Project support, literature review and evaluation</w:t>
            </w:r>
          </w:p>
        </w:tc>
        <w:tc>
          <w:tcPr>
            <w:tcW w:w="5052" w:type="dxa"/>
          </w:tcPr>
          <w:p w:rsidR="000C2E23" w:rsidRPr="00B06D1A" w:rsidRDefault="000C2E23" w:rsidP="00EC78FE">
            <w:pPr>
              <w:spacing w:after="4" w:line="240" w:lineRule="auto"/>
              <w:rPr>
                <w:sz w:val="22"/>
                <w:szCs w:val="22"/>
              </w:rPr>
            </w:pPr>
            <w:r w:rsidRPr="00B06D1A">
              <w:rPr>
                <w:sz w:val="22"/>
                <w:szCs w:val="22"/>
              </w:rPr>
              <w:t>Keryn Hassall</w:t>
            </w:r>
          </w:p>
        </w:tc>
      </w:tr>
      <w:tr w:rsidR="000C2E23" w:rsidRPr="009D1C5D" w:rsidTr="00FC5D0D">
        <w:trPr>
          <w:trHeight w:val="20"/>
        </w:trPr>
        <w:tc>
          <w:tcPr>
            <w:tcW w:w="3888" w:type="dxa"/>
          </w:tcPr>
          <w:p w:rsidR="000C2E23" w:rsidRPr="00B06D1A" w:rsidRDefault="00D07A02" w:rsidP="00D07A02">
            <w:pPr>
              <w:spacing w:after="4" w:line="240" w:lineRule="auto"/>
              <w:rPr>
                <w:sz w:val="22"/>
                <w:szCs w:val="22"/>
              </w:rPr>
            </w:pPr>
            <w:r w:rsidRPr="00D07A02">
              <w:rPr>
                <w:sz w:val="22"/>
                <w:szCs w:val="22"/>
              </w:rPr>
              <w:t>Project support, literature review and evaluation</w:t>
            </w:r>
          </w:p>
        </w:tc>
        <w:tc>
          <w:tcPr>
            <w:tcW w:w="5052" w:type="dxa"/>
          </w:tcPr>
          <w:p w:rsidR="000C2E23" w:rsidRPr="00B06D1A" w:rsidRDefault="000C2E23" w:rsidP="00EC78FE">
            <w:pPr>
              <w:spacing w:after="4" w:line="240" w:lineRule="auto"/>
              <w:rPr>
                <w:sz w:val="22"/>
                <w:szCs w:val="22"/>
              </w:rPr>
            </w:pPr>
            <w:r w:rsidRPr="00B06D1A">
              <w:rPr>
                <w:sz w:val="22"/>
                <w:szCs w:val="22"/>
              </w:rPr>
              <w:t xml:space="preserve">Alice </w:t>
            </w:r>
            <w:proofErr w:type="spellStart"/>
            <w:r w:rsidRPr="00B06D1A">
              <w:rPr>
                <w:sz w:val="22"/>
                <w:szCs w:val="22"/>
              </w:rPr>
              <w:t>MacFarlan</w:t>
            </w:r>
            <w:proofErr w:type="spellEnd"/>
          </w:p>
        </w:tc>
      </w:tr>
      <w:tr w:rsidR="00D07A02" w:rsidRPr="009D1C5D" w:rsidTr="00FC5D0D">
        <w:trPr>
          <w:trHeight w:val="20"/>
        </w:trPr>
        <w:tc>
          <w:tcPr>
            <w:tcW w:w="3888" w:type="dxa"/>
          </w:tcPr>
          <w:p w:rsidR="00D07A02" w:rsidRPr="00D07A02" w:rsidRDefault="00D07A02" w:rsidP="00D07A02">
            <w:pPr>
              <w:spacing w:after="4" w:line="240" w:lineRule="auto"/>
              <w:rPr>
                <w:sz w:val="22"/>
                <w:szCs w:val="22"/>
              </w:rPr>
            </w:pPr>
            <w:r w:rsidRPr="00D07A02">
              <w:rPr>
                <w:sz w:val="22"/>
                <w:szCs w:val="22"/>
              </w:rPr>
              <w:t>Evaluation</w:t>
            </w:r>
          </w:p>
        </w:tc>
        <w:tc>
          <w:tcPr>
            <w:tcW w:w="5052" w:type="dxa"/>
          </w:tcPr>
          <w:p w:rsidR="00D07A02" w:rsidRPr="00B06D1A" w:rsidRDefault="00D07A02" w:rsidP="00EC78FE">
            <w:pPr>
              <w:spacing w:after="4" w:line="240" w:lineRule="auto"/>
            </w:pPr>
            <w:r w:rsidRPr="00D07A02">
              <w:rPr>
                <w:sz w:val="22"/>
                <w:szCs w:val="22"/>
              </w:rPr>
              <w:t>Patricia Rogers</w:t>
            </w:r>
          </w:p>
        </w:tc>
      </w:tr>
      <w:tr w:rsidR="000C2E23" w:rsidRPr="009D1C5D" w:rsidTr="00FC5D0D">
        <w:trPr>
          <w:trHeight w:val="20"/>
        </w:trPr>
        <w:tc>
          <w:tcPr>
            <w:tcW w:w="3888" w:type="dxa"/>
          </w:tcPr>
          <w:p w:rsidR="000C2E23" w:rsidRPr="00B06D1A" w:rsidRDefault="000C2E23" w:rsidP="00EC78FE">
            <w:pPr>
              <w:spacing w:after="4" w:line="240" w:lineRule="auto"/>
              <w:rPr>
                <w:b/>
                <w:sz w:val="22"/>
                <w:szCs w:val="22"/>
              </w:rPr>
            </w:pPr>
            <w:r w:rsidRPr="00B06D1A">
              <w:rPr>
                <w:b/>
                <w:sz w:val="22"/>
                <w:szCs w:val="22"/>
              </w:rPr>
              <w:t>SPRC</w:t>
            </w:r>
          </w:p>
        </w:tc>
        <w:tc>
          <w:tcPr>
            <w:tcW w:w="5052" w:type="dxa"/>
          </w:tcPr>
          <w:p w:rsidR="000C2E23" w:rsidRPr="00B06D1A" w:rsidRDefault="000C2E23" w:rsidP="00EC78FE">
            <w:pPr>
              <w:spacing w:after="4" w:line="240" w:lineRule="auto"/>
              <w:rPr>
                <w:sz w:val="22"/>
                <w:szCs w:val="22"/>
              </w:rPr>
            </w:pPr>
          </w:p>
        </w:tc>
      </w:tr>
      <w:bookmarkEnd w:id="28"/>
      <w:tr w:rsidR="000C2E23" w:rsidRPr="009D1C5D" w:rsidTr="00FC5D0D">
        <w:trPr>
          <w:trHeight w:val="20"/>
        </w:trPr>
        <w:tc>
          <w:tcPr>
            <w:tcW w:w="3888" w:type="dxa"/>
          </w:tcPr>
          <w:p w:rsidR="000C2E23" w:rsidRPr="00B06D1A" w:rsidRDefault="00C9384A" w:rsidP="00EC78FE">
            <w:pPr>
              <w:spacing w:after="4" w:line="240" w:lineRule="auto"/>
              <w:rPr>
                <w:sz w:val="22"/>
                <w:szCs w:val="22"/>
              </w:rPr>
            </w:pPr>
            <w:r>
              <w:rPr>
                <w:sz w:val="22"/>
                <w:szCs w:val="22"/>
              </w:rPr>
              <w:t>Chief Investigator</w:t>
            </w:r>
            <w:r w:rsidR="000C2E23" w:rsidRPr="00B06D1A">
              <w:rPr>
                <w:sz w:val="22"/>
                <w:szCs w:val="22"/>
              </w:rPr>
              <w:t>, SPRC</w:t>
            </w:r>
          </w:p>
        </w:tc>
        <w:tc>
          <w:tcPr>
            <w:tcW w:w="5052" w:type="dxa"/>
          </w:tcPr>
          <w:p w:rsidR="000C2E23" w:rsidRPr="00B06D1A" w:rsidRDefault="000C2E23" w:rsidP="00EC78FE">
            <w:pPr>
              <w:spacing w:after="4" w:line="240" w:lineRule="auto"/>
              <w:rPr>
                <w:sz w:val="22"/>
                <w:szCs w:val="22"/>
              </w:rPr>
            </w:pPr>
            <w:r w:rsidRPr="00B06D1A">
              <w:rPr>
                <w:sz w:val="22"/>
                <w:szCs w:val="22"/>
              </w:rPr>
              <w:t>Karen Fisher</w:t>
            </w:r>
          </w:p>
        </w:tc>
      </w:tr>
      <w:tr w:rsidR="000C2E23" w:rsidRPr="009D1C5D" w:rsidTr="00FC5D0D">
        <w:trPr>
          <w:trHeight w:val="20"/>
        </w:trPr>
        <w:tc>
          <w:tcPr>
            <w:tcW w:w="3888" w:type="dxa"/>
          </w:tcPr>
          <w:p w:rsidR="000C2E23" w:rsidRPr="00B06D1A" w:rsidRDefault="000C2E23" w:rsidP="00EC78FE">
            <w:pPr>
              <w:spacing w:after="4" w:line="240" w:lineRule="auto"/>
              <w:rPr>
                <w:sz w:val="22"/>
                <w:szCs w:val="22"/>
              </w:rPr>
            </w:pPr>
            <w:r w:rsidRPr="00B06D1A">
              <w:rPr>
                <w:sz w:val="22"/>
                <w:szCs w:val="22"/>
              </w:rPr>
              <w:t>Project manager</w:t>
            </w:r>
            <w:r w:rsidR="00D07A02">
              <w:rPr>
                <w:sz w:val="22"/>
                <w:szCs w:val="22"/>
              </w:rPr>
              <w:t>, SPRC</w:t>
            </w:r>
          </w:p>
        </w:tc>
        <w:tc>
          <w:tcPr>
            <w:tcW w:w="5052" w:type="dxa"/>
          </w:tcPr>
          <w:p w:rsidR="000C2E23" w:rsidRPr="00B06D1A" w:rsidRDefault="000C2E23" w:rsidP="00EC78FE">
            <w:pPr>
              <w:spacing w:after="4" w:line="240" w:lineRule="auto"/>
              <w:rPr>
                <w:sz w:val="22"/>
                <w:szCs w:val="22"/>
              </w:rPr>
            </w:pPr>
            <w:r w:rsidRPr="00B06D1A">
              <w:rPr>
                <w:sz w:val="22"/>
                <w:szCs w:val="22"/>
              </w:rPr>
              <w:t>Christiane Purcal</w:t>
            </w:r>
          </w:p>
        </w:tc>
      </w:tr>
      <w:tr w:rsidR="000C2E23" w:rsidRPr="009D1C5D" w:rsidTr="00FC5D0D">
        <w:trPr>
          <w:trHeight w:val="20"/>
        </w:trPr>
        <w:tc>
          <w:tcPr>
            <w:tcW w:w="3888" w:type="dxa"/>
          </w:tcPr>
          <w:p w:rsidR="000C2E23" w:rsidRPr="00B06D1A" w:rsidRDefault="00870414" w:rsidP="00EC78FE">
            <w:pPr>
              <w:numPr>
                <w:ilvl w:val="0"/>
                <w:numId w:val="0"/>
              </w:numPr>
              <w:spacing w:after="4" w:line="240" w:lineRule="auto"/>
              <w:rPr>
                <w:sz w:val="22"/>
                <w:szCs w:val="22"/>
              </w:rPr>
            </w:pPr>
            <w:r>
              <w:rPr>
                <w:sz w:val="22"/>
                <w:szCs w:val="22"/>
              </w:rPr>
              <w:t>Research</w:t>
            </w:r>
            <w:r w:rsidR="000C2E23" w:rsidRPr="00B06D1A">
              <w:rPr>
                <w:sz w:val="22"/>
                <w:szCs w:val="22"/>
              </w:rPr>
              <w:t xml:space="preserve"> Officer</w:t>
            </w:r>
          </w:p>
        </w:tc>
        <w:tc>
          <w:tcPr>
            <w:tcW w:w="5052" w:type="dxa"/>
          </w:tcPr>
          <w:p w:rsidR="000C2E23" w:rsidRPr="00B06D1A" w:rsidRDefault="000C2E23" w:rsidP="00EC78FE">
            <w:pPr>
              <w:spacing w:after="4" w:line="240" w:lineRule="auto"/>
              <w:rPr>
                <w:sz w:val="22"/>
                <w:szCs w:val="22"/>
              </w:rPr>
            </w:pPr>
            <w:r w:rsidRPr="00B06D1A">
              <w:rPr>
                <w:sz w:val="22"/>
                <w:szCs w:val="22"/>
              </w:rPr>
              <w:t>Laura Davy</w:t>
            </w:r>
          </w:p>
        </w:tc>
      </w:tr>
      <w:tr w:rsidR="00E40475" w:rsidRPr="009D1C5D" w:rsidTr="00FC5D0D">
        <w:trPr>
          <w:trHeight w:val="20"/>
        </w:trPr>
        <w:tc>
          <w:tcPr>
            <w:tcW w:w="3888" w:type="dxa"/>
          </w:tcPr>
          <w:p w:rsidR="00E40475" w:rsidRPr="00870414" w:rsidRDefault="00870414" w:rsidP="00EC78FE">
            <w:pPr>
              <w:numPr>
                <w:ilvl w:val="0"/>
                <w:numId w:val="0"/>
              </w:numPr>
              <w:spacing w:after="4" w:line="240" w:lineRule="auto"/>
              <w:rPr>
                <w:sz w:val="22"/>
                <w:szCs w:val="22"/>
              </w:rPr>
            </w:pPr>
            <w:r w:rsidRPr="00870414">
              <w:rPr>
                <w:sz w:val="22"/>
                <w:szCs w:val="22"/>
              </w:rPr>
              <w:lastRenderedPageBreak/>
              <w:t>Research Officer</w:t>
            </w:r>
          </w:p>
        </w:tc>
        <w:tc>
          <w:tcPr>
            <w:tcW w:w="5052" w:type="dxa"/>
          </w:tcPr>
          <w:p w:rsidR="00E40475" w:rsidRPr="00B06D1A" w:rsidRDefault="00E40475" w:rsidP="00EC78FE">
            <w:pPr>
              <w:spacing w:after="4" w:line="240" w:lineRule="auto"/>
            </w:pPr>
            <w:r w:rsidRPr="00E40475">
              <w:rPr>
                <w:sz w:val="22"/>
                <w:szCs w:val="22"/>
              </w:rPr>
              <w:t>Ayah Wehbe</w:t>
            </w:r>
          </w:p>
        </w:tc>
      </w:tr>
      <w:tr w:rsidR="000C2E23" w:rsidRPr="009D1C5D" w:rsidTr="00FC5D0D">
        <w:trPr>
          <w:trHeight w:val="20"/>
        </w:trPr>
        <w:tc>
          <w:tcPr>
            <w:tcW w:w="3888" w:type="dxa"/>
          </w:tcPr>
          <w:p w:rsidR="000C2E23" w:rsidRPr="00B06D1A" w:rsidRDefault="007A4FAB" w:rsidP="00EC78FE">
            <w:pPr>
              <w:spacing w:after="4" w:line="240" w:lineRule="auto"/>
              <w:rPr>
                <w:sz w:val="22"/>
                <w:szCs w:val="22"/>
              </w:rPr>
            </w:pPr>
            <w:r>
              <w:rPr>
                <w:sz w:val="22"/>
                <w:szCs w:val="22"/>
              </w:rPr>
              <w:t>Advisor</w:t>
            </w:r>
          </w:p>
        </w:tc>
        <w:tc>
          <w:tcPr>
            <w:tcW w:w="5052" w:type="dxa"/>
          </w:tcPr>
          <w:p w:rsidR="000C2E23" w:rsidRPr="00B06D1A" w:rsidRDefault="000C2E23" w:rsidP="00EC78FE">
            <w:pPr>
              <w:spacing w:after="4" w:line="240" w:lineRule="auto"/>
              <w:rPr>
                <w:sz w:val="22"/>
                <w:szCs w:val="22"/>
              </w:rPr>
            </w:pPr>
            <w:r w:rsidRPr="00B06D1A">
              <w:rPr>
                <w:sz w:val="22"/>
                <w:szCs w:val="22"/>
              </w:rPr>
              <w:t>Rosemary Kayess</w:t>
            </w:r>
          </w:p>
        </w:tc>
      </w:tr>
      <w:tr w:rsidR="007A4FAB" w:rsidRPr="009D1C5D" w:rsidTr="00FC5D0D">
        <w:trPr>
          <w:trHeight w:val="20"/>
        </w:trPr>
        <w:tc>
          <w:tcPr>
            <w:tcW w:w="3888" w:type="dxa"/>
          </w:tcPr>
          <w:p w:rsidR="007A4FAB" w:rsidRPr="007A4FAB" w:rsidRDefault="007A4FAB" w:rsidP="00EC78FE">
            <w:pPr>
              <w:spacing w:after="4" w:line="240" w:lineRule="auto"/>
              <w:rPr>
                <w:b/>
              </w:rPr>
            </w:pPr>
            <w:r w:rsidRPr="007A4FAB">
              <w:rPr>
                <w:b/>
                <w:sz w:val="22"/>
                <w:szCs w:val="22"/>
              </w:rPr>
              <w:t>SCU</w:t>
            </w:r>
          </w:p>
        </w:tc>
        <w:tc>
          <w:tcPr>
            <w:tcW w:w="5052" w:type="dxa"/>
          </w:tcPr>
          <w:p w:rsidR="007A4FAB" w:rsidRPr="00B06D1A" w:rsidRDefault="007A4FAB" w:rsidP="00EC78FE">
            <w:pPr>
              <w:spacing w:after="4" w:line="240" w:lineRule="auto"/>
            </w:pPr>
          </w:p>
        </w:tc>
      </w:tr>
      <w:tr w:rsidR="007A4FAB" w:rsidRPr="009D1C5D" w:rsidTr="00FC5D0D">
        <w:trPr>
          <w:trHeight w:val="20"/>
        </w:trPr>
        <w:tc>
          <w:tcPr>
            <w:tcW w:w="3888" w:type="dxa"/>
          </w:tcPr>
          <w:p w:rsidR="007A4FAB" w:rsidRPr="007A4FAB" w:rsidRDefault="007A4FAB" w:rsidP="00EC78FE">
            <w:pPr>
              <w:spacing w:after="4" w:line="240" w:lineRule="auto"/>
            </w:pPr>
            <w:r w:rsidRPr="007A4FAB">
              <w:rPr>
                <w:sz w:val="22"/>
                <w:szCs w:val="22"/>
              </w:rPr>
              <w:t>Advisor</w:t>
            </w:r>
          </w:p>
        </w:tc>
        <w:tc>
          <w:tcPr>
            <w:tcW w:w="5052" w:type="dxa"/>
          </w:tcPr>
          <w:p w:rsidR="007A4FAB" w:rsidRPr="00B06D1A" w:rsidRDefault="007A4FAB" w:rsidP="00EC78FE">
            <w:pPr>
              <w:spacing w:after="4" w:line="240" w:lineRule="auto"/>
            </w:pPr>
            <w:r w:rsidRPr="00B06D1A">
              <w:rPr>
                <w:sz w:val="22"/>
                <w:szCs w:val="22"/>
              </w:rPr>
              <w:t>Sally Robinson</w:t>
            </w:r>
          </w:p>
        </w:tc>
      </w:tr>
    </w:tbl>
    <w:p w:rsidR="000C2E23" w:rsidRPr="00F758F0" w:rsidRDefault="000C2E23" w:rsidP="00F6536E"/>
    <w:p w:rsidR="00F758F0" w:rsidRDefault="000C4BA4" w:rsidP="00F6536E">
      <w:pPr>
        <w:pStyle w:val="Heading2"/>
      </w:pPr>
      <w:bookmarkStart w:id="29" w:name="_Toc488151518"/>
      <w:bookmarkStart w:id="30" w:name="_Toc493601659"/>
      <w:r>
        <w:t>P</w:t>
      </w:r>
      <w:r w:rsidR="00F758F0" w:rsidRPr="00F758F0">
        <w:t>roject timeline</w:t>
      </w:r>
      <w:bookmarkEnd w:id="29"/>
      <w:bookmarkEnd w:id="30"/>
    </w:p>
    <w:p w:rsidR="00273B73" w:rsidRPr="00273B73" w:rsidRDefault="00273B73" w:rsidP="00273B73">
      <w:r>
        <w:t>The project is expected to be completed by December 2018. The overall project timeline is summarised in the table below.</w:t>
      </w:r>
    </w:p>
    <w:tbl>
      <w:tblPr>
        <w:tblStyle w:val="TableGrid"/>
        <w:tblW w:w="0" w:type="auto"/>
        <w:tblLook w:val="04A0" w:firstRow="1" w:lastRow="0" w:firstColumn="1" w:lastColumn="0" w:noHBand="0" w:noVBand="1"/>
      </w:tblPr>
      <w:tblGrid>
        <w:gridCol w:w="846"/>
        <w:gridCol w:w="4819"/>
        <w:gridCol w:w="3351"/>
      </w:tblGrid>
      <w:tr w:rsidR="000C4BA4" w:rsidTr="000C4BA4">
        <w:tc>
          <w:tcPr>
            <w:tcW w:w="846" w:type="dxa"/>
          </w:tcPr>
          <w:p w:rsidR="000C4BA4" w:rsidRPr="000C4BA4" w:rsidRDefault="000C4BA4" w:rsidP="000C4BA4">
            <w:pPr>
              <w:rPr>
                <w:b/>
              </w:rPr>
            </w:pPr>
            <w:r>
              <w:rPr>
                <w:b/>
              </w:rPr>
              <w:t>Stage</w:t>
            </w:r>
          </w:p>
        </w:tc>
        <w:tc>
          <w:tcPr>
            <w:tcW w:w="4819" w:type="dxa"/>
          </w:tcPr>
          <w:p w:rsidR="000C4BA4" w:rsidRPr="000C4BA4" w:rsidRDefault="000C4BA4" w:rsidP="000C4BA4">
            <w:pPr>
              <w:rPr>
                <w:b/>
              </w:rPr>
            </w:pPr>
            <w:r w:rsidRPr="000C4BA4">
              <w:rPr>
                <w:b/>
              </w:rPr>
              <w:t>Activity</w:t>
            </w:r>
          </w:p>
        </w:tc>
        <w:tc>
          <w:tcPr>
            <w:tcW w:w="3351" w:type="dxa"/>
          </w:tcPr>
          <w:p w:rsidR="000C4BA4" w:rsidRPr="000C4BA4" w:rsidRDefault="000C4BA4" w:rsidP="000C4BA4">
            <w:pPr>
              <w:rPr>
                <w:b/>
              </w:rPr>
            </w:pPr>
            <w:r w:rsidRPr="000C4BA4">
              <w:rPr>
                <w:b/>
              </w:rPr>
              <w:t>T</w:t>
            </w:r>
            <w:r>
              <w:rPr>
                <w:b/>
              </w:rPr>
              <w:t>ime</w:t>
            </w:r>
            <w:r w:rsidRPr="000C4BA4">
              <w:rPr>
                <w:b/>
              </w:rPr>
              <w:t>frame</w:t>
            </w:r>
          </w:p>
        </w:tc>
      </w:tr>
      <w:tr w:rsidR="000C4BA4" w:rsidTr="000C4BA4">
        <w:tc>
          <w:tcPr>
            <w:tcW w:w="846" w:type="dxa"/>
          </w:tcPr>
          <w:p w:rsidR="000C4BA4" w:rsidRDefault="000C4BA4" w:rsidP="000C4BA4">
            <w:r>
              <w:t>1A</w:t>
            </w:r>
          </w:p>
        </w:tc>
        <w:tc>
          <w:tcPr>
            <w:tcW w:w="4819" w:type="dxa"/>
          </w:tcPr>
          <w:p w:rsidR="000C4BA4" w:rsidRDefault="00DF1EFA" w:rsidP="000C4BA4">
            <w:r>
              <w:t>Review of current good practice in peer support</w:t>
            </w:r>
          </w:p>
        </w:tc>
        <w:tc>
          <w:tcPr>
            <w:tcW w:w="3351" w:type="dxa"/>
          </w:tcPr>
          <w:p w:rsidR="000C4BA4" w:rsidRDefault="00EA6241" w:rsidP="000C4BA4">
            <w:r>
              <w:t xml:space="preserve">October </w:t>
            </w:r>
            <w:r w:rsidR="000C4BA4">
              <w:t>2017 – March 2018</w:t>
            </w:r>
          </w:p>
        </w:tc>
      </w:tr>
      <w:tr w:rsidR="000C4BA4" w:rsidTr="000C4BA4">
        <w:tc>
          <w:tcPr>
            <w:tcW w:w="846" w:type="dxa"/>
          </w:tcPr>
          <w:p w:rsidR="000C4BA4" w:rsidRDefault="000C4BA4" w:rsidP="000C4BA4">
            <w:r>
              <w:t>1B</w:t>
            </w:r>
          </w:p>
        </w:tc>
        <w:tc>
          <w:tcPr>
            <w:tcW w:w="4819" w:type="dxa"/>
          </w:tcPr>
          <w:p w:rsidR="000C4BA4" w:rsidRDefault="000C4BA4" w:rsidP="000C4BA4">
            <w:r w:rsidRPr="000C4BA4">
              <w:t xml:space="preserve">Review of international evidence in </w:t>
            </w:r>
            <w:r>
              <w:t xml:space="preserve">peer support </w:t>
            </w:r>
            <w:r w:rsidRPr="000C4BA4">
              <w:t>programs</w:t>
            </w:r>
          </w:p>
        </w:tc>
        <w:tc>
          <w:tcPr>
            <w:tcW w:w="3351" w:type="dxa"/>
          </w:tcPr>
          <w:p w:rsidR="000C4BA4" w:rsidRDefault="000C4BA4" w:rsidP="000C4BA4">
            <w:r>
              <w:t>September 2017 – January 2018</w:t>
            </w:r>
          </w:p>
        </w:tc>
      </w:tr>
      <w:tr w:rsidR="000C4BA4" w:rsidTr="000C4BA4">
        <w:tc>
          <w:tcPr>
            <w:tcW w:w="846" w:type="dxa"/>
          </w:tcPr>
          <w:p w:rsidR="000C4BA4" w:rsidRDefault="000C4BA4" w:rsidP="000C4BA4">
            <w:r>
              <w:t>2</w:t>
            </w:r>
          </w:p>
        </w:tc>
        <w:tc>
          <w:tcPr>
            <w:tcW w:w="4819" w:type="dxa"/>
          </w:tcPr>
          <w:p w:rsidR="000C4BA4" w:rsidRDefault="000C4BA4" w:rsidP="000C4BA4">
            <w:r w:rsidRPr="000C4BA4">
              <w:t xml:space="preserve">Development of </w:t>
            </w:r>
            <w:r>
              <w:t xml:space="preserve">organisational capacity building </w:t>
            </w:r>
            <w:r w:rsidRPr="000C4BA4">
              <w:t>materials</w:t>
            </w:r>
          </w:p>
        </w:tc>
        <w:tc>
          <w:tcPr>
            <w:tcW w:w="3351" w:type="dxa"/>
          </w:tcPr>
          <w:p w:rsidR="000C4BA4" w:rsidRDefault="000C4BA4" w:rsidP="000C4BA4">
            <w:r w:rsidRPr="000C4BA4">
              <w:t>March</w:t>
            </w:r>
            <w:r>
              <w:t xml:space="preserve"> 2018</w:t>
            </w:r>
            <w:r w:rsidRPr="000C4BA4">
              <w:t xml:space="preserve"> – June </w:t>
            </w:r>
            <w:r>
              <w:t>20</w:t>
            </w:r>
            <w:r w:rsidRPr="000C4BA4">
              <w:t>18</w:t>
            </w:r>
          </w:p>
        </w:tc>
      </w:tr>
      <w:tr w:rsidR="000C4BA4" w:rsidTr="000C4BA4">
        <w:tc>
          <w:tcPr>
            <w:tcW w:w="846" w:type="dxa"/>
          </w:tcPr>
          <w:p w:rsidR="000C4BA4" w:rsidRDefault="000C4BA4" w:rsidP="000C4BA4">
            <w:r>
              <w:t>3</w:t>
            </w:r>
          </w:p>
        </w:tc>
        <w:tc>
          <w:tcPr>
            <w:tcW w:w="4819" w:type="dxa"/>
          </w:tcPr>
          <w:p w:rsidR="000C4BA4" w:rsidRDefault="00F035EE" w:rsidP="00F035EE">
            <w:r w:rsidRPr="00F035EE">
              <w:t>Delivery</w:t>
            </w:r>
            <w:r>
              <w:t xml:space="preserve"> of organisational capacity building materials: seven teaching and learning workshops</w:t>
            </w:r>
          </w:p>
        </w:tc>
        <w:tc>
          <w:tcPr>
            <w:tcW w:w="3351" w:type="dxa"/>
          </w:tcPr>
          <w:p w:rsidR="000C4BA4" w:rsidRDefault="00F035EE" w:rsidP="00F035EE">
            <w:r w:rsidRPr="00F035EE">
              <w:t>June</w:t>
            </w:r>
            <w:r>
              <w:t xml:space="preserve"> 2018</w:t>
            </w:r>
            <w:r w:rsidRPr="00F035EE">
              <w:t xml:space="preserve"> – August </w:t>
            </w:r>
            <w:r>
              <w:t>20</w:t>
            </w:r>
            <w:r w:rsidRPr="00F035EE">
              <w:t>18</w:t>
            </w:r>
          </w:p>
        </w:tc>
      </w:tr>
      <w:tr w:rsidR="000C4BA4" w:rsidTr="000C4BA4">
        <w:tc>
          <w:tcPr>
            <w:tcW w:w="846" w:type="dxa"/>
          </w:tcPr>
          <w:p w:rsidR="000C4BA4" w:rsidRDefault="000C4BA4" w:rsidP="000C4BA4">
            <w:r>
              <w:t>4</w:t>
            </w:r>
          </w:p>
        </w:tc>
        <w:tc>
          <w:tcPr>
            <w:tcW w:w="4819" w:type="dxa"/>
          </w:tcPr>
          <w:p w:rsidR="000C4BA4" w:rsidRDefault="006C4B6C" w:rsidP="000C4BA4">
            <w:r>
              <w:t>Evaluation of pilot organisational capacity building materials</w:t>
            </w:r>
          </w:p>
        </w:tc>
        <w:tc>
          <w:tcPr>
            <w:tcW w:w="3351" w:type="dxa"/>
          </w:tcPr>
          <w:p w:rsidR="000C4BA4" w:rsidRDefault="006C4B6C" w:rsidP="006C4B6C">
            <w:r w:rsidRPr="006C4B6C">
              <w:t>August</w:t>
            </w:r>
            <w:r>
              <w:t xml:space="preserve"> 2018</w:t>
            </w:r>
            <w:r w:rsidRPr="006C4B6C">
              <w:t xml:space="preserve"> – October </w:t>
            </w:r>
            <w:r>
              <w:t>20</w:t>
            </w:r>
            <w:r w:rsidRPr="006C4B6C">
              <w:t>18</w:t>
            </w:r>
          </w:p>
        </w:tc>
      </w:tr>
      <w:tr w:rsidR="000C4BA4" w:rsidTr="000C4BA4">
        <w:tc>
          <w:tcPr>
            <w:tcW w:w="846" w:type="dxa"/>
          </w:tcPr>
          <w:p w:rsidR="000C4BA4" w:rsidRDefault="000C4BA4" w:rsidP="000C4BA4">
            <w:r>
              <w:t>5</w:t>
            </w:r>
          </w:p>
        </w:tc>
        <w:tc>
          <w:tcPr>
            <w:tcW w:w="4819" w:type="dxa"/>
          </w:tcPr>
          <w:p w:rsidR="000C4BA4" w:rsidRDefault="002F1E6C" w:rsidP="00273B73">
            <w:r w:rsidRPr="002F1E6C">
              <w:t xml:space="preserve">Development of good practice </w:t>
            </w:r>
            <w:r>
              <w:t xml:space="preserve">guidelines </w:t>
            </w:r>
            <w:r w:rsidRPr="002F1E6C">
              <w:t>for ongoing capacity building</w:t>
            </w:r>
          </w:p>
        </w:tc>
        <w:tc>
          <w:tcPr>
            <w:tcW w:w="3351" w:type="dxa"/>
          </w:tcPr>
          <w:p w:rsidR="000C4BA4" w:rsidRDefault="002F1E6C" w:rsidP="002F1E6C">
            <w:r w:rsidRPr="002F1E6C">
              <w:t>October</w:t>
            </w:r>
            <w:r>
              <w:t xml:space="preserve"> 2018</w:t>
            </w:r>
            <w:r w:rsidRPr="002F1E6C">
              <w:t xml:space="preserve"> – December </w:t>
            </w:r>
            <w:r>
              <w:t>20</w:t>
            </w:r>
            <w:r w:rsidRPr="002F1E6C">
              <w:t>18</w:t>
            </w:r>
          </w:p>
        </w:tc>
      </w:tr>
    </w:tbl>
    <w:p w:rsidR="004F48E0" w:rsidRDefault="004F48E0" w:rsidP="004F48E0">
      <w:pPr>
        <w:numPr>
          <w:ilvl w:val="0"/>
          <w:numId w:val="0"/>
        </w:numPr>
      </w:pPr>
      <w:bookmarkStart w:id="31" w:name="_Toc488151520"/>
    </w:p>
    <w:p w:rsidR="004F48E0" w:rsidRDefault="004F48E0" w:rsidP="004F48E0">
      <w:pPr>
        <w:pStyle w:val="Heading2"/>
      </w:pPr>
      <w:bookmarkStart w:id="32" w:name="_Toc493601660"/>
      <w:r>
        <w:t>Risk strategy</w:t>
      </w:r>
      <w:bookmarkEnd w:id="32"/>
    </w:p>
    <w:p w:rsidR="009F6395" w:rsidRDefault="009F6395" w:rsidP="009F6395">
      <w:r w:rsidRPr="009F6395">
        <w:t xml:space="preserve">Risk will be monitored throughout the project. Anticipated risks and mitigating actions are noted </w:t>
      </w:r>
      <w:r>
        <w:t xml:space="preserve">in the table </w:t>
      </w:r>
      <w:r w:rsidRPr="009F6395">
        <w:t>below.</w:t>
      </w:r>
    </w:p>
    <w:tbl>
      <w:tblPr>
        <w:tblStyle w:val="TableGrid1"/>
        <w:tblW w:w="5000" w:type="pct"/>
        <w:tblLayout w:type="fixed"/>
        <w:tblLook w:val="04A0" w:firstRow="1" w:lastRow="0" w:firstColumn="1" w:lastColumn="0" w:noHBand="0" w:noVBand="1"/>
      </w:tblPr>
      <w:tblGrid>
        <w:gridCol w:w="1555"/>
        <w:gridCol w:w="1417"/>
        <w:gridCol w:w="1559"/>
        <w:gridCol w:w="4485"/>
      </w:tblGrid>
      <w:tr w:rsidR="00C9384A" w:rsidRPr="00C9384A" w:rsidTr="00C9384A">
        <w:tc>
          <w:tcPr>
            <w:tcW w:w="1555" w:type="dxa"/>
            <w:hideMark/>
          </w:tcPr>
          <w:p w:rsidR="00C9384A" w:rsidRPr="00C9384A" w:rsidRDefault="00C9384A" w:rsidP="00C9384A">
            <w:pPr>
              <w:rPr>
                <w:b/>
                <w:sz w:val="22"/>
                <w:szCs w:val="22"/>
              </w:rPr>
            </w:pPr>
            <w:r w:rsidRPr="00C9384A">
              <w:rPr>
                <w:b/>
                <w:sz w:val="22"/>
                <w:szCs w:val="22"/>
              </w:rPr>
              <w:t>Risk</w:t>
            </w:r>
          </w:p>
        </w:tc>
        <w:tc>
          <w:tcPr>
            <w:tcW w:w="1417" w:type="dxa"/>
            <w:hideMark/>
          </w:tcPr>
          <w:p w:rsidR="00C9384A" w:rsidRPr="00C9384A" w:rsidRDefault="00C9384A" w:rsidP="00C9384A">
            <w:pPr>
              <w:rPr>
                <w:b/>
                <w:sz w:val="22"/>
                <w:szCs w:val="22"/>
              </w:rPr>
            </w:pPr>
            <w:r w:rsidRPr="00C9384A">
              <w:rPr>
                <w:b/>
                <w:sz w:val="22"/>
                <w:szCs w:val="22"/>
              </w:rPr>
              <w:t>Impact</w:t>
            </w:r>
          </w:p>
        </w:tc>
        <w:tc>
          <w:tcPr>
            <w:tcW w:w="1559" w:type="dxa"/>
            <w:hideMark/>
          </w:tcPr>
          <w:p w:rsidR="00C9384A" w:rsidRPr="00C9384A" w:rsidRDefault="00C9384A" w:rsidP="00C9384A">
            <w:pPr>
              <w:rPr>
                <w:b/>
                <w:sz w:val="22"/>
                <w:szCs w:val="22"/>
              </w:rPr>
            </w:pPr>
            <w:r w:rsidRPr="00C9384A">
              <w:rPr>
                <w:b/>
                <w:sz w:val="22"/>
                <w:szCs w:val="22"/>
              </w:rPr>
              <w:t>Likelihood</w:t>
            </w:r>
          </w:p>
        </w:tc>
        <w:tc>
          <w:tcPr>
            <w:tcW w:w="4485" w:type="dxa"/>
            <w:hideMark/>
          </w:tcPr>
          <w:p w:rsidR="00C9384A" w:rsidRPr="00C9384A" w:rsidRDefault="00C9384A" w:rsidP="00C9384A">
            <w:pPr>
              <w:rPr>
                <w:b/>
                <w:sz w:val="22"/>
                <w:szCs w:val="22"/>
              </w:rPr>
            </w:pPr>
            <w:r w:rsidRPr="00C9384A">
              <w:rPr>
                <w:b/>
                <w:sz w:val="22"/>
                <w:szCs w:val="22"/>
              </w:rPr>
              <w:t>Remedial Action</w:t>
            </w:r>
          </w:p>
        </w:tc>
      </w:tr>
      <w:tr w:rsidR="00C9384A" w:rsidRPr="00C9384A" w:rsidTr="00C9384A">
        <w:tc>
          <w:tcPr>
            <w:tcW w:w="1555" w:type="dxa"/>
            <w:hideMark/>
          </w:tcPr>
          <w:p w:rsidR="00C9384A" w:rsidRPr="00C9384A" w:rsidRDefault="00C9384A" w:rsidP="00C9384A">
            <w:pPr>
              <w:rPr>
                <w:sz w:val="22"/>
                <w:szCs w:val="22"/>
              </w:rPr>
            </w:pPr>
            <w:r w:rsidRPr="00C9384A">
              <w:rPr>
                <w:sz w:val="22"/>
                <w:szCs w:val="22"/>
              </w:rPr>
              <w:t>Insufficient engagement from sector</w:t>
            </w:r>
            <w:r>
              <w:rPr>
                <w:sz w:val="22"/>
                <w:szCs w:val="22"/>
              </w:rPr>
              <w:t xml:space="preserve"> </w:t>
            </w:r>
            <w:r w:rsidRPr="00C9384A">
              <w:rPr>
                <w:sz w:val="22"/>
                <w:szCs w:val="22"/>
              </w:rPr>
              <w:t xml:space="preserve">/ Recruitment difficulties </w:t>
            </w:r>
          </w:p>
        </w:tc>
        <w:tc>
          <w:tcPr>
            <w:tcW w:w="1417" w:type="dxa"/>
            <w:hideMark/>
          </w:tcPr>
          <w:p w:rsidR="00C9384A" w:rsidRPr="00C9384A" w:rsidRDefault="00C9384A" w:rsidP="00C9384A">
            <w:pPr>
              <w:rPr>
                <w:sz w:val="22"/>
                <w:szCs w:val="22"/>
              </w:rPr>
            </w:pPr>
            <w:r w:rsidRPr="00C9384A">
              <w:rPr>
                <w:sz w:val="22"/>
                <w:szCs w:val="22"/>
              </w:rPr>
              <w:t xml:space="preserve">High </w:t>
            </w:r>
          </w:p>
        </w:tc>
        <w:tc>
          <w:tcPr>
            <w:tcW w:w="1559" w:type="dxa"/>
            <w:hideMark/>
          </w:tcPr>
          <w:p w:rsidR="00C9384A" w:rsidRPr="00C9384A" w:rsidRDefault="00C9384A" w:rsidP="00C9384A">
            <w:pPr>
              <w:rPr>
                <w:sz w:val="22"/>
                <w:szCs w:val="22"/>
              </w:rPr>
            </w:pPr>
            <w:r w:rsidRPr="00C9384A">
              <w:rPr>
                <w:sz w:val="22"/>
                <w:szCs w:val="22"/>
              </w:rPr>
              <w:t>Medium</w:t>
            </w:r>
          </w:p>
        </w:tc>
        <w:tc>
          <w:tcPr>
            <w:tcW w:w="4485" w:type="dxa"/>
            <w:hideMark/>
          </w:tcPr>
          <w:p w:rsidR="00C9384A" w:rsidRPr="00C9384A" w:rsidRDefault="00C9384A" w:rsidP="00C9384A">
            <w:pPr>
              <w:rPr>
                <w:sz w:val="22"/>
                <w:szCs w:val="22"/>
              </w:rPr>
            </w:pPr>
            <w:r w:rsidRPr="00C9384A">
              <w:rPr>
                <w:sz w:val="22"/>
                <w:szCs w:val="22"/>
              </w:rPr>
              <w:t>A detailed project plan will be developed in consultation with stakeholders with project partners, advisors, and stakeholders from the sector.</w:t>
            </w:r>
          </w:p>
          <w:p w:rsidR="00C9384A" w:rsidRPr="00C9384A" w:rsidRDefault="00C9384A" w:rsidP="00C9384A">
            <w:pPr>
              <w:rPr>
                <w:sz w:val="22"/>
                <w:szCs w:val="22"/>
              </w:rPr>
            </w:pPr>
            <w:r w:rsidRPr="00C9384A">
              <w:rPr>
                <w:sz w:val="22"/>
                <w:szCs w:val="22"/>
              </w:rPr>
              <w:t xml:space="preserve">Telephone contact has been built into the methodology to minimise disruption to </w:t>
            </w:r>
            <w:r w:rsidRPr="00C9384A">
              <w:rPr>
                <w:sz w:val="22"/>
                <w:szCs w:val="22"/>
              </w:rPr>
              <w:lastRenderedPageBreak/>
              <w:t>participants’ schedules. Researchers can be flexible about the scheduling of interviews with service providers to minimise disruption to their busy schedules.</w:t>
            </w:r>
          </w:p>
          <w:p w:rsidR="00C9384A" w:rsidRPr="00C9384A" w:rsidRDefault="00C9384A" w:rsidP="00C9384A">
            <w:pPr>
              <w:rPr>
                <w:sz w:val="22"/>
                <w:szCs w:val="22"/>
              </w:rPr>
            </w:pPr>
            <w:r w:rsidRPr="00C9384A">
              <w:rPr>
                <w:sz w:val="22"/>
                <w:szCs w:val="22"/>
              </w:rPr>
              <w:t>Facilitating contact with peer support leaders through service provider organisations is a proven method for contact. Options for focus groups/group interviews have been built into methodology as an alternative to individual interviews if participants prefer, and participants will be reimbursed for time committed and travel expenses with gift vouchers.</w:t>
            </w:r>
          </w:p>
        </w:tc>
      </w:tr>
      <w:tr w:rsidR="00C9384A" w:rsidRPr="00C9384A" w:rsidTr="00C9384A">
        <w:tc>
          <w:tcPr>
            <w:tcW w:w="1555" w:type="dxa"/>
          </w:tcPr>
          <w:p w:rsidR="00C9384A" w:rsidRPr="00C9384A" w:rsidRDefault="00C9384A" w:rsidP="00C9384A">
            <w:pPr>
              <w:rPr>
                <w:sz w:val="22"/>
                <w:szCs w:val="22"/>
              </w:rPr>
            </w:pPr>
            <w:r w:rsidRPr="00C9384A">
              <w:rPr>
                <w:sz w:val="22"/>
                <w:szCs w:val="22"/>
              </w:rPr>
              <w:lastRenderedPageBreak/>
              <w:t>Project deliverables / outputs delayed</w:t>
            </w:r>
          </w:p>
        </w:tc>
        <w:tc>
          <w:tcPr>
            <w:tcW w:w="1417" w:type="dxa"/>
          </w:tcPr>
          <w:p w:rsidR="00C9384A" w:rsidRPr="00C9384A" w:rsidRDefault="00C9384A" w:rsidP="00C9384A">
            <w:pPr>
              <w:rPr>
                <w:sz w:val="22"/>
                <w:szCs w:val="22"/>
              </w:rPr>
            </w:pPr>
            <w:r w:rsidRPr="00C9384A">
              <w:rPr>
                <w:sz w:val="22"/>
                <w:szCs w:val="22"/>
              </w:rPr>
              <w:t>High</w:t>
            </w:r>
          </w:p>
        </w:tc>
        <w:tc>
          <w:tcPr>
            <w:tcW w:w="1559" w:type="dxa"/>
          </w:tcPr>
          <w:p w:rsidR="00C9384A" w:rsidRPr="00C9384A" w:rsidRDefault="00C9384A" w:rsidP="00C9384A">
            <w:pPr>
              <w:rPr>
                <w:sz w:val="22"/>
                <w:szCs w:val="22"/>
              </w:rPr>
            </w:pPr>
            <w:r w:rsidRPr="00C9384A">
              <w:rPr>
                <w:sz w:val="22"/>
                <w:szCs w:val="22"/>
              </w:rPr>
              <w:t>Medium</w:t>
            </w:r>
          </w:p>
        </w:tc>
        <w:tc>
          <w:tcPr>
            <w:tcW w:w="4485" w:type="dxa"/>
          </w:tcPr>
          <w:p w:rsidR="00C9384A" w:rsidRPr="00C9384A" w:rsidRDefault="00C9384A" w:rsidP="00C9384A">
            <w:pPr>
              <w:rPr>
                <w:sz w:val="22"/>
                <w:szCs w:val="22"/>
              </w:rPr>
            </w:pPr>
            <w:r w:rsidRPr="00C9384A">
              <w:rPr>
                <w:sz w:val="22"/>
                <w:szCs w:val="22"/>
              </w:rPr>
              <w:t xml:space="preserve">SPRC has strong project and risk management protocols in place and a history of successfully completed similar projects. This project builds on existing collaborations with project partners and advisors. </w:t>
            </w:r>
          </w:p>
          <w:p w:rsidR="00C9384A" w:rsidRPr="00C9384A" w:rsidRDefault="00C9384A" w:rsidP="00C9384A">
            <w:pPr>
              <w:rPr>
                <w:sz w:val="22"/>
                <w:szCs w:val="22"/>
              </w:rPr>
            </w:pPr>
            <w:r w:rsidRPr="00C9384A">
              <w:rPr>
                <w:sz w:val="22"/>
                <w:szCs w:val="22"/>
              </w:rPr>
              <w:t>Progress of the data collection will be clearly communicated to project stakeholders throughout the span of the project.</w:t>
            </w:r>
          </w:p>
        </w:tc>
      </w:tr>
      <w:tr w:rsidR="00C9384A" w:rsidRPr="00C9384A" w:rsidTr="00C9384A">
        <w:tc>
          <w:tcPr>
            <w:tcW w:w="1555" w:type="dxa"/>
            <w:hideMark/>
          </w:tcPr>
          <w:p w:rsidR="00C9384A" w:rsidRPr="00C9384A" w:rsidRDefault="00C9384A" w:rsidP="00C9384A">
            <w:pPr>
              <w:rPr>
                <w:sz w:val="22"/>
                <w:szCs w:val="22"/>
              </w:rPr>
            </w:pPr>
            <w:r w:rsidRPr="00C9384A">
              <w:rPr>
                <w:sz w:val="22"/>
                <w:szCs w:val="22"/>
              </w:rPr>
              <w:t xml:space="preserve">Research does not adhere to budget </w:t>
            </w:r>
          </w:p>
        </w:tc>
        <w:tc>
          <w:tcPr>
            <w:tcW w:w="1417" w:type="dxa"/>
            <w:hideMark/>
          </w:tcPr>
          <w:p w:rsidR="00C9384A" w:rsidRPr="00C9384A" w:rsidRDefault="00C9384A" w:rsidP="00C9384A">
            <w:pPr>
              <w:rPr>
                <w:sz w:val="22"/>
                <w:szCs w:val="22"/>
              </w:rPr>
            </w:pPr>
            <w:r w:rsidRPr="00C9384A">
              <w:rPr>
                <w:sz w:val="22"/>
                <w:szCs w:val="22"/>
              </w:rPr>
              <w:t xml:space="preserve">High </w:t>
            </w:r>
          </w:p>
        </w:tc>
        <w:tc>
          <w:tcPr>
            <w:tcW w:w="1559" w:type="dxa"/>
            <w:hideMark/>
          </w:tcPr>
          <w:p w:rsidR="00C9384A" w:rsidRPr="00C9384A" w:rsidRDefault="00C9384A" w:rsidP="00C9384A">
            <w:pPr>
              <w:rPr>
                <w:sz w:val="22"/>
                <w:szCs w:val="22"/>
              </w:rPr>
            </w:pPr>
            <w:r w:rsidRPr="00C9384A">
              <w:rPr>
                <w:sz w:val="22"/>
                <w:szCs w:val="22"/>
              </w:rPr>
              <w:t xml:space="preserve">Low </w:t>
            </w:r>
          </w:p>
        </w:tc>
        <w:tc>
          <w:tcPr>
            <w:tcW w:w="4485" w:type="dxa"/>
            <w:hideMark/>
          </w:tcPr>
          <w:p w:rsidR="00C9384A" w:rsidRPr="00C9384A" w:rsidRDefault="00C9384A" w:rsidP="00C9384A">
            <w:pPr>
              <w:rPr>
                <w:sz w:val="22"/>
                <w:szCs w:val="22"/>
              </w:rPr>
            </w:pPr>
            <w:r w:rsidRPr="00C9384A">
              <w:rPr>
                <w:sz w:val="22"/>
                <w:szCs w:val="22"/>
              </w:rPr>
              <w:t>SPRC will work to a fixed budget and manage this risk through careful planning and project management. The budget is based on previous experience with similar SPRC projects, all of which have reported on time and within budget.</w:t>
            </w:r>
          </w:p>
        </w:tc>
      </w:tr>
      <w:tr w:rsidR="00C9384A" w:rsidRPr="00C9384A" w:rsidTr="00C9384A">
        <w:tc>
          <w:tcPr>
            <w:tcW w:w="1555" w:type="dxa"/>
            <w:hideMark/>
          </w:tcPr>
          <w:p w:rsidR="00C9384A" w:rsidRPr="00C9384A" w:rsidRDefault="00C9384A" w:rsidP="00C9384A">
            <w:pPr>
              <w:rPr>
                <w:sz w:val="22"/>
                <w:szCs w:val="22"/>
              </w:rPr>
            </w:pPr>
            <w:r w:rsidRPr="00C9384A">
              <w:rPr>
                <w:sz w:val="22"/>
                <w:szCs w:val="22"/>
              </w:rPr>
              <w:t>Research findings do not meet policy needs</w:t>
            </w:r>
            <w:r>
              <w:rPr>
                <w:sz w:val="22"/>
                <w:szCs w:val="22"/>
              </w:rPr>
              <w:t xml:space="preserve"> </w:t>
            </w:r>
            <w:r w:rsidRPr="00C9384A">
              <w:rPr>
                <w:sz w:val="22"/>
                <w:szCs w:val="22"/>
              </w:rPr>
              <w:t>/</w:t>
            </w:r>
            <w:r>
              <w:rPr>
                <w:sz w:val="22"/>
                <w:szCs w:val="22"/>
              </w:rPr>
              <w:t xml:space="preserve"> N</w:t>
            </w:r>
            <w:r w:rsidRPr="00C9384A">
              <w:rPr>
                <w:sz w:val="22"/>
                <w:szCs w:val="22"/>
              </w:rPr>
              <w:t xml:space="preserve">o robust conclusions </w:t>
            </w:r>
          </w:p>
        </w:tc>
        <w:tc>
          <w:tcPr>
            <w:tcW w:w="1417" w:type="dxa"/>
            <w:hideMark/>
          </w:tcPr>
          <w:p w:rsidR="00C9384A" w:rsidRPr="00C9384A" w:rsidRDefault="00C9384A" w:rsidP="00C9384A">
            <w:pPr>
              <w:rPr>
                <w:sz w:val="22"/>
                <w:szCs w:val="22"/>
              </w:rPr>
            </w:pPr>
            <w:r w:rsidRPr="00C9384A">
              <w:rPr>
                <w:sz w:val="22"/>
                <w:szCs w:val="22"/>
              </w:rPr>
              <w:t xml:space="preserve">High </w:t>
            </w:r>
          </w:p>
        </w:tc>
        <w:tc>
          <w:tcPr>
            <w:tcW w:w="1559" w:type="dxa"/>
            <w:hideMark/>
          </w:tcPr>
          <w:p w:rsidR="00C9384A" w:rsidRPr="00C9384A" w:rsidRDefault="00C9384A" w:rsidP="00C9384A">
            <w:pPr>
              <w:rPr>
                <w:sz w:val="22"/>
                <w:szCs w:val="22"/>
              </w:rPr>
            </w:pPr>
            <w:r w:rsidRPr="00C9384A">
              <w:rPr>
                <w:sz w:val="22"/>
                <w:szCs w:val="22"/>
              </w:rPr>
              <w:t xml:space="preserve">Low </w:t>
            </w:r>
          </w:p>
        </w:tc>
        <w:tc>
          <w:tcPr>
            <w:tcW w:w="4485" w:type="dxa"/>
            <w:hideMark/>
          </w:tcPr>
          <w:p w:rsidR="00C9384A" w:rsidRPr="00C9384A" w:rsidRDefault="00C9384A" w:rsidP="00C9384A">
            <w:pPr>
              <w:rPr>
                <w:sz w:val="22"/>
                <w:szCs w:val="22"/>
              </w:rPr>
            </w:pPr>
            <w:r w:rsidRPr="00C9384A">
              <w:rPr>
                <w:sz w:val="22"/>
                <w:szCs w:val="22"/>
              </w:rPr>
              <w:t>The research team is highly experienced in producing accurate and accessible findings, and in producing accessible reports useful for policy and program development. The SPRC Chief Investigator will oversee the mapping, interview, and report writing processes to ensure quality and usefulness of data.</w:t>
            </w:r>
          </w:p>
          <w:p w:rsidR="00C9384A" w:rsidRPr="00C9384A" w:rsidRDefault="00C9384A" w:rsidP="00C9384A">
            <w:pPr>
              <w:rPr>
                <w:sz w:val="22"/>
                <w:szCs w:val="22"/>
              </w:rPr>
            </w:pPr>
            <w:r w:rsidRPr="00C9384A">
              <w:rPr>
                <w:sz w:val="22"/>
                <w:szCs w:val="22"/>
              </w:rPr>
              <w:t xml:space="preserve">The project stakeholders will communicate through regular teleconference meetings to ensure different stages of the project meet the needs of other stages of the project to </w:t>
            </w:r>
            <w:r w:rsidRPr="00C9384A">
              <w:rPr>
                <w:sz w:val="22"/>
                <w:szCs w:val="22"/>
              </w:rPr>
              <w:lastRenderedPageBreak/>
              <w:t>move forward. A draft report will be provided to ANZSOG and NDIA for comment, to allow review and feedback to be included.</w:t>
            </w:r>
          </w:p>
        </w:tc>
      </w:tr>
    </w:tbl>
    <w:p w:rsidR="00B70A3F" w:rsidRPr="004F48E0" w:rsidRDefault="00B70A3F" w:rsidP="00C9384A">
      <w:pPr>
        <w:numPr>
          <w:ilvl w:val="0"/>
          <w:numId w:val="0"/>
        </w:numPr>
      </w:pPr>
    </w:p>
    <w:p w:rsidR="00F758F0" w:rsidRPr="00F758F0" w:rsidRDefault="00F758F0" w:rsidP="00220240">
      <w:pPr>
        <w:pStyle w:val="Heading1"/>
        <w:numPr>
          <w:ilvl w:val="0"/>
          <w:numId w:val="0"/>
        </w:numPr>
        <w:ind w:left="432" w:hanging="432"/>
      </w:pPr>
      <w:bookmarkStart w:id="33" w:name="_Toc493601661"/>
      <w:r w:rsidRPr="00F758F0">
        <w:lastRenderedPageBreak/>
        <w:t>References</w:t>
      </w:r>
      <w:bookmarkEnd w:id="31"/>
      <w:bookmarkEnd w:id="33"/>
      <w:r w:rsidRPr="00F758F0">
        <w:rPr>
          <w:rFonts w:eastAsia="MetaPlusBold-Roman" w:cs="Arial"/>
          <w:noProof/>
          <w:highlight w:val="yellow"/>
        </w:rPr>
        <w:fldChar w:fldCharType="begin"/>
      </w:r>
      <w:r w:rsidRPr="00F758F0">
        <w:rPr>
          <w:noProof/>
          <w:highlight w:val="yellow"/>
        </w:rPr>
        <w:instrText xml:space="preserve"> ADDIN EN.REFLIST </w:instrText>
      </w:r>
      <w:r w:rsidRPr="00F758F0">
        <w:rPr>
          <w:rFonts w:eastAsia="MetaPlusBold-Roman" w:cs="Arial"/>
          <w:noProof/>
          <w:highlight w:val="yellow"/>
        </w:rPr>
        <w:fldChar w:fldCharType="separate"/>
      </w:r>
    </w:p>
    <w:p w:rsidR="00F758F0" w:rsidRPr="008A1FC3" w:rsidRDefault="00F758F0" w:rsidP="00F6536E">
      <w:pPr>
        <w:rPr>
          <w:noProof/>
        </w:rPr>
      </w:pPr>
      <w:r w:rsidRPr="00F758F0">
        <w:rPr>
          <w:noProof/>
          <w:highlight w:val="yellow"/>
        </w:rPr>
        <w:fldChar w:fldCharType="end"/>
      </w:r>
      <w:r w:rsidRPr="008A1FC3">
        <w:rPr>
          <w:noProof/>
        </w:rPr>
        <w:t>Collings, S., Dew, A., &amp; Dowse, L. (2017). “They need to be able to have walked in our shoes”: What people with intellectual disability say about National Disability Insurance Scheme planning. Journal of Intellectual &amp; Developmental Disability, 1-12.</w:t>
      </w:r>
    </w:p>
    <w:p w:rsidR="00F758F0" w:rsidRPr="00F758F0" w:rsidRDefault="00F758F0" w:rsidP="00F6536E">
      <w:pPr>
        <w:rPr>
          <w:noProof/>
        </w:rPr>
      </w:pPr>
      <w:r w:rsidRPr="00F758F0">
        <w:rPr>
          <w:noProof/>
        </w:rPr>
        <w:t xml:space="preserve">Power, A., Bartlett, R., &amp; Hall, E. (2016). Peer advocacy in a personalized landscape: The role of peer support in a context of individualized support and austerity. </w:t>
      </w:r>
      <w:r w:rsidRPr="00F6536E">
        <w:rPr>
          <w:i/>
          <w:noProof/>
        </w:rPr>
        <w:t>Journal of Intellectual Disabilities</w:t>
      </w:r>
      <w:r w:rsidRPr="00F758F0">
        <w:rPr>
          <w:noProof/>
        </w:rPr>
        <w:t>, 20(2), 183-193.</w:t>
      </w:r>
    </w:p>
    <w:p w:rsidR="00F758F0" w:rsidRPr="00F758F0" w:rsidRDefault="00F758F0" w:rsidP="00F6536E">
      <w:pPr>
        <w:rPr>
          <w:noProof/>
        </w:rPr>
      </w:pPr>
      <w:r w:rsidRPr="00F758F0">
        <w:rPr>
          <w:noProof/>
        </w:rPr>
        <w:t>Purcal, C., Bevan, N., Cooper, S., Fisher, K. R., Meltzer, A., Wong, M., &amp; Meyer, P. (2014). Self-directed disability support: building people’s capacity through peer support and action research [Final report] (SPRC Report 7/2014). Sydney: Social Policy Research Centre, UNSW Australia.</w:t>
      </w:r>
    </w:p>
    <w:p w:rsidR="00F758F0" w:rsidRPr="00F758F0" w:rsidRDefault="00F758F0" w:rsidP="00F6536E">
      <w:pPr>
        <w:rPr>
          <w:noProof/>
        </w:rPr>
      </w:pPr>
      <w:r w:rsidRPr="00F758F0">
        <w:rPr>
          <w:noProof/>
        </w:rPr>
        <w:t xml:space="preserve">Shilling, V., Bailey, S., Logan, S., Morris, C. (2015). Peer support for parents of disabled children part 1: perceived outcomes of a one-to-one service, a qualitative study. </w:t>
      </w:r>
      <w:r w:rsidRPr="00F6536E">
        <w:rPr>
          <w:i/>
          <w:noProof/>
        </w:rPr>
        <w:t>Child: Care, Health and Development</w:t>
      </w:r>
      <w:r w:rsidRPr="00F758F0">
        <w:rPr>
          <w:noProof/>
        </w:rPr>
        <w:t>, 41(4), 524–536.</w:t>
      </w:r>
    </w:p>
    <w:p w:rsidR="00CB427A" w:rsidRDefault="00F758F0" w:rsidP="00C90B18">
      <w:pPr>
        <w:rPr>
          <w:noProof/>
        </w:rPr>
      </w:pPr>
      <w:r w:rsidRPr="00F758F0">
        <w:rPr>
          <w:noProof/>
        </w:rPr>
        <w:t>World Health Organisation (WHO). (2017). Creating peer support groups in mental health and related areas - WHO Quality Rights training to act, unite and empower for mental health. Ge</w:t>
      </w:r>
      <w:r w:rsidR="00C90B18">
        <w:rPr>
          <w:noProof/>
        </w:rPr>
        <w:t>neva: World Health Organization.</w:t>
      </w:r>
    </w:p>
    <w:p w:rsidR="00690064" w:rsidRDefault="00690064" w:rsidP="00B22119">
      <w:pPr>
        <w:numPr>
          <w:ilvl w:val="0"/>
          <w:numId w:val="0"/>
        </w:numPr>
        <w:rPr>
          <w:noProof/>
        </w:rPr>
      </w:pPr>
    </w:p>
    <w:p w:rsidR="00B22119" w:rsidRPr="00B22119" w:rsidRDefault="00B22119" w:rsidP="001942F9">
      <w:pPr>
        <w:numPr>
          <w:ilvl w:val="0"/>
          <w:numId w:val="0"/>
        </w:numPr>
        <w:spacing w:after="160" w:line="259" w:lineRule="auto"/>
        <w:rPr>
          <w:noProof/>
        </w:rPr>
      </w:pPr>
    </w:p>
    <w:p w:rsidR="00B22119" w:rsidRPr="00B22119" w:rsidRDefault="00B22119" w:rsidP="00B22119"/>
    <w:sectPr w:rsidR="00B22119" w:rsidRPr="00B22119" w:rsidSect="009F0710">
      <w:headerReference w:type="even" r:id="rId21"/>
      <w:headerReference w:type="default" r:id="rId22"/>
      <w:footerReference w:type="default" r:id="rId23"/>
      <w:headerReference w:type="first" r:id="rId24"/>
      <w:pgSz w:w="11906" w:h="16838" w:code="9"/>
      <w:pgMar w:top="1440" w:right="1440" w:bottom="1440" w:left="1440" w:header="68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42" w:rsidRDefault="00760942" w:rsidP="00F6536E">
      <w:r>
        <w:separator/>
      </w:r>
    </w:p>
  </w:endnote>
  <w:endnote w:type="continuationSeparator" w:id="0">
    <w:p w:rsidR="00760942" w:rsidRDefault="00760942" w:rsidP="00F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taPlusBold-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201449"/>
      <w:docPartObj>
        <w:docPartGallery w:val="Page Numbers (Bottom of Page)"/>
        <w:docPartUnique/>
      </w:docPartObj>
    </w:sdtPr>
    <w:sdtEndPr>
      <w:rPr>
        <w:noProof/>
      </w:rPr>
    </w:sdtEndPr>
    <w:sdtContent>
      <w:p w:rsidR="00760942" w:rsidRDefault="00760942" w:rsidP="00F6536E">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Footer"/>
      <w:jc w:val="right"/>
    </w:pPr>
  </w:p>
  <w:p w:rsidR="00760942" w:rsidRDefault="0076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rsidP="00F6536E">
    <w:r>
      <w:t xml:space="preserve">      </w:t>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Footer"/>
      <w:jc w:val="right"/>
    </w:pPr>
  </w:p>
  <w:p w:rsidR="00760942" w:rsidRDefault="00760942" w:rsidP="00C63413">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03171"/>
      <w:docPartObj>
        <w:docPartGallery w:val="Page Numbers (Bottom of Page)"/>
        <w:docPartUnique/>
      </w:docPartObj>
    </w:sdtPr>
    <w:sdtEndPr>
      <w:rPr>
        <w:noProof/>
      </w:rPr>
    </w:sdtEndPr>
    <w:sdtContent>
      <w:p w:rsidR="00760942" w:rsidRDefault="00760942">
        <w:pPr>
          <w:pStyle w:val="Footer"/>
          <w:jc w:val="right"/>
        </w:pPr>
        <w:r>
          <w:fldChar w:fldCharType="begin"/>
        </w:r>
        <w:r>
          <w:instrText xml:space="preserve"> PAGE   \* MERGEFORMAT </w:instrText>
        </w:r>
        <w:r>
          <w:fldChar w:fldCharType="separate"/>
        </w:r>
        <w:r w:rsidR="00C60FA9">
          <w:rPr>
            <w:noProof/>
          </w:rPr>
          <w:t>18</w:t>
        </w:r>
        <w:r>
          <w:rPr>
            <w:noProof/>
          </w:rPr>
          <w:fldChar w:fldCharType="end"/>
        </w:r>
      </w:p>
    </w:sdtContent>
  </w:sdt>
  <w:p w:rsidR="00760942" w:rsidRPr="00DC73C4" w:rsidRDefault="00760942" w:rsidP="00F6536E">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42" w:rsidRDefault="00760942" w:rsidP="00F6536E">
      <w:r>
        <w:separator/>
      </w:r>
    </w:p>
  </w:footnote>
  <w:footnote w:type="continuationSeparator" w:id="0">
    <w:p w:rsidR="00760942" w:rsidRDefault="00760942" w:rsidP="00F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rsidP="00F6536E">
    <w:r w:rsidRPr="00CF170B">
      <w:rPr>
        <w:noProof/>
        <w:lang w:eastAsia="en-AU"/>
      </w:rPr>
      <w:drawing>
        <wp:anchor distT="0" distB="1080135" distL="114300" distR="114300" simplePos="0" relativeHeight="251660288" behindDoc="1" locked="0" layoutInCell="1" allowOverlap="0" wp14:anchorId="0B247005" wp14:editId="0FEA2E76">
          <wp:simplePos x="0" y="0"/>
          <wp:positionH relativeFrom="page">
            <wp:align>left</wp:align>
          </wp:positionH>
          <wp:positionV relativeFrom="page">
            <wp:posOffset>446405</wp:posOffset>
          </wp:positionV>
          <wp:extent cx="2721610" cy="1771015"/>
          <wp:effectExtent l="0" t="0" r="2540" b="635"/>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1895" cy="17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2" w:rsidRDefault="0076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7039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168AE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C46FE"/>
    <w:multiLevelType w:val="hybridMultilevel"/>
    <w:tmpl w:val="A4FA7492"/>
    <w:lvl w:ilvl="0" w:tplc="83B2D5E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14487"/>
    <w:multiLevelType w:val="hybridMultilevel"/>
    <w:tmpl w:val="37C25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A7587"/>
    <w:multiLevelType w:val="hybridMultilevel"/>
    <w:tmpl w:val="FC74A1B0"/>
    <w:lvl w:ilvl="0" w:tplc="614AED68">
      <w:start w:val="1"/>
      <w:numFmt w:val="bullet"/>
      <w:lvlText w:val="-"/>
      <w:lvlJc w:val="left"/>
      <w:pPr>
        <w:ind w:left="460" w:hanging="340"/>
      </w:pPr>
      <w:rPr>
        <w:rFonts w:ascii="Calibri Light" w:eastAsia="Calibri Light" w:hAnsi="Calibri Light" w:hint="default"/>
        <w:sz w:val="22"/>
        <w:szCs w:val="22"/>
      </w:rPr>
    </w:lvl>
    <w:lvl w:ilvl="1" w:tplc="35FC6C48">
      <w:start w:val="1"/>
      <w:numFmt w:val="bullet"/>
      <w:lvlText w:val="•"/>
      <w:lvlJc w:val="left"/>
      <w:pPr>
        <w:ind w:left="1340" w:hanging="340"/>
      </w:pPr>
      <w:rPr>
        <w:rFonts w:hint="default"/>
      </w:rPr>
    </w:lvl>
    <w:lvl w:ilvl="2" w:tplc="844E39DC">
      <w:start w:val="1"/>
      <w:numFmt w:val="bullet"/>
      <w:lvlText w:val="•"/>
      <w:lvlJc w:val="left"/>
      <w:pPr>
        <w:ind w:left="2221" w:hanging="340"/>
      </w:pPr>
      <w:rPr>
        <w:rFonts w:hint="default"/>
      </w:rPr>
    </w:lvl>
    <w:lvl w:ilvl="3" w:tplc="0680CCBE">
      <w:start w:val="1"/>
      <w:numFmt w:val="bullet"/>
      <w:lvlText w:val="•"/>
      <w:lvlJc w:val="left"/>
      <w:pPr>
        <w:ind w:left="3101" w:hanging="340"/>
      </w:pPr>
      <w:rPr>
        <w:rFonts w:hint="default"/>
      </w:rPr>
    </w:lvl>
    <w:lvl w:ilvl="4" w:tplc="393AB190">
      <w:start w:val="1"/>
      <w:numFmt w:val="bullet"/>
      <w:lvlText w:val="•"/>
      <w:lvlJc w:val="left"/>
      <w:pPr>
        <w:ind w:left="3982" w:hanging="340"/>
      </w:pPr>
      <w:rPr>
        <w:rFonts w:hint="default"/>
      </w:rPr>
    </w:lvl>
    <w:lvl w:ilvl="5" w:tplc="8264AA46">
      <w:start w:val="1"/>
      <w:numFmt w:val="bullet"/>
      <w:lvlText w:val="•"/>
      <w:lvlJc w:val="left"/>
      <w:pPr>
        <w:ind w:left="4862" w:hanging="340"/>
      </w:pPr>
      <w:rPr>
        <w:rFonts w:hint="default"/>
      </w:rPr>
    </w:lvl>
    <w:lvl w:ilvl="6" w:tplc="A8C07F1A">
      <w:start w:val="1"/>
      <w:numFmt w:val="bullet"/>
      <w:lvlText w:val="•"/>
      <w:lvlJc w:val="left"/>
      <w:pPr>
        <w:ind w:left="5743" w:hanging="340"/>
      </w:pPr>
      <w:rPr>
        <w:rFonts w:hint="default"/>
      </w:rPr>
    </w:lvl>
    <w:lvl w:ilvl="7" w:tplc="AEEC4902">
      <w:start w:val="1"/>
      <w:numFmt w:val="bullet"/>
      <w:lvlText w:val="•"/>
      <w:lvlJc w:val="left"/>
      <w:pPr>
        <w:ind w:left="6623" w:hanging="340"/>
      </w:pPr>
      <w:rPr>
        <w:rFonts w:hint="default"/>
      </w:rPr>
    </w:lvl>
    <w:lvl w:ilvl="8" w:tplc="5742EAB8">
      <w:start w:val="1"/>
      <w:numFmt w:val="bullet"/>
      <w:lvlText w:val="•"/>
      <w:lvlJc w:val="left"/>
      <w:pPr>
        <w:ind w:left="7504" w:hanging="340"/>
      </w:pPr>
      <w:rPr>
        <w:rFonts w:hint="default"/>
      </w:rPr>
    </w:lvl>
  </w:abstractNum>
  <w:abstractNum w:abstractNumId="5" w15:restartNumberingAfterBreak="0">
    <w:nsid w:val="197C6344"/>
    <w:multiLevelType w:val="multilevel"/>
    <w:tmpl w:val="B4C46E8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A4EC3"/>
    <w:multiLevelType w:val="multilevel"/>
    <w:tmpl w:val="4A506838"/>
    <w:lvl w:ilvl="0">
      <w:start w:val="1"/>
      <w:numFmt w:val="none"/>
      <w:pStyle w:val="Normal"/>
      <w:suff w:val="nothing"/>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pStyle w:val="Title"/>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7" w15:restartNumberingAfterBreak="0">
    <w:nsid w:val="1EF14AB7"/>
    <w:multiLevelType w:val="multilevel"/>
    <w:tmpl w:val="16E6DF2E"/>
    <w:lvl w:ilvl="0">
      <w:start w:val="1"/>
      <w:numFmt w:val="bullet"/>
      <w:lvlText w:val=""/>
      <w:lvlJc w:val="left"/>
      <w:pPr>
        <w:ind w:left="357" w:firstLine="0"/>
      </w:pPr>
      <w:rPr>
        <w:rFonts w:ascii="Symbol" w:hAnsi="Symbol"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8" w15:restartNumberingAfterBreak="0">
    <w:nsid w:val="1FB10AEB"/>
    <w:multiLevelType w:val="hybridMultilevel"/>
    <w:tmpl w:val="287E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F504A"/>
    <w:multiLevelType w:val="hybridMultilevel"/>
    <w:tmpl w:val="AF38A9DA"/>
    <w:lvl w:ilvl="0" w:tplc="41081C3C">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47247D"/>
    <w:multiLevelType w:val="hybridMultilevel"/>
    <w:tmpl w:val="F1C80A9E"/>
    <w:lvl w:ilvl="0" w:tplc="975E873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171B24"/>
    <w:multiLevelType w:val="hybridMultilevel"/>
    <w:tmpl w:val="A6FCC27C"/>
    <w:lvl w:ilvl="0" w:tplc="B6FC85E6">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D545D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55A4113"/>
    <w:multiLevelType w:val="multilevel"/>
    <w:tmpl w:val="4D286E1C"/>
    <w:lvl w:ilvl="0">
      <w:start w:val="1"/>
      <w:numFmt w:val="decimal"/>
      <w:lvlText w:val="%1."/>
      <w:lvlJc w:val="left"/>
      <w:pPr>
        <w:ind w:left="357" w:firstLine="0"/>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14" w15:restartNumberingAfterBreak="0">
    <w:nsid w:val="4713555E"/>
    <w:multiLevelType w:val="hybridMultilevel"/>
    <w:tmpl w:val="7D62ACAC"/>
    <w:lvl w:ilvl="0" w:tplc="157235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526C36D0"/>
    <w:multiLevelType w:val="hybridMultilevel"/>
    <w:tmpl w:val="FCE47368"/>
    <w:lvl w:ilvl="0" w:tplc="5BC4CC92">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DF6281"/>
    <w:multiLevelType w:val="hybridMultilevel"/>
    <w:tmpl w:val="7A92AA22"/>
    <w:lvl w:ilvl="0" w:tplc="35D0EF3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E7005"/>
    <w:multiLevelType w:val="hybridMultilevel"/>
    <w:tmpl w:val="75C0AD5E"/>
    <w:lvl w:ilvl="0" w:tplc="DB00492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591C72"/>
    <w:multiLevelType w:val="multilevel"/>
    <w:tmpl w:val="6B286548"/>
    <w:lvl w:ilvl="0">
      <w:start w:val="1"/>
      <w:numFmt w:val="bullet"/>
      <w:pStyle w:val="ListBullet1"/>
      <w:lvlText w:val=""/>
      <w:lvlJc w:val="left"/>
      <w:pPr>
        <w:ind w:left="357" w:firstLine="0"/>
      </w:pPr>
      <w:rPr>
        <w:rFonts w:ascii="Symbol" w:hAnsi="Symbol" w:hint="default"/>
        <w:color w:val="auto"/>
        <w:sz w:val="24"/>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7"/>
        </w:tabs>
        <w:ind w:left="1077" w:hanging="363"/>
      </w:pPr>
      <w:rPr>
        <w:rFonts w:hint="default"/>
      </w:rPr>
    </w:lvl>
    <w:lvl w:ilvl="3">
      <w:start w:val="1"/>
      <w:numFmt w:val="lowerRoman"/>
      <w:lvlText w:val="%4"/>
      <w:lvlJc w:val="left"/>
      <w:pPr>
        <w:tabs>
          <w:tab w:val="num" w:pos="1434"/>
        </w:tabs>
        <w:ind w:left="1434" w:hanging="357"/>
      </w:pPr>
      <w:rPr>
        <w:rFonts w:hint="default"/>
      </w:rPr>
    </w:lvl>
    <w:lvl w:ilvl="4">
      <w:start w:val="1"/>
      <w:numFmt w:val="none"/>
      <w:suff w:val="nothing"/>
      <w:lvlText w:val=""/>
      <w:lvlJc w:val="left"/>
      <w:pPr>
        <w:ind w:left="357" w:firstLine="0"/>
      </w:pPr>
      <w:rPr>
        <w:rFonts w:hint="default"/>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lvlText w:val="%9"/>
      <w:lvlJc w:val="left"/>
      <w:pPr>
        <w:ind w:left="357" w:firstLine="0"/>
      </w:pPr>
      <w:rPr>
        <w:rFonts w:hint="default"/>
      </w:rPr>
    </w:lvl>
  </w:abstractNum>
  <w:abstractNum w:abstractNumId="20" w15:restartNumberingAfterBreak="0">
    <w:nsid w:val="73BA72F4"/>
    <w:multiLevelType w:val="hybridMultilevel"/>
    <w:tmpl w:val="4DC27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lvlOverride w:ilvl="0">
      <w:lvl w:ilvl="0">
        <w:start w:val="1"/>
        <w:numFmt w:val="none"/>
        <w:pStyle w:val="Normal"/>
        <w:suff w:val="nothing"/>
        <w:lvlText w:val="%1"/>
        <w:lvlJc w:val="left"/>
        <w:pPr>
          <w:ind w:left="357" w:firstLine="0"/>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lowerLetter"/>
        <w:lvlText w:val="%3."/>
        <w:lvlJc w:val="left"/>
        <w:pPr>
          <w:tabs>
            <w:tab w:val="num" w:pos="1077"/>
          </w:tabs>
          <w:ind w:left="1077" w:hanging="363"/>
        </w:pPr>
        <w:rPr>
          <w:rFonts w:hint="default"/>
        </w:rPr>
      </w:lvl>
    </w:lvlOverride>
    <w:lvlOverride w:ilvl="3">
      <w:lvl w:ilvl="3">
        <w:start w:val="1"/>
        <w:numFmt w:val="lowerRoman"/>
        <w:pStyle w:val="Title"/>
        <w:lvlText w:val="%4"/>
        <w:lvlJc w:val="left"/>
        <w:pPr>
          <w:tabs>
            <w:tab w:val="num" w:pos="1434"/>
          </w:tabs>
          <w:ind w:left="1434" w:hanging="357"/>
        </w:pPr>
        <w:rPr>
          <w:rFonts w:hint="default"/>
        </w:rPr>
      </w:lvl>
    </w:lvlOverride>
    <w:lvlOverride w:ilvl="4">
      <w:lvl w:ilvl="4">
        <w:start w:val="1"/>
        <w:numFmt w:val="none"/>
        <w:suff w:val="nothing"/>
        <w:lvlText w:val=""/>
        <w:lvlJc w:val="left"/>
        <w:pPr>
          <w:ind w:left="357" w:firstLine="0"/>
        </w:pPr>
        <w:rPr>
          <w:rFonts w:hint="default"/>
        </w:rPr>
      </w:lvl>
    </w:lvlOverride>
    <w:lvlOverride w:ilvl="5">
      <w:lvl w:ilvl="5">
        <w:start w:val="1"/>
        <w:numFmt w:val="none"/>
        <w:suff w:val="nothing"/>
        <w:lvlText w:val=""/>
        <w:lvlJc w:val="left"/>
        <w:pPr>
          <w:ind w:left="357" w:firstLine="0"/>
        </w:pPr>
        <w:rPr>
          <w:rFonts w:hint="default"/>
        </w:rPr>
      </w:lvl>
    </w:lvlOverride>
    <w:lvlOverride w:ilvl="6">
      <w:lvl w:ilvl="6">
        <w:start w:val="1"/>
        <w:numFmt w:val="none"/>
        <w:suff w:val="nothing"/>
        <w:lvlText w:val=""/>
        <w:lvlJc w:val="left"/>
        <w:pPr>
          <w:ind w:left="357" w:firstLine="0"/>
        </w:pPr>
        <w:rPr>
          <w:rFonts w:hint="default"/>
        </w:rPr>
      </w:lvl>
    </w:lvlOverride>
    <w:lvlOverride w:ilvl="7">
      <w:lvl w:ilvl="7">
        <w:start w:val="1"/>
        <w:numFmt w:val="none"/>
        <w:suff w:val="nothing"/>
        <w:lvlText w:val=""/>
        <w:lvlJc w:val="left"/>
        <w:pPr>
          <w:ind w:left="357" w:firstLine="0"/>
        </w:pPr>
        <w:rPr>
          <w:rFonts w:hint="default"/>
        </w:rPr>
      </w:lvl>
    </w:lvlOverride>
    <w:lvlOverride w:ilvl="8">
      <w:lvl w:ilvl="8">
        <w:start w:val="1"/>
        <w:numFmt w:val="none"/>
        <w:lvlText w:val="%9"/>
        <w:lvlJc w:val="left"/>
        <w:pPr>
          <w:ind w:left="357" w:firstLine="0"/>
        </w:pPr>
        <w:rPr>
          <w:rFonts w:hint="default"/>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4"/>
  </w:num>
  <w:num w:numId="7">
    <w:abstractNumId w:val="16"/>
  </w:num>
  <w:num w:numId="8">
    <w:abstractNumId w:val="2"/>
  </w:num>
  <w:num w:numId="9">
    <w:abstractNumId w:val="17"/>
  </w:num>
  <w:num w:numId="10">
    <w:abstractNumId w:val="1"/>
  </w:num>
  <w:num w:numId="11">
    <w:abstractNumId w:val="5"/>
    <w:lvlOverride w:ilvl="0">
      <w:startOverride w:val="2"/>
    </w:lvlOverride>
    <w:lvlOverride w:ilvl="1">
      <w:startOverride w:val="1"/>
    </w:lvlOverride>
  </w:num>
  <w:num w:numId="12">
    <w:abstractNumId w:val="5"/>
    <w:lvlOverride w:ilvl="0">
      <w:startOverride w:val="2"/>
    </w:lvlOverride>
    <w:lvlOverride w:ilvl="1">
      <w:startOverride w:val="1"/>
    </w:lvlOverride>
  </w:num>
  <w:num w:numId="13">
    <w:abstractNumId w:val="12"/>
  </w:num>
  <w:num w:numId="14">
    <w:abstractNumId w:val="11"/>
  </w:num>
  <w:num w:numId="15">
    <w:abstractNumId w:val="9"/>
  </w:num>
  <w:num w:numId="16">
    <w:abstractNumId w:val="18"/>
  </w:num>
  <w:num w:numId="17">
    <w:abstractNumId w:val="6"/>
    <w:lvlOverride w:ilvl="0">
      <w:lvl w:ilvl="0">
        <w:start w:val="1"/>
        <w:numFmt w:val="none"/>
        <w:pStyle w:val="Normal"/>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pStyle w:val="Title"/>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18">
    <w:abstractNumId w:val="8"/>
  </w:num>
  <w:num w:numId="19">
    <w:abstractNumId w:val="4"/>
  </w:num>
  <w:num w:numId="20">
    <w:abstractNumId w:val="7"/>
  </w:num>
  <w:num w:numId="21">
    <w:abstractNumId w:val="19"/>
  </w:num>
  <w:num w:numId="22">
    <w:abstractNumId w:val="3"/>
  </w:num>
  <w:num w:numId="23">
    <w:abstractNumId w:val="10"/>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F0"/>
    <w:rsid w:val="0001328B"/>
    <w:rsid w:val="00020810"/>
    <w:rsid w:val="00021E55"/>
    <w:rsid w:val="00044C7A"/>
    <w:rsid w:val="00045360"/>
    <w:rsid w:val="00054EEA"/>
    <w:rsid w:val="000835D3"/>
    <w:rsid w:val="0009256D"/>
    <w:rsid w:val="000B19E4"/>
    <w:rsid w:val="000C2E23"/>
    <w:rsid w:val="000C32EF"/>
    <w:rsid w:val="000C4BA4"/>
    <w:rsid w:val="000D676E"/>
    <w:rsid w:val="000E097B"/>
    <w:rsid w:val="000E43C9"/>
    <w:rsid w:val="000F221C"/>
    <w:rsid w:val="000F2CDB"/>
    <w:rsid w:val="00132CC4"/>
    <w:rsid w:val="00132E3D"/>
    <w:rsid w:val="0013608F"/>
    <w:rsid w:val="00153A52"/>
    <w:rsid w:val="00162368"/>
    <w:rsid w:val="00174C70"/>
    <w:rsid w:val="00180502"/>
    <w:rsid w:val="001942F9"/>
    <w:rsid w:val="001A1709"/>
    <w:rsid w:val="001A171F"/>
    <w:rsid w:val="001A4C10"/>
    <w:rsid w:val="001A5A27"/>
    <w:rsid w:val="001C7BEE"/>
    <w:rsid w:val="001D1C50"/>
    <w:rsid w:val="001F4A15"/>
    <w:rsid w:val="001F76E9"/>
    <w:rsid w:val="00220240"/>
    <w:rsid w:val="002213BD"/>
    <w:rsid w:val="0023642C"/>
    <w:rsid w:val="00253039"/>
    <w:rsid w:val="00263CEA"/>
    <w:rsid w:val="00273B73"/>
    <w:rsid w:val="00291630"/>
    <w:rsid w:val="002A0D9D"/>
    <w:rsid w:val="002A1F11"/>
    <w:rsid w:val="002A3B72"/>
    <w:rsid w:val="002A3C7F"/>
    <w:rsid w:val="002A643F"/>
    <w:rsid w:val="002B1D1D"/>
    <w:rsid w:val="002C3240"/>
    <w:rsid w:val="002C78B7"/>
    <w:rsid w:val="002D16A2"/>
    <w:rsid w:val="002E5790"/>
    <w:rsid w:val="002F1E6C"/>
    <w:rsid w:val="002F3F5E"/>
    <w:rsid w:val="00303BD9"/>
    <w:rsid w:val="00311AF7"/>
    <w:rsid w:val="00341300"/>
    <w:rsid w:val="00350AC2"/>
    <w:rsid w:val="0036759B"/>
    <w:rsid w:val="00367D15"/>
    <w:rsid w:val="0037535F"/>
    <w:rsid w:val="00386361"/>
    <w:rsid w:val="003B5A85"/>
    <w:rsid w:val="003B68CA"/>
    <w:rsid w:val="003C044B"/>
    <w:rsid w:val="003C09D7"/>
    <w:rsid w:val="003D6885"/>
    <w:rsid w:val="003E026E"/>
    <w:rsid w:val="003E5265"/>
    <w:rsid w:val="00400987"/>
    <w:rsid w:val="004053DD"/>
    <w:rsid w:val="00415596"/>
    <w:rsid w:val="00424411"/>
    <w:rsid w:val="00425924"/>
    <w:rsid w:val="00426DDC"/>
    <w:rsid w:val="0043127C"/>
    <w:rsid w:val="00457857"/>
    <w:rsid w:val="00467B53"/>
    <w:rsid w:val="004832D5"/>
    <w:rsid w:val="00483FC5"/>
    <w:rsid w:val="004875C2"/>
    <w:rsid w:val="004A3C23"/>
    <w:rsid w:val="004D0166"/>
    <w:rsid w:val="004D3C74"/>
    <w:rsid w:val="004E173A"/>
    <w:rsid w:val="004F48E0"/>
    <w:rsid w:val="004F7FEB"/>
    <w:rsid w:val="00513C76"/>
    <w:rsid w:val="00521835"/>
    <w:rsid w:val="005526A6"/>
    <w:rsid w:val="00553FCF"/>
    <w:rsid w:val="00560E85"/>
    <w:rsid w:val="00562735"/>
    <w:rsid w:val="00564ECF"/>
    <w:rsid w:val="005827AF"/>
    <w:rsid w:val="00592440"/>
    <w:rsid w:val="00595EA9"/>
    <w:rsid w:val="005A308D"/>
    <w:rsid w:val="005C2944"/>
    <w:rsid w:val="005E0E30"/>
    <w:rsid w:val="00601ED0"/>
    <w:rsid w:val="0060671D"/>
    <w:rsid w:val="0062375D"/>
    <w:rsid w:val="00626394"/>
    <w:rsid w:val="006420EA"/>
    <w:rsid w:val="00644194"/>
    <w:rsid w:val="00664281"/>
    <w:rsid w:val="00675C14"/>
    <w:rsid w:val="00690064"/>
    <w:rsid w:val="00691C64"/>
    <w:rsid w:val="006B4E0C"/>
    <w:rsid w:val="006B67A5"/>
    <w:rsid w:val="006C3A7A"/>
    <w:rsid w:val="006C4B6C"/>
    <w:rsid w:val="006D1CF0"/>
    <w:rsid w:val="006F2494"/>
    <w:rsid w:val="0070586A"/>
    <w:rsid w:val="00714DFA"/>
    <w:rsid w:val="007436B6"/>
    <w:rsid w:val="00746DAD"/>
    <w:rsid w:val="007563C7"/>
    <w:rsid w:val="00760942"/>
    <w:rsid w:val="00791ECC"/>
    <w:rsid w:val="007958ED"/>
    <w:rsid w:val="007A2C5C"/>
    <w:rsid w:val="007A3DD8"/>
    <w:rsid w:val="007A4FAB"/>
    <w:rsid w:val="007B56D5"/>
    <w:rsid w:val="007D4FB1"/>
    <w:rsid w:val="007D6D89"/>
    <w:rsid w:val="007E7D8D"/>
    <w:rsid w:val="00805DF8"/>
    <w:rsid w:val="00832BAF"/>
    <w:rsid w:val="00834C2E"/>
    <w:rsid w:val="0084131F"/>
    <w:rsid w:val="00841CEF"/>
    <w:rsid w:val="00844CCE"/>
    <w:rsid w:val="00870414"/>
    <w:rsid w:val="0087247F"/>
    <w:rsid w:val="008747CB"/>
    <w:rsid w:val="00875013"/>
    <w:rsid w:val="00882DC9"/>
    <w:rsid w:val="008864C2"/>
    <w:rsid w:val="008A1FC3"/>
    <w:rsid w:val="008B3C46"/>
    <w:rsid w:val="008D0B58"/>
    <w:rsid w:val="008D2C03"/>
    <w:rsid w:val="008D5260"/>
    <w:rsid w:val="008D7CF8"/>
    <w:rsid w:val="008E1541"/>
    <w:rsid w:val="008E446E"/>
    <w:rsid w:val="008E5558"/>
    <w:rsid w:val="008F0E0E"/>
    <w:rsid w:val="008F7B7C"/>
    <w:rsid w:val="00906A04"/>
    <w:rsid w:val="00915E25"/>
    <w:rsid w:val="00917606"/>
    <w:rsid w:val="00921149"/>
    <w:rsid w:val="009300F6"/>
    <w:rsid w:val="009408D7"/>
    <w:rsid w:val="009463FB"/>
    <w:rsid w:val="0095423D"/>
    <w:rsid w:val="009613CB"/>
    <w:rsid w:val="009842E1"/>
    <w:rsid w:val="009921CD"/>
    <w:rsid w:val="009A1B4E"/>
    <w:rsid w:val="009B1855"/>
    <w:rsid w:val="009C4734"/>
    <w:rsid w:val="009D0A0F"/>
    <w:rsid w:val="009D739E"/>
    <w:rsid w:val="009D77BB"/>
    <w:rsid w:val="009E0BA6"/>
    <w:rsid w:val="009F0710"/>
    <w:rsid w:val="009F6395"/>
    <w:rsid w:val="00A41700"/>
    <w:rsid w:val="00A536CC"/>
    <w:rsid w:val="00A66803"/>
    <w:rsid w:val="00A8108D"/>
    <w:rsid w:val="00AA223C"/>
    <w:rsid w:val="00AA7ACF"/>
    <w:rsid w:val="00AD58C4"/>
    <w:rsid w:val="00AD676B"/>
    <w:rsid w:val="00AE72E1"/>
    <w:rsid w:val="00B050ED"/>
    <w:rsid w:val="00B06D1A"/>
    <w:rsid w:val="00B22119"/>
    <w:rsid w:val="00B26CEE"/>
    <w:rsid w:val="00B3091C"/>
    <w:rsid w:val="00B36359"/>
    <w:rsid w:val="00B4160B"/>
    <w:rsid w:val="00B50D65"/>
    <w:rsid w:val="00B539F5"/>
    <w:rsid w:val="00B55B77"/>
    <w:rsid w:val="00B70A3F"/>
    <w:rsid w:val="00B74950"/>
    <w:rsid w:val="00BB5C09"/>
    <w:rsid w:val="00BD1F34"/>
    <w:rsid w:val="00BD3DBD"/>
    <w:rsid w:val="00BD5923"/>
    <w:rsid w:val="00BE5E36"/>
    <w:rsid w:val="00BF4D04"/>
    <w:rsid w:val="00C05363"/>
    <w:rsid w:val="00C20D4A"/>
    <w:rsid w:val="00C60FA9"/>
    <w:rsid w:val="00C60FE6"/>
    <w:rsid w:val="00C63413"/>
    <w:rsid w:val="00C727F2"/>
    <w:rsid w:val="00C81221"/>
    <w:rsid w:val="00C818F1"/>
    <w:rsid w:val="00C84DBC"/>
    <w:rsid w:val="00C90B18"/>
    <w:rsid w:val="00C9384A"/>
    <w:rsid w:val="00C943B6"/>
    <w:rsid w:val="00C96A7D"/>
    <w:rsid w:val="00CB427A"/>
    <w:rsid w:val="00CD23C5"/>
    <w:rsid w:val="00CD433B"/>
    <w:rsid w:val="00D07A02"/>
    <w:rsid w:val="00D1013B"/>
    <w:rsid w:val="00D11E84"/>
    <w:rsid w:val="00D23644"/>
    <w:rsid w:val="00D30CAD"/>
    <w:rsid w:val="00D31456"/>
    <w:rsid w:val="00D45C92"/>
    <w:rsid w:val="00D91A2A"/>
    <w:rsid w:val="00D9578F"/>
    <w:rsid w:val="00DC73C4"/>
    <w:rsid w:val="00DE0092"/>
    <w:rsid w:val="00DE7485"/>
    <w:rsid w:val="00DF1EFA"/>
    <w:rsid w:val="00E06920"/>
    <w:rsid w:val="00E07479"/>
    <w:rsid w:val="00E22BBC"/>
    <w:rsid w:val="00E40475"/>
    <w:rsid w:val="00E4713C"/>
    <w:rsid w:val="00E54BBF"/>
    <w:rsid w:val="00E67ABB"/>
    <w:rsid w:val="00E67F3B"/>
    <w:rsid w:val="00E8572A"/>
    <w:rsid w:val="00E95314"/>
    <w:rsid w:val="00EA068C"/>
    <w:rsid w:val="00EA6241"/>
    <w:rsid w:val="00EA714C"/>
    <w:rsid w:val="00EB6F36"/>
    <w:rsid w:val="00EC78FE"/>
    <w:rsid w:val="00ED04F6"/>
    <w:rsid w:val="00ED42A7"/>
    <w:rsid w:val="00ED6A77"/>
    <w:rsid w:val="00EE5725"/>
    <w:rsid w:val="00F035EE"/>
    <w:rsid w:val="00F1092A"/>
    <w:rsid w:val="00F11C73"/>
    <w:rsid w:val="00F320D4"/>
    <w:rsid w:val="00F40C7F"/>
    <w:rsid w:val="00F41F8B"/>
    <w:rsid w:val="00F5097E"/>
    <w:rsid w:val="00F55C64"/>
    <w:rsid w:val="00F649B9"/>
    <w:rsid w:val="00F6536E"/>
    <w:rsid w:val="00F758F0"/>
    <w:rsid w:val="00F81A7F"/>
    <w:rsid w:val="00FA0B45"/>
    <w:rsid w:val="00FC590C"/>
    <w:rsid w:val="00FC5D0D"/>
    <w:rsid w:val="00FD63B2"/>
    <w:rsid w:val="00FF1E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23FA4197"/>
  <w15:chartTrackingRefBased/>
  <w15:docId w15:val="{4DD4868C-1CB3-4258-9361-0E786AA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36E"/>
    <w:pPr>
      <w:numPr>
        <w:numId w:val="2"/>
      </w:numPr>
      <w:spacing w:after="240" w:line="288" w:lineRule="auto"/>
      <w:ind w:left="0"/>
    </w:pPr>
    <w:rPr>
      <w:rFonts w:ascii="Arial" w:eastAsia="Arial" w:hAnsi="Arial" w:cs="Times New Roman"/>
    </w:rPr>
  </w:style>
  <w:style w:type="paragraph" w:styleId="Heading1">
    <w:name w:val="heading 1"/>
    <w:basedOn w:val="Normal"/>
    <w:next w:val="Normal"/>
    <w:link w:val="Heading1Char"/>
    <w:uiPriority w:val="9"/>
    <w:qFormat/>
    <w:rsid w:val="00045360"/>
    <w:pPr>
      <w:keepNext/>
      <w:pageBreakBefore/>
      <w:numPr>
        <w:numId w:val="13"/>
      </w:numPr>
      <w:spacing w:after="360"/>
      <w:outlineLvl w:val="0"/>
    </w:pPr>
    <w:rPr>
      <w:rFonts w:eastAsia="Times New Roman"/>
      <w:b/>
      <w:sz w:val="36"/>
      <w:szCs w:val="36"/>
    </w:rPr>
  </w:style>
  <w:style w:type="paragraph" w:styleId="Heading2">
    <w:name w:val="heading 2"/>
    <w:basedOn w:val="ListParagraph"/>
    <w:next w:val="Normal"/>
    <w:link w:val="Heading2Char"/>
    <w:uiPriority w:val="9"/>
    <w:unhideWhenUsed/>
    <w:qFormat/>
    <w:rsid w:val="00045360"/>
    <w:pPr>
      <w:keepNext/>
      <w:numPr>
        <w:ilvl w:val="1"/>
        <w:numId w:val="13"/>
      </w:numPr>
      <w:spacing w:before="320" w:after="120"/>
      <w:outlineLvl w:val="1"/>
    </w:pPr>
    <w:rPr>
      <w:rFonts w:eastAsia="Times New Roman"/>
      <w:b/>
      <w:bCs/>
      <w:sz w:val="28"/>
      <w:szCs w:val="26"/>
    </w:rPr>
  </w:style>
  <w:style w:type="paragraph" w:styleId="Heading3">
    <w:name w:val="heading 3"/>
    <w:basedOn w:val="Normal"/>
    <w:next w:val="Normal"/>
    <w:link w:val="Heading3Char"/>
    <w:uiPriority w:val="9"/>
    <w:semiHidden/>
    <w:unhideWhenUsed/>
    <w:qFormat/>
    <w:rsid w:val="00BE5E36"/>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E36"/>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E36"/>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86A"/>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E36"/>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E36"/>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E36"/>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F0"/>
  </w:style>
  <w:style w:type="paragraph" w:styleId="Header">
    <w:name w:val="header"/>
    <w:basedOn w:val="Normal"/>
    <w:link w:val="HeaderChar"/>
    <w:uiPriority w:val="99"/>
    <w:unhideWhenUsed/>
    <w:rsid w:val="00F7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F0"/>
  </w:style>
  <w:style w:type="paragraph" w:styleId="ListNumber">
    <w:name w:val="List Number"/>
    <w:basedOn w:val="Normal"/>
    <w:uiPriority w:val="16"/>
    <w:qFormat/>
    <w:rsid w:val="00F758F0"/>
    <w:pPr>
      <w:tabs>
        <w:tab w:val="num" w:pos="360"/>
      </w:tabs>
    </w:pPr>
  </w:style>
  <w:style w:type="paragraph" w:styleId="ListNumber2">
    <w:name w:val="List Number 2"/>
    <w:basedOn w:val="Normal"/>
    <w:uiPriority w:val="16"/>
    <w:qFormat/>
    <w:rsid w:val="00F758F0"/>
    <w:pPr>
      <w:tabs>
        <w:tab w:val="left" w:pos="357"/>
      </w:tabs>
    </w:pPr>
  </w:style>
  <w:style w:type="numbering" w:customStyle="1" w:styleId="Lists">
    <w:name w:val="Lists"/>
    <w:uiPriority w:val="99"/>
    <w:rsid w:val="00F758F0"/>
    <w:pPr>
      <w:numPr>
        <w:numId w:val="1"/>
      </w:numPr>
    </w:pPr>
  </w:style>
  <w:style w:type="paragraph" w:styleId="ListNumber3">
    <w:name w:val="List Number 3"/>
    <w:basedOn w:val="Normal"/>
    <w:uiPriority w:val="16"/>
    <w:qFormat/>
    <w:rsid w:val="00F758F0"/>
    <w:pPr>
      <w:tabs>
        <w:tab w:val="left" w:pos="357"/>
        <w:tab w:val="right" w:leader="dot" w:pos="9072"/>
      </w:tabs>
    </w:pPr>
  </w:style>
  <w:style w:type="paragraph" w:customStyle="1" w:styleId="FooterOrange">
    <w:name w:val="Footer Orange"/>
    <w:basedOn w:val="Footer"/>
    <w:uiPriority w:val="44"/>
    <w:rsid w:val="00F758F0"/>
    <w:pPr>
      <w:pBdr>
        <w:top w:val="single" w:sz="4" w:space="3" w:color="auto"/>
      </w:pBdr>
      <w:tabs>
        <w:tab w:val="clear" w:pos="4513"/>
        <w:tab w:val="clear" w:pos="9026"/>
        <w:tab w:val="right" w:pos="369"/>
      </w:tabs>
      <w:spacing w:line="200" w:lineRule="exact"/>
    </w:pPr>
    <w:rPr>
      <w:rFonts w:ascii="Calibri Light" w:hAnsi="Calibri Light"/>
      <w:noProof/>
      <w:color w:val="E37222"/>
      <w:sz w:val="13"/>
    </w:rPr>
  </w:style>
  <w:style w:type="table" w:customStyle="1" w:styleId="Style3">
    <w:name w:val="Style3"/>
    <w:basedOn w:val="TableNormal"/>
    <w:uiPriority w:val="99"/>
    <w:qFormat/>
    <w:rsid w:val="00F758F0"/>
    <w:pPr>
      <w:spacing w:after="0" w:line="240" w:lineRule="auto"/>
    </w:p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E37222"/>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itle">
    <w:name w:val="Title"/>
    <w:basedOn w:val="Normal"/>
    <w:next w:val="Normal"/>
    <w:link w:val="TitleChar"/>
    <w:uiPriority w:val="10"/>
    <w:qFormat/>
    <w:rsid w:val="00F6536E"/>
    <w:pPr>
      <w:tabs>
        <w:tab w:val="left" w:pos="357"/>
      </w:tabs>
      <w:spacing w:after="600" w:line="240" w:lineRule="auto"/>
      <w:ind w:left="357"/>
    </w:pPr>
    <w:rPr>
      <w:rFonts w:eastAsia="Times New Roman"/>
      <w:sz w:val="52"/>
      <w:szCs w:val="52"/>
    </w:rPr>
  </w:style>
  <w:style w:type="character" w:customStyle="1" w:styleId="TitleChar">
    <w:name w:val="Title Char"/>
    <w:basedOn w:val="DefaultParagraphFont"/>
    <w:link w:val="Title"/>
    <w:uiPriority w:val="10"/>
    <w:rsid w:val="00F6536E"/>
    <w:rPr>
      <w:rFonts w:ascii="Arial" w:eastAsia="Times New Roman" w:hAnsi="Arial" w:cs="Times New Roman"/>
      <w:sz w:val="52"/>
      <w:szCs w:val="52"/>
    </w:rPr>
  </w:style>
  <w:style w:type="paragraph" w:customStyle="1" w:styleId="TableText12">
    <w:name w:val="Table Text 12"/>
    <w:basedOn w:val="Normal"/>
    <w:rsid w:val="00044C7A"/>
    <w:pPr>
      <w:keepNext/>
      <w:keepLines/>
      <w:spacing w:after="0" w:line="240" w:lineRule="auto"/>
      <w:outlineLvl w:val="4"/>
    </w:pPr>
    <w:rPr>
      <w:rFonts w:ascii="Helvetica" w:eastAsiaTheme="minorEastAsia" w:hAnsi="Helvetica"/>
      <w:sz w:val="24"/>
      <w:szCs w:val="20"/>
    </w:rPr>
  </w:style>
  <w:style w:type="character" w:customStyle="1" w:styleId="Heading2Char">
    <w:name w:val="Heading 2 Char"/>
    <w:basedOn w:val="DefaultParagraphFont"/>
    <w:link w:val="Heading2"/>
    <w:uiPriority w:val="9"/>
    <w:rsid w:val="00045360"/>
    <w:rPr>
      <w:rFonts w:ascii="Arial" w:eastAsia="Times New Roman" w:hAnsi="Arial" w:cs="Times New Roman"/>
      <w:b/>
      <w:bCs/>
      <w:sz w:val="28"/>
      <w:szCs w:val="26"/>
    </w:rPr>
  </w:style>
  <w:style w:type="character" w:customStyle="1" w:styleId="Heading6Char">
    <w:name w:val="Heading 6 Char"/>
    <w:basedOn w:val="DefaultParagraphFont"/>
    <w:link w:val="Heading6"/>
    <w:uiPriority w:val="9"/>
    <w:semiHidden/>
    <w:rsid w:val="0070586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45360"/>
    <w:rPr>
      <w:rFonts w:ascii="Arial" w:eastAsia="Times New Roman" w:hAnsi="Arial" w:cs="Times New Roman"/>
      <w:b/>
      <w:sz w:val="36"/>
      <w:szCs w:val="36"/>
    </w:rPr>
  </w:style>
  <w:style w:type="paragraph" w:styleId="ListParagraph">
    <w:name w:val="List Paragraph"/>
    <w:basedOn w:val="Normal"/>
    <w:uiPriority w:val="34"/>
    <w:qFormat/>
    <w:rsid w:val="00045360"/>
    <w:pPr>
      <w:ind w:left="720"/>
      <w:contextualSpacing/>
    </w:pPr>
  </w:style>
  <w:style w:type="paragraph" w:customStyle="1" w:styleId="ListBullet1">
    <w:name w:val="List Bullet1"/>
    <w:basedOn w:val="Normal"/>
    <w:next w:val="ListBullet"/>
    <w:qFormat/>
    <w:rsid w:val="0001328B"/>
    <w:pPr>
      <w:numPr>
        <w:numId w:val="21"/>
      </w:numPr>
      <w:tabs>
        <w:tab w:val="left" w:pos="357"/>
      </w:tabs>
      <w:ind w:hanging="357"/>
      <w:contextualSpacing/>
    </w:pPr>
    <w:rPr>
      <w:rFonts w:eastAsiaTheme="minorHAnsi" w:cstheme="minorBidi"/>
      <w:color w:val="000000"/>
    </w:rPr>
  </w:style>
  <w:style w:type="paragraph" w:styleId="ListBullet">
    <w:name w:val="List Bullet"/>
    <w:basedOn w:val="Normal"/>
    <w:uiPriority w:val="99"/>
    <w:unhideWhenUsed/>
    <w:rsid w:val="00D91A2A"/>
    <w:pPr>
      <w:numPr>
        <w:numId w:val="10"/>
      </w:numPr>
      <w:contextualSpacing/>
    </w:pPr>
  </w:style>
  <w:style w:type="character" w:customStyle="1" w:styleId="Heading3Char">
    <w:name w:val="Heading 3 Char"/>
    <w:basedOn w:val="DefaultParagraphFont"/>
    <w:link w:val="Heading3"/>
    <w:uiPriority w:val="9"/>
    <w:semiHidden/>
    <w:rsid w:val="00BE5E3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E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E3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BE5E3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E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E3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0C2E23"/>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171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171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097E"/>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097E"/>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7ACF"/>
    <w:pPr>
      <w:spacing w:after="0" w:line="240" w:lineRule="auto"/>
      <w:ind w:left="714" w:hanging="357"/>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44B"/>
    <w:pPr>
      <w:spacing w:after="0" w:line="240" w:lineRule="auto"/>
    </w:pPr>
    <w:rPr>
      <w:sz w:val="20"/>
      <w:szCs w:val="20"/>
    </w:rPr>
  </w:style>
  <w:style w:type="character" w:customStyle="1" w:styleId="FootnoteTextChar">
    <w:name w:val="Footnote Text Char"/>
    <w:basedOn w:val="DefaultParagraphFont"/>
    <w:link w:val="FootnoteText"/>
    <w:uiPriority w:val="99"/>
    <w:rsid w:val="003C044B"/>
    <w:rPr>
      <w:rFonts w:ascii="Arial" w:eastAsia="Arial" w:hAnsi="Arial" w:cs="Times New Roman"/>
      <w:sz w:val="20"/>
      <w:szCs w:val="20"/>
    </w:rPr>
  </w:style>
  <w:style w:type="character" w:styleId="FootnoteReference">
    <w:name w:val="footnote reference"/>
    <w:basedOn w:val="DefaultParagraphFont"/>
    <w:uiPriority w:val="99"/>
    <w:semiHidden/>
    <w:unhideWhenUsed/>
    <w:rsid w:val="003C044B"/>
    <w:rPr>
      <w:vertAlign w:val="superscript"/>
    </w:rPr>
  </w:style>
  <w:style w:type="character" w:styleId="Hyperlink">
    <w:name w:val="Hyperlink"/>
    <w:basedOn w:val="DefaultParagraphFont"/>
    <w:uiPriority w:val="99"/>
    <w:unhideWhenUsed/>
    <w:rsid w:val="004E173A"/>
    <w:rPr>
      <w:color w:val="0563C1" w:themeColor="hyperlink"/>
      <w:u w:val="single"/>
    </w:rPr>
  </w:style>
  <w:style w:type="character" w:styleId="UnresolvedMention">
    <w:name w:val="Unresolved Mention"/>
    <w:basedOn w:val="DefaultParagraphFont"/>
    <w:uiPriority w:val="99"/>
    <w:semiHidden/>
    <w:unhideWhenUsed/>
    <w:rsid w:val="004E173A"/>
    <w:rPr>
      <w:color w:val="808080"/>
      <w:shd w:val="clear" w:color="auto" w:fill="E6E6E6"/>
    </w:rPr>
  </w:style>
  <w:style w:type="paragraph" w:styleId="TOC1">
    <w:name w:val="toc 1"/>
    <w:basedOn w:val="Normal"/>
    <w:next w:val="Normal"/>
    <w:autoRedefine/>
    <w:uiPriority w:val="39"/>
    <w:unhideWhenUsed/>
    <w:rsid w:val="0062375D"/>
    <w:pPr>
      <w:spacing w:before="120" w:after="120"/>
    </w:pPr>
    <w:rPr>
      <w:b/>
      <w:sz w:val="24"/>
    </w:rPr>
  </w:style>
  <w:style w:type="paragraph" w:styleId="TOC2">
    <w:name w:val="toc 2"/>
    <w:basedOn w:val="Normal"/>
    <w:next w:val="Normal"/>
    <w:autoRedefine/>
    <w:uiPriority w:val="39"/>
    <w:unhideWhenUsed/>
    <w:rsid w:val="0062375D"/>
    <w:pPr>
      <w:spacing w:before="120" w:after="120"/>
      <w:ind w:left="221"/>
    </w:pPr>
    <w:rPr>
      <w:sz w:val="24"/>
    </w:rPr>
  </w:style>
  <w:style w:type="paragraph" w:styleId="TOC3">
    <w:name w:val="toc 3"/>
    <w:basedOn w:val="Normal"/>
    <w:next w:val="Normal"/>
    <w:autoRedefine/>
    <w:uiPriority w:val="39"/>
    <w:semiHidden/>
    <w:unhideWhenUsed/>
    <w:rsid w:val="0062375D"/>
    <w:pPr>
      <w:spacing w:before="120" w:after="120"/>
      <w:ind w:left="442"/>
    </w:pPr>
  </w:style>
  <w:style w:type="paragraph" w:styleId="BalloonText">
    <w:name w:val="Balloon Text"/>
    <w:basedOn w:val="Normal"/>
    <w:link w:val="BalloonTextChar"/>
    <w:uiPriority w:val="99"/>
    <w:semiHidden/>
    <w:unhideWhenUsed/>
    <w:rsid w:val="0087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7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fisher@unsw.edu.au"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www.sprc.unsw.edu.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prc@unsw.edu.au" TargetMode="External"/><Relationship Id="rId14" Type="http://schemas.openxmlformats.org/officeDocument/2006/relationships/footer" Target="foot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E9FE-F9DE-4EAC-A5D7-296CA7D2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20</Pages>
  <Words>4793</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Davy</dc:creator>
  <cp:keywords/>
  <dc:description/>
  <cp:lastModifiedBy>Laura Davy</cp:lastModifiedBy>
  <cp:revision>29</cp:revision>
  <cp:lastPrinted>2017-11-06T03:29:00Z</cp:lastPrinted>
  <dcterms:created xsi:type="dcterms:W3CDTF">2017-09-19T06:25:00Z</dcterms:created>
  <dcterms:modified xsi:type="dcterms:W3CDTF">2017-11-07T02:44:00Z</dcterms:modified>
</cp:coreProperties>
</file>