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3A7C" w14:textId="77777777" w:rsidR="00F56BA9" w:rsidRDefault="00F56BA9" w:rsidP="00062ACD">
      <w:pPr>
        <w:rPr>
          <w:rFonts w:ascii="Arial" w:hAnsi="Arial" w:cs="Arial"/>
          <w:sz w:val="22"/>
          <w:szCs w:val="22"/>
        </w:rPr>
      </w:pPr>
    </w:p>
    <w:sdt>
      <w:sdtPr>
        <w:rPr>
          <w:rFonts w:ascii="Arial" w:hAnsi="Arial" w:cs="Arial"/>
          <w:sz w:val="22"/>
          <w:szCs w:val="22"/>
        </w:rPr>
        <w:id w:val="61211214"/>
        <w:docPartObj>
          <w:docPartGallery w:val="Cover Pages"/>
          <w:docPartUnique/>
        </w:docPartObj>
      </w:sdtPr>
      <w:sdtEndPr>
        <w:rPr>
          <w:sz w:val="24"/>
        </w:rPr>
      </w:sdtEndPr>
      <w:sdtContent>
        <w:p w14:paraId="3C12B0C7" w14:textId="77777777" w:rsidR="00CD2872" w:rsidRDefault="00CD2872" w:rsidP="00062ACD"/>
        <w:p w14:paraId="34148DBF" w14:textId="77777777" w:rsidR="00CD2872" w:rsidRDefault="00CD2872" w:rsidP="00062ACD">
          <w:pPr>
            <w:spacing w:after="0"/>
            <w:rPr>
              <w:rFonts w:ascii="Sommet" w:hAnsi="Sommet"/>
              <w:sz w:val="56"/>
              <w:szCs w:val="60"/>
              <w:lang w:val="en-US"/>
            </w:rPr>
          </w:pPr>
        </w:p>
        <w:p w14:paraId="138EAEDB" w14:textId="77777777" w:rsidR="00CD2872" w:rsidRDefault="00CD2872" w:rsidP="00062ACD">
          <w:pPr>
            <w:spacing w:after="0"/>
            <w:rPr>
              <w:rFonts w:ascii="Sommet" w:hAnsi="Sommet"/>
              <w:sz w:val="56"/>
              <w:szCs w:val="60"/>
              <w:lang w:val="en-US"/>
            </w:rPr>
          </w:pPr>
        </w:p>
        <w:p w14:paraId="63D6D28F" w14:textId="77777777" w:rsidR="00D36294" w:rsidRDefault="00D36294" w:rsidP="00062ACD">
          <w:pPr>
            <w:pStyle w:val="Title"/>
            <w:pBdr>
              <w:bottom w:val="none" w:sz="0" w:space="0" w:color="auto"/>
            </w:pBdr>
            <w:rPr>
              <w:sz w:val="48"/>
              <w:szCs w:val="48"/>
            </w:rPr>
          </w:pPr>
        </w:p>
        <w:p w14:paraId="5DAAFEB5" w14:textId="29684A20" w:rsidR="00235AE0" w:rsidRPr="00235AE0" w:rsidRDefault="00235AE0" w:rsidP="00C35EC8">
          <w:pPr>
            <w:pStyle w:val="Preparedfor"/>
            <w:tabs>
              <w:tab w:val="left" w:pos="0"/>
            </w:tabs>
            <w:ind w:left="0"/>
            <w:rPr>
              <w:rFonts w:eastAsiaTheme="majorEastAsia" w:cstheme="majorBidi"/>
              <w:color w:val="000000" w:themeColor="text2" w:themeShade="BF"/>
              <w:spacing w:val="5"/>
              <w:kern w:val="28"/>
              <w:sz w:val="52"/>
              <w:szCs w:val="52"/>
            </w:rPr>
          </w:pPr>
          <w:r>
            <w:rPr>
              <w:rFonts w:eastAsiaTheme="majorEastAsia" w:cstheme="majorBidi"/>
              <w:color w:val="000000" w:themeColor="text2" w:themeShade="BF"/>
              <w:spacing w:val="5"/>
              <w:kern w:val="28"/>
              <w:sz w:val="52"/>
              <w:szCs w:val="52"/>
            </w:rPr>
            <w:t xml:space="preserve">Formative </w:t>
          </w:r>
          <w:r w:rsidR="00B90EE6">
            <w:rPr>
              <w:rFonts w:eastAsiaTheme="majorEastAsia" w:cstheme="majorBidi"/>
              <w:color w:val="000000" w:themeColor="text2" w:themeShade="BF"/>
              <w:spacing w:val="5"/>
              <w:kern w:val="28"/>
              <w:sz w:val="52"/>
              <w:szCs w:val="52"/>
            </w:rPr>
            <w:t>e</w:t>
          </w:r>
          <w:r>
            <w:rPr>
              <w:rFonts w:eastAsiaTheme="majorEastAsia" w:cstheme="majorBidi"/>
              <w:color w:val="000000" w:themeColor="text2" w:themeShade="BF"/>
              <w:spacing w:val="5"/>
              <w:kern w:val="28"/>
              <w:sz w:val="52"/>
              <w:szCs w:val="52"/>
            </w:rPr>
            <w:t>valuation</w:t>
          </w:r>
          <w:r w:rsidR="00B90EE6">
            <w:rPr>
              <w:rFonts w:eastAsiaTheme="majorEastAsia" w:cstheme="majorBidi"/>
              <w:color w:val="000000" w:themeColor="text2" w:themeShade="BF"/>
              <w:spacing w:val="5"/>
              <w:kern w:val="28"/>
              <w:sz w:val="52"/>
              <w:szCs w:val="52"/>
            </w:rPr>
            <w:t xml:space="preserve"> report</w:t>
          </w:r>
          <w:r w:rsidRPr="00235AE0">
            <w:rPr>
              <w:rFonts w:eastAsiaTheme="majorEastAsia" w:cstheme="majorBidi"/>
              <w:color w:val="000000" w:themeColor="text2" w:themeShade="BF"/>
              <w:spacing w:val="5"/>
              <w:kern w:val="28"/>
              <w:sz w:val="52"/>
              <w:szCs w:val="52"/>
            </w:rPr>
            <w:t xml:space="preserve"> of the Intellectual Disability and Mental Health Hubs (the Hubs)</w:t>
          </w:r>
        </w:p>
        <w:p w14:paraId="03FA59BF" w14:textId="77777777" w:rsidR="00235AE0" w:rsidRPr="00235AE0" w:rsidRDefault="00235AE0" w:rsidP="00235AE0">
          <w:pPr>
            <w:pStyle w:val="Preparedfor"/>
            <w:tabs>
              <w:tab w:val="left" w:pos="0"/>
            </w:tabs>
            <w:ind w:left="-851"/>
            <w:rPr>
              <w:rFonts w:eastAsiaTheme="majorEastAsia" w:cstheme="majorBidi"/>
              <w:color w:val="000000" w:themeColor="text2" w:themeShade="BF"/>
              <w:spacing w:val="5"/>
              <w:kern w:val="28"/>
              <w:sz w:val="52"/>
              <w:szCs w:val="52"/>
            </w:rPr>
          </w:pPr>
        </w:p>
        <w:p w14:paraId="3C97ED9C" w14:textId="00111760" w:rsidR="00354A67" w:rsidRDefault="00235AE0" w:rsidP="00932E5A">
          <w:pPr>
            <w:pStyle w:val="Preparedfor"/>
            <w:tabs>
              <w:tab w:val="clear" w:pos="357"/>
              <w:tab w:val="left" w:pos="0"/>
            </w:tabs>
            <w:ind w:left="0"/>
          </w:pPr>
          <w:r w:rsidRPr="00932E5A">
            <w:t xml:space="preserve">Christiane Purcal, </w:t>
          </w:r>
          <w:r w:rsidR="00753002" w:rsidRPr="00932E5A">
            <w:t xml:space="preserve">Peri O’Shea, </w:t>
          </w:r>
          <w:r w:rsidRPr="00932E5A">
            <w:t xml:space="preserve">Karen R Fisher, </w:t>
          </w:r>
          <w:r w:rsidR="00B5142D">
            <w:t xml:space="preserve">Yasmin Edwards, </w:t>
          </w:r>
          <w:r w:rsidR="00753002" w:rsidRPr="00932E5A">
            <w:t>Janelle Weise</w:t>
          </w:r>
          <w:r w:rsidR="00F46A20">
            <w:t>, Julian Trollor</w:t>
          </w:r>
        </w:p>
        <w:p w14:paraId="54FF65FF" w14:textId="77777777" w:rsidR="00354A67" w:rsidRDefault="00354A67" w:rsidP="00974C50">
          <w:pPr>
            <w:pStyle w:val="Preparedfor"/>
            <w:tabs>
              <w:tab w:val="clear" w:pos="357"/>
              <w:tab w:val="left" w:pos="0"/>
            </w:tabs>
            <w:ind w:left="-851"/>
          </w:pPr>
        </w:p>
        <w:p w14:paraId="64F8D99A" w14:textId="77777777" w:rsidR="00354A67" w:rsidRDefault="00354A67" w:rsidP="00974C50">
          <w:pPr>
            <w:pStyle w:val="Preparedfor"/>
            <w:tabs>
              <w:tab w:val="clear" w:pos="357"/>
              <w:tab w:val="left" w:pos="0"/>
            </w:tabs>
            <w:ind w:left="-851"/>
          </w:pPr>
        </w:p>
        <w:p w14:paraId="39C0CD5A" w14:textId="1A0FB945" w:rsidR="00354A67" w:rsidRDefault="00354A67" w:rsidP="00CB4AE9">
          <w:pPr>
            <w:pStyle w:val="Preparedfor"/>
            <w:tabs>
              <w:tab w:val="clear" w:pos="357"/>
              <w:tab w:val="left" w:pos="0"/>
            </w:tabs>
            <w:ind w:left="0"/>
          </w:pPr>
          <w:r w:rsidRPr="00397AEE">
            <w:t>Prepared</w:t>
          </w:r>
          <w:r>
            <w:t xml:space="preserve"> for:</w:t>
          </w:r>
          <w:r w:rsidR="00CB4AE9">
            <w:t xml:space="preserve"> NSW </w:t>
          </w:r>
          <w:r w:rsidR="008452BC">
            <w:t xml:space="preserve">Ministry of </w:t>
          </w:r>
          <w:r w:rsidR="00CB4AE9">
            <w:t>Health</w:t>
          </w:r>
          <w:r>
            <w:br/>
          </w:r>
        </w:p>
        <w:p w14:paraId="3492B875" w14:textId="1F6AFF21" w:rsidR="00974C50" w:rsidRDefault="00CD2F29" w:rsidP="00CB4AE9">
          <w:pPr>
            <w:pStyle w:val="Preparedfor"/>
            <w:tabs>
              <w:tab w:val="clear" w:pos="357"/>
              <w:tab w:val="left" w:pos="0"/>
            </w:tabs>
            <w:ind w:left="0"/>
          </w:pPr>
          <w:r>
            <w:t>September</w:t>
          </w:r>
          <w:r w:rsidR="00CB4AE9">
            <w:t xml:space="preserve"> 2021</w:t>
          </w:r>
        </w:p>
        <w:p w14:paraId="31CF9EC4" w14:textId="77777777" w:rsidR="00CD2872" w:rsidRDefault="00CD2872" w:rsidP="00151533">
          <w:pPr>
            <w:sectPr w:rsidR="00CD2872" w:rsidSect="00974C50">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559" w:left="1701" w:header="992" w:footer="709" w:gutter="0"/>
              <w:pgNumType w:fmt="lowerRoman" w:start="1" w:chapSep="period"/>
              <w:cols w:space="708"/>
              <w:titlePg/>
              <w:docGrid w:linePitch="360"/>
            </w:sectPr>
          </w:pPr>
        </w:p>
        <w:p w14:paraId="654B45B2" w14:textId="794E93DD" w:rsidR="00062ACD" w:rsidRPr="000B6855" w:rsidRDefault="00F65CCC" w:rsidP="000B6855">
          <w:pPr>
            <w:pStyle w:val="BodyText"/>
          </w:pPr>
        </w:p>
      </w:sdtContent>
    </w:sdt>
    <w:p w14:paraId="13BDAAC4" w14:textId="66BF7959" w:rsidR="00354A67" w:rsidRPr="000B6855" w:rsidRDefault="00354A67" w:rsidP="00DB5B36">
      <w:pPr>
        <w:pStyle w:val="AcknowledgementBeforespace"/>
        <w:tabs>
          <w:tab w:val="center" w:pos="4513"/>
        </w:tabs>
        <w:spacing w:after="0"/>
        <w:ind w:right="0"/>
        <w:rPr>
          <w:b/>
          <w:szCs w:val="24"/>
        </w:rPr>
      </w:pPr>
      <w:r w:rsidRPr="000B6855">
        <w:rPr>
          <w:b/>
          <w:szCs w:val="24"/>
        </w:rPr>
        <w:lastRenderedPageBreak/>
        <w:t>Acknowledgements</w:t>
      </w:r>
      <w:r w:rsidR="00DB5B36">
        <w:rPr>
          <w:b/>
          <w:szCs w:val="24"/>
        </w:rPr>
        <w:tab/>
      </w:r>
    </w:p>
    <w:p w14:paraId="14EC845C" w14:textId="65C65FDC" w:rsidR="00354A67" w:rsidRPr="000B6855" w:rsidRDefault="000B6855" w:rsidP="008F60E1">
      <w:pPr>
        <w:pStyle w:val="Acknowledgement"/>
        <w:numPr>
          <w:ilvl w:val="0"/>
          <w:numId w:val="11"/>
        </w:numPr>
        <w:rPr>
          <w:sz w:val="24"/>
          <w:szCs w:val="24"/>
        </w:rPr>
      </w:pPr>
      <w:r w:rsidRPr="000B6855">
        <w:rPr>
          <w:sz w:val="24"/>
          <w:szCs w:val="24"/>
        </w:rPr>
        <w:t>Thank you to the research participants and advisors for their contribution to the evaluation.</w:t>
      </w:r>
    </w:p>
    <w:p w14:paraId="1A09B63D" w14:textId="105E3203" w:rsidR="00C46B96" w:rsidRPr="000B6855" w:rsidRDefault="00354A67" w:rsidP="008F60E1">
      <w:pPr>
        <w:pStyle w:val="Acknowledgement"/>
        <w:numPr>
          <w:ilvl w:val="0"/>
          <w:numId w:val="11"/>
        </w:numPr>
        <w:rPr>
          <w:sz w:val="24"/>
          <w:szCs w:val="24"/>
        </w:rPr>
      </w:pPr>
      <w:bookmarkStart w:id="0" w:name="_Ref471977316"/>
      <w:r w:rsidRPr="000B6855">
        <w:rPr>
          <w:b/>
          <w:sz w:val="24"/>
          <w:szCs w:val="24"/>
        </w:rPr>
        <w:t>Research Team</w:t>
      </w:r>
      <w:r w:rsidRPr="000B6855">
        <w:rPr>
          <w:sz w:val="24"/>
          <w:szCs w:val="24"/>
        </w:rPr>
        <w:br/>
      </w:r>
      <w:bookmarkEnd w:id="0"/>
      <w:r w:rsidR="00C46B96" w:rsidRPr="000B6855">
        <w:rPr>
          <w:sz w:val="24"/>
          <w:szCs w:val="24"/>
        </w:rPr>
        <w:t>Karen R Fisher (Chief Investigator), Christiane Purcal, Peri O’Shea, BJ Newton, Julian Trollor, Janelle Weise, Preeyaporn Srasuebkul, Rachel Spencer, Erin Forrester, Katielee Simpson, Vicky Xu</w:t>
      </w:r>
      <w:r w:rsidR="00C6499A" w:rsidRPr="000B6855">
        <w:rPr>
          <w:sz w:val="24"/>
          <w:szCs w:val="24"/>
        </w:rPr>
        <w:t>, Yasmin Edwards</w:t>
      </w:r>
      <w:r w:rsidR="00253045">
        <w:rPr>
          <w:sz w:val="24"/>
          <w:szCs w:val="24"/>
        </w:rPr>
        <w:t xml:space="preserve">, </w:t>
      </w:r>
      <w:r w:rsidR="007014B4">
        <w:rPr>
          <w:sz w:val="24"/>
          <w:szCs w:val="24"/>
        </w:rPr>
        <w:t xml:space="preserve">Kathleen Reedy, </w:t>
      </w:r>
      <w:r w:rsidR="003B457E">
        <w:rPr>
          <w:sz w:val="24"/>
          <w:szCs w:val="24"/>
        </w:rPr>
        <w:t>Rosie Pether</w:t>
      </w:r>
    </w:p>
    <w:p w14:paraId="4E4E7074" w14:textId="23B0D030" w:rsidR="001075D7" w:rsidRPr="000B6855" w:rsidRDefault="00354A67" w:rsidP="008F60E1">
      <w:pPr>
        <w:pStyle w:val="ListParagraph"/>
        <w:numPr>
          <w:ilvl w:val="0"/>
          <w:numId w:val="11"/>
        </w:numPr>
        <w:rPr>
          <w:rFonts w:ascii="Arial" w:eastAsiaTheme="minorHAnsi" w:hAnsi="Arial" w:cstheme="minorBidi"/>
          <w:color w:val="auto"/>
        </w:rPr>
      </w:pPr>
      <w:r w:rsidRPr="000B6855">
        <w:rPr>
          <w:rFonts w:ascii="Arial" w:eastAsiaTheme="minorHAnsi" w:hAnsi="Arial" w:cstheme="minorBidi"/>
          <w:color w:val="auto"/>
        </w:rPr>
        <w:t>For further information:</w:t>
      </w:r>
      <w:r w:rsidRPr="000B6855">
        <w:rPr>
          <w:rFonts w:ascii="Arial" w:eastAsiaTheme="minorHAnsi" w:hAnsi="Arial" w:cstheme="minorBidi"/>
          <w:color w:val="auto"/>
        </w:rPr>
        <w:br/>
      </w:r>
      <w:r w:rsidR="001075D7" w:rsidRPr="000B6855">
        <w:rPr>
          <w:rFonts w:ascii="Arial" w:eastAsiaTheme="minorHAnsi" w:hAnsi="Arial" w:cstheme="minorBidi"/>
          <w:color w:val="auto"/>
        </w:rPr>
        <w:t>Karen R Fisher, karen.fisher@unsw.edu.au, +61 2 9385 7800</w:t>
      </w:r>
    </w:p>
    <w:p w14:paraId="29A3CE8F" w14:textId="323CF6B2" w:rsidR="00354A67" w:rsidRPr="000B6855" w:rsidRDefault="00354A67" w:rsidP="008F60E1">
      <w:pPr>
        <w:pStyle w:val="Acknowledgement"/>
        <w:numPr>
          <w:ilvl w:val="0"/>
          <w:numId w:val="11"/>
        </w:numPr>
        <w:spacing w:after="0"/>
        <w:rPr>
          <w:sz w:val="24"/>
          <w:szCs w:val="24"/>
        </w:rPr>
      </w:pPr>
      <w:r w:rsidRPr="000B6855">
        <w:rPr>
          <w:sz w:val="24"/>
          <w:szCs w:val="24"/>
        </w:rPr>
        <w:t>Social Policy Research Centre</w:t>
      </w:r>
    </w:p>
    <w:p w14:paraId="0C381806" w14:textId="77777777" w:rsidR="00354A67" w:rsidRPr="000B6855" w:rsidRDefault="00354A67" w:rsidP="00974C50">
      <w:pPr>
        <w:pStyle w:val="Acknowledgementtext"/>
        <w:tabs>
          <w:tab w:val="clear" w:pos="360"/>
          <w:tab w:val="left" w:pos="357"/>
        </w:tabs>
        <w:spacing w:before="0" w:after="0"/>
        <w:ind w:right="0"/>
        <w:rPr>
          <w:sz w:val="24"/>
          <w:szCs w:val="24"/>
        </w:rPr>
      </w:pPr>
      <w:r w:rsidRPr="000B6855">
        <w:rPr>
          <w:sz w:val="24"/>
          <w:szCs w:val="24"/>
        </w:rPr>
        <w:t xml:space="preserve">UNSW Sydney NSW 2052 Australia </w:t>
      </w:r>
    </w:p>
    <w:p w14:paraId="5EFE4A03" w14:textId="77777777" w:rsidR="00354A67" w:rsidRPr="000B6855" w:rsidRDefault="00354A67" w:rsidP="008F60E1">
      <w:pPr>
        <w:pStyle w:val="Acknowledgementtext"/>
        <w:numPr>
          <w:ilvl w:val="0"/>
          <w:numId w:val="11"/>
        </w:numPr>
        <w:tabs>
          <w:tab w:val="left" w:pos="357"/>
        </w:tabs>
        <w:ind w:right="0"/>
        <w:contextualSpacing/>
        <w:rPr>
          <w:sz w:val="24"/>
          <w:szCs w:val="24"/>
        </w:rPr>
      </w:pPr>
      <w:r w:rsidRPr="000B6855">
        <w:rPr>
          <w:sz w:val="24"/>
          <w:szCs w:val="24"/>
        </w:rPr>
        <w:t xml:space="preserve">T +61 2 9385 7800 </w:t>
      </w:r>
    </w:p>
    <w:p w14:paraId="5C6A38E5" w14:textId="77777777" w:rsidR="00354A67" w:rsidRPr="000B6855" w:rsidRDefault="00354A67" w:rsidP="008F60E1">
      <w:pPr>
        <w:pStyle w:val="Acknowledgementtext"/>
        <w:numPr>
          <w:ilvl w:val="0"/>
          <w:numId w:val="11"/>
        </w:numPr>
        <w:tabs>
          <w:tab w:val="left" w:pos="357"/>
        </w:tabs>
        <w:ind w:right="0"/>
        <w:contextualSpacing/>
        <w:rPr>
          <w:sz w:val="24"/>
          <w:szCs w:val="24"/>
        </w:rPr>
      </w:pPr>
      <w:r w:rsidRPr="000B6855">
        <w:rPr>
          <w:sz w:val="24"/>
          <w:szCs w:val="24"/>
        </w:rPr>
        <w:t xml:space="preserve">F +61 2 9385 7838 </w:t>
      </w:r>
    </w:p>
    <w:p w14:paraId="721580EE" w14:textId="439E3963" w:rsidR="00354A67" w:rsidRPr="000B6855" w:rsidRDefault="00354A67" w:rsidP="008F60E1">
      <w:pPr>
        <w:pStyle w:val="Acknowledgementtext"/>
        <w:numPr>
          <w:ilvl w:val="0"/>
          <w:numId w:val="11"/>
        </w:numPr>
        <w:tabs>
          <w:tab w:val="left" w:pos="357"/>
        </w:tabs>
        <w:ind w:right="0"/>
        <w:contextualSpacing/>
        <w:rPr>
          <w:sz w:val="24"/>
          <w:szCs w:val="24"/>
        </w:rPr>
      </w:pPr>
      <w:r w:rsidRPr="000B6855">
        <w:rPr>
          <w:sz w:val="24"/>
          <w:szCs w:val="24"/>
        </w:rPr>
        <w:t xml:space="preserve">E </w:t>
      </w:r>
      <w:hyperlink r:id="rId17" w:history="1">
        <w:r w:rsidRPr="000B6855">
          <w:rPr>
            <w:rStyle w:val="Hyperlink"/>
            <w:sz w:val="24"/>
            <w:szCs w:val="24"/>
          </w:rPr>
          <w:t>sprc@unsw.edu.au</w:t>
        </w:r>
      </w:hyperlink>
      <w:r w:rsidRPr="000B6855">
        <w:rPr>
          <w:sz w:val="24"/>
          <w:szCs w:val="24"/>
        </w:rPr>
        <w:t xml:space="preserve"> </w:t>
      </w:r>
    </w:p>
    <w:p w14:paraId="3E001F33" w14:textId="371B7C97" w:rsidR="00354A67" w:rsidRPr="000B6855" w:rsidRDefault="00354A67" w:rsidP="008F60E1">
      <w:pPr>
        <w:pStyle w:val="Acknowledgementtext"/>
        <w:numPr>
          <w:ilvl w:val="0"/>
          <w:numId w:val="11"/>
        </w:numPr>
        <w:tabs>
          <w:tab w:val="left" w:pos="357"/>
        </w:tabs>
        <w:ind w:right="0"/>
        <w:rPr>
          <w:sz w:val="24"/>
          <w:szCs w:val="24"/>
        </w:rPr>
      </w:pPr>
      <w:r w:rsidRPr="000B6855">
        <w:rPr>
          <w:sz w:val="24"/>
          <w:szCs w:val="24"/>
        </w:rPr>
        <w:t xml:space="preserve">W </w:t>
      </w:r>
      <w:r w:rsidR="003419F0" w:rsidRPr="001C17E3">
        <w:rPr>
          <w:sz w:val="24"/>
          <w:szCs w:val="24"/>
        </w:rPr>
        <w:t>www.unsw.edu.au/arts-design-architecture/our-research/research-centres-institutes/social-policy-research-centre</w:t>
      </w:r>
    </w:p>
    <w:p w14:paraId="25B9C15E" w14:textId="77777777" w:rsidR="00354A67" w:rsidRPr="000B6855" w:rsidRDefault="00354A67" w:rsidP="00974C50">
      <w:pPr>
        <w:spacing w:before="360"/>
        <w:ind w:right="0"/>
      </w:pPr>
      <w:r w:rsidRPr="000B6855">
        <w:t xml:space="preserve">© UNSW </w:t>
      </w:r>
      <w:r w:rsidR="00553C4E" w:rsidRPr="000B6855">
        <w:t>Sydney</w:t>
      </w:r>
      <w:r w:rsidRPr="000B6855">
        <w:t xml:space="preserve"> </w:t>
      </w:r>
      <w:r w:rsidR="00974C50" w:rsidRPr="000B6855">
        <w:t>202</w:t>
      </w:r>
      <w:r w:rsidR="0018567E" w:rsidRPr="000B6855">
        <w:t>1</w:t>
      </w:r>
    </w:p>
    <w:p w14:paraId="623C04D2" w14:textId="31F897C6" w:rsidR="00354A67" w:rsidRPr="000B6855" w:rsidRDefault="00354A67" w:rsidP="00974C50">
      <w:pPr>
        <w:pStyle w:val="Acknowledgementtext"/>
        <w:ind w:right="0"/>
        <w:rPr>
          <w:sz w:val="24"/>
          <w:szCs w:val="24"/>
        </w:rPr>
      </w:pPr>
      <w:r w:rsidRPr="000B6855">
        <w:rPr>
          <w:sz w:val="24"/>
          <w:szCs w:val="24"/>
        </w:rPr>
        <w:t xml:space="preserve">The Social Policy Research Centre is based in the Faculty of </w:t>
      </w:r>
      <w:r w:rsidR="00151519" w:rsidRPr="000B6855">
        <w:rPr>
          <w:sz w:val="24"/>
          <w:szCs w:val="24"/>
        </w:rPr>
        <w:t>Arts, Design and Architecture</w:t>
      </w:r>
      <w:r w:rsidRPr="000B6855">
        <w:rPr>
          <w:sz w:val="24"/>
          <w:szCs w:val="24"/>
        </w:rPr>
        <w:t xml:space="preserve"> at UNSW Sydney. This report is an output of the </w:t>
      </w:r>
      <w:r w:rsidR="008452BC" w:rsidRPr="000B6855">
        <w:rPr>
          <w:sz w:val="24"/>
          <w:szCs w:val="24"/>
        </w:rPr>
        <w:t>Intellectual Disability and Mental Health Hubs (IDMH Hubs) Evaluation research project, funded by NSW Ministry of Health</w:t>
      </w:r>
      <w:r w:rsidRPr="000B6855">
        <w:rPr>
          <w:sz w:val="24"/>
          <w:szCs w:val="24"/>
        </w:rPr>
        <w:t>.</w:t>
      </w:r>
    </w:p>
    <w:p w14:paraId="3391C5AE" w14:textId="77777777" w:rsidR="00062ACD" w:rsidRPr="000B6855" w:rsidRDefault="00062ACD" w:rsidP="00974C50">
      <w:pPr>
        <w:spacing w:after="0"/>
        <w:ind w:right="0"/>
        <w:rPr>
          <w:rFonts w:eastAsia="Calibri" w:cstheme="minorHAnsi"/>
          <w:lang w:val="en-GB" w:eastAsia="en-AU"/>
        </w:rPr>
      </w:pPr>
    </w:p>
    <w:p w14:paraId="7A59726F" w14:textId="77777777" w:rsidR="00062ACD" w:rsidRPr="000B6855" w:rsidRDefault="00062ACD" w:rsidP="00974C50">
      <w:pPr>
        <w:suppressAutoHyphens/>
        <w:spacing w:after="0" w:line="288" w:lineRule="auto"/>
        <w:ind w:right="0"/>
        <w:textAlignment w:val="center"/>
        <w:rPr>
          <w:rFonts w:eastAsia="Calibri" w:cstheme="minorHAnsi"/>
          <w:lang w:val="en-GB" w:eastAsia="en-AU"/>
        </w:rPr>
      </w:pPr>
      <w:r w:rsidRPr="000B6855">
        <w:rPr>
          <w:rFonts w:eastAsia="Calibri" w:cstheme="minorHAnsi"/>
          <w:lang w:val="en-GB" w:eastAsia="en-AU"/>
        </w:rPr>
        <w:t>Suggested citation</w:t>
      </w:r>
      <w:r w:rsidR="00354A67" w:rsidRPr="000B6855">
        <w:rPr>
          <w:rFonts w:eastAsia="Calibri" w:cstheme="minorHAnsi"/>
          <w:lang w:val="en-GB" w:eastAsia="en-AU"/>
        </w:rPr>
        <w:t>:</w:t>
      </w:r>
    </w:p>
    <w:p w14:paraId="5487FE70" w14:textId="2ABA66DD" w:rsidR="00062ACD" w:rsidRPr="000B6855" w:rsidRDefault="00040EF5" w:rsidP="00974C50">
      <w:pPr>
        <w:pStyle w:val="BodyText"/>
        <w:rPr>
          <w:szCs w:val="24"/>
        </w:rPr>
      </w:pPr>
      <w:r w:rsidRPr="000B6855">
        <w:rPr>
          <w:szCs w:val="24"/>
          <w:lang w:val="en-GB" w:eastAsia="en-AU"/>
        </w:rPr>
        <w:t xml:space="preserve">Purcal, C., </w:t>
      </w:r>
      <w:r w:rsidR="009566F3" w:rsidRPr="000B6855">
        <w:rPr>
          <w:szCs w:val="24"/>
          <w:lang w:val="en-GB" w:eastAsia="en-AU"/>
        </w:rPr>
        <w:t xml:space="preserve">O’Shea, P., </w:t>
      </w:r>
      <w:r w:rsidRPr="000B6855">
        <w:rPr>
          <w:szCs w:val="24"/>
          <w:lang w:val="en-GB" w:eastAsia="en-AU"/>
        </w:rPr>
        <w:t xml:space="preserve">Fisher, KR., </w:t>
      </w:r>
      <w:r w:rsidR="00E85D71" w:rsidRPr="000B6855">
        <w:rPr>
          <w:szCs w:val="24"/>
          <w:lang w:val="en-GB" w:eastAsia="en-AU"/>
        </w:rPr>
        <w:t xml:space="preserve">Edwards, Y., </w:t>
      </w:r>
      <w:r w:rsidR="00753002" w:rsidRPr="000B6855">
        <w:rPr>
          <w:szCs w:val="24"/>
          <w:lang w:val="en-GB" w:eastAsia="en-AU"/>
        </w:rPr>
        <w:t xml:space="preserve">Weise, J., </w:t>
      </w:r>
      <w:r w:rsidRPr="000B6855">
        <w:rPr>
          <w:szCs w:val="24"/>
          <w:lang w:val="en-GB" w:eastAsia="en-AU"/>
        </w:rPr>
        <w:t>Trollor, J. (2021)</w:t>
      </w:r>
      <w:r w:rsidR="00674844" w:rsidRPr="000B6855">
        <w:rPr>
          <w:szCs w:val="24"/>
          <w:lang w:val="en-GB" w:eastAsia="en-AU"/>
        </w:rPr>
        <w:t>.</w:t>
      </w:r>
      <w:r w:rsidRPr="000B6855">
        <w:rPr>
          <w:szCs w:val="24"/>
          <w:lang w:val="en-GB" w:eastAsia="en-AU"/>
        </w:rPr>
        <w:t xml:space="preserve"> </w:t>
      </w:r>
      <w:r w:rsidR="00674844" w:rsidRPr="000B6855">
        <w:rPr>
          <w:i/>
          <w:szCs w:val="24"/>
          <w:lang w:val="en-GB" w:eastAsia="en-AU"/>
        </w:rPr>
        <w:t>Formative evaluation report</w:t>
      </w:r>
      <w:r w:rsidRPr="000B6855">
        <w:rPr>
          <w:i/>
          <w:szCs w:val="24"/>
          <w:lang w:val="en-GB" w:eastAsia="en-AU"/>
        </w:rPr>
        <w:t xml:space="preserve"> of the Intellectual Disability and Mental Health Hubs (</w:t>
      </w:r>
      <w:r w:rsidR="00674844" w:rsidRPr="000B6855">
        <w:rPr>
          <w:i/>
          <w:szCs w:val="24"/>
          <w:lang w:val="en-GB" w:eastAsia="en-AU"/>
        </w:rPr>
        <w:t>the</w:t>
      </w:r>
      <w:r w:rsidRPr="000B6855">
        <w:rPr>
          <w:i/>
          <w:szCs w:val="24"/>
          <w:lang w:val="en-GB" w:eastAsia="en-AU"/>
        </w:rPr>
        <w:t xml:space="preserve"> Hubs)</w:t>
      </w:r>
      <w:r w:rsidRPr="000B6855">
        <w:rPr>
          <w:szCs w:val="24"/>
          <w:lang w:val="en-GB" w:eastAsia="en-AU"/>
        </w:rPr>
        <w:t>. Sydney: UNSW Social Policy Research Centre.</w:t>
      </w:r>
    </w:p>
    <w:p w14:paraId="0039011B" w14:textId="2C53C456" w:rsidR="0038485C" w:rsidRPr="00C452D1" w:rsidRDefault="0038485C" w:rsidP="005E61EC">
      <w:pPr>
        <w:pStyle w:val="BodyText"/>
        <w:rPr>
          <w:szCs w:val="24"/>
        </w:rPr>
        <w:sectPr w:rsidR="0038485C" w:rsidRPr="00C452D1" w:rsidSect="008B7E6A">
          <w:headerReference w:type="even" r:id="rId18"/>
          <w:footerReference w:type="even" r:id="rId19"/>
          <w:headerReference w:type="first" r:id="rId20"/>
          <w:footerReference w:type="first" r:id="rId21"/>
          <w:type w:val="continuous"/>
          <w:pgSz w:w="11906" w:h="16838"/>
          <w:pgMar w:top="1440" w:right="1440" w:bottom="1440" w:left="1440" w:header="680" w:footer="709" w:gutter="0"/>
          <w:pgNumType w:fmt="lowerRoman" w:start="1"/>
          <w:cols w:space="708"/>
          <w:titlePg/>
          <w:docGrid w:linePitch="360"/>
        </w:sectPr>
      </w:pPr>
    </w:p>
    <w:p w14:paraId="23FF0C17" w14:textId="77777777" w:rsidR="00E16A20" w:rsidRDefault="007203C3" w:rsidP="0063446F">
      <w:pPr>
        <w:pStyle w:val="Heading1"/>
        <w:numPr>
          <w:ilvl w:val="0"/>
          <w:numId w:val="0"/>
        </w:numPr>
        <w:spacing w:after="360"/>
      </w:pPr>
      <w:bookmarkStart w:id="1" w:name="_Toc81999252"/>
      <w:bookmarkStart w:id="2" w:name="_Toc81999434"/>
      <w:bookmarkStart w:id="3" w:name="_Toc82000437"/>
      <w:bookmarkStart w:id="4" w:name="_Toc97721373"/>
      <w:r w:rsidRPr="002C04F2">
        <w:lastRenderedPageBreak/>
        <w:t>Contents</w:t>
      </w:r>
      <w:bookmarkEnd w:id="1"/>
      <w:bookmarkEnd w:id="2"/>
      <w:bookmarkEnd w:id="3"/>
      <w:bookmarkEnd w:id="4"/>
    </w:p>
    <w:p w14:paraId="7822D8D2" w14:textId="29C84753" w:rsidR="0063446F" w:rsidRDefault="004254FC">
      <w:pPr>
        <w:pStyle w:val="TOC1"/>
        <w:rPr>
          <w:rFonts w:eastAsiaTheme="minorEastAsia" w:cstheme="minorBidi"/>
          <w:color w:val="auto"/>
          <w:sz w:val="22"/>
          <w:szCs w:val="22"/>
          <w:lang w:eastAsia="en-AU"/>
        </w:rPr>
      </w:pPr>
      <w:r>
        <w:rPr>
          <w:rFonts w:eastAsia="MetaPlusBold-Roman"/>
          <w:b/>
          <w:bCs/>
          <w:noProof w:val="0"/>
          <w:color w:val="auto"/>
          <w:szCs w:val="42"/>
        </w:rPr>
        <w:fldChar w:fldCharType="begin"/>
      </w:r>
      <w:r>
        <w:instrText xml:space="preserve"> TOC \h \z \t "Heading 1,1,Heading 2,2,Appendix heading,1" </w:instrText>
      </w:r>
      <w:r>
        <w:rPr>
          <w:rFonts w:eastAsia="MetaPlusBold-Roman"/>
          <w:b/>
          <w:bCs/>
          <w:noProof w:val="0"/>
          <w:color w:val="auto"/>
          <w:szCs w:val="42"/>
        </w:rPr>
        <w:fldChar w:fldCharType="separate"/>
      </w:r>
      <w:hyperlink w:anchor="_Toc97721373" w:history="1">
        <w:r w:rsidR="0063446F" w:rsidRPr="005A4E7D">
          <w:rPr>
            <w:rStyle w:val="Hyperlink"/>
          </w:rPr>
          <w:t>Contents</w:t>
        </w:r>
        <w:r w:rsidR="0063446F">
          <w:rPr>
            <w:webHidden/>
          </w:rPr>
          <w:tab/>
        </w:r>
        <w:r w:rsidR="0063446F">
          <w:rPr>
            <w:webHidden/>
          </w:rPr>
          <w:fldChar w:fldCharType="begin"/>
        </w:r>
        <w:r w:rsidR="0063446F">
          <w:rPr>
            <w:webHidden/>
          </w:rPr>
          <w:instrText xml:space="preserve"> PAGEREF _Toc97721373 \h </w:instrText>
        </w:r>
        <w:r w:rsidR="0063446F">
          <w:rPr>
            <w:webHidden/>
          </w:rPr>
        </w:r>
        <w:r w:rsidR="0063446F">
          <w:rPr>
            <w:webHidden/>
          </w:rPr>
          <w:fldChar w:fldCharType="separate"/>
        </w:r>
        <w:r w:rsidR="0063446F">
          <w:rPr>
            <w:webHidden/>
          </w:rPr>
          <w:t>1</w:t>
        </w:r>
        <w:r w:rsidR="0063446F">
          <w:rPr>
            <w:webHidden/>
          </w:rPr>
          <w:fldChar w:fldCharType="end"/>
        </w:r>
      </w:hyperlink>
    </w:p>
    <w:p w14:paraId="6BE4E660" w14:textId="75989B19" w:rsidR="0063446F" w:rsidRDefault="0063446F">
      <w:pPr>
        <w:pStyle w:val="TOC1"/>
        <w:rPr>
          <w:rFonts w:eastAsiaTheme="minorEastAsia" w:cstheme="minorBidi"/>
          <w:color w:val="auto"/>
          <w:sz w:val="22"/>
          <w:szCs w:val="22"/>
          <w:lang w:eastAsia="en-AU"/>
        </w:rPr>
      </w:pPr>
      <w:hyperlink w:anchor="_Toc97721374" w:history="1">
        <w:r w:rsidRPr="005A4E7D">
          <w:rPr>
            <w:rStyle w:val="Hyperlink"/>
          </w:rPr>
          <w:t>Table</w:t>
        </w:r>
        <w:r>
          <w:rPr>
            <w:webHidden/>
          </w:rPr>
          <w:tab/>
        </w:r>
        <w:r>
          <w:rPr>
            <w:webHidden/>
          </w:rPr>
          <w:fldChar w:fldCharType="begin"/>
        </w:r>
        <w:r>
          <w:rPr>
            <w:webHidden/>
          </w:rPr>
          <w:instrText xml:space="preserve"> PAGEREF _Toc97721374 \h </w:instrText>
        </w:r>
        <w:r>
          <w:rPr>
            <w:webHidden/>
          </w:rPr>
        </w:r>
        <w:r>
          <w:rPr>
            <w:webHidden/>
          </w:rPr>
          <w:fldChar w:fldCharType="separate"/>
        </w:r>
        <w:r>
          <w:rPr>
            <w:webHidden/>
          </w:rPr>
          <w:t>1</w:t>
        </w:r>
        <w:r>
          <w:rPr>
            <w:webHidden/>
          </w:rPr>
          <w:fldChar w:fldCharType="end"/>
        </w:r>
      </w:hyperlink>
    </w:p>
    <w:p w14:paraId="4766D4E7" w14:textId="02E3E0DB" w:rsidR="0063446F" w:rsidRDefault="0063446F">
      <w:pPr>
        <w:pStyle w:val="TOC1"/>
        <w:rPr>
          <w:rFonts w:eastAsiaTheme="minorEastAsia" w:cstheme="minorBidi"/>
          <w:color w:val="auto"/>
          <w:sz w:val="22"/>
          <w:szCs w:val="22"/>
          <w:lang w:eastAsia="en-AU"/>
        </w:rPr>
      </w:pPr>
      <w:hyperlink w:anchor="_Toc97721375" w:history="1">
        <w:r w:rsidRPr="005A4E7D">
          <w:rPr>
            <w:rStyle w:val="Hyperlink"/>
          </w:rPr>
          <w:t>Abbreviations and meanings</w:t>
        </w:r>
        <w:r>
          <w:rPr>
            <w:webHidden/>
          </w:rPr>
          <w:tab/>
        </w:r>
        <w:r>
          <w:rPr>
            <w:webHidden/>
          </w:rPr>
          <w:fldChar w:fldCharType="begin"/>
        </w:r>
        <w:r>
          <w:rPr>
            <w:webHidden/>
          </w:rPr>
          <w:instrText xml:space="preserve"> PAGEREF _Toc97721375 \h </w:instrText>
        </w:r>
        <w:r>
          <w:rPr>
            <w:webHidden/>
          </w:rPr>
        </w:r>
        <w:r>
          <w:rPr>
            <w:webHidden/>
          </w:rPr>
          <w:fldChar w:fldCharType="separate"/>
        </w:r>
        <w:r>
          <w:rPr>
            <w:webHidden/>
          </w:rPr>
          <w:t>2</w:t>
        </w:r>
        <w:r>
          <w:rPr>
            <w:webHidden/>
          </w:rPr>
          <w:fldChar w:fldCharType="end"/>
        </w:r>
      </w:hyperlink>
    </w:p>
    <w:p w14:paraId="4F028EA3" w14:textId="51629577" w:rsidR="0063446F" w:rsidRDefault="0063446F">
      <w:pPr>
        <w:pStyle w:val="TOC1"/>
        <w:rPr>
          <w:rFonts w:eastAsiaTheme="minorEastAsia" w:cstheme="minorBidi"/>
          <w:color w:val="auto"/>
          <w:sz w:val="22"/>
          <w:szCs w:val="22"/>
          <w:lang w:eastAsia="en-AU"/>
        </w:rPr>
      </w:pPr>
      <w:hyperlink w:anchor="_Toc97721376" w:history="1">
        <w:r w:rsidRPr="005A4E7D">
          <w:rPr>
            <w:rStyle w:val="Hyperlink"/>
          </w:rPr>
          <w:t>Short summary</w:t>
        </w:r>
        <w:r>
          <w:rPr>
            <w:webHidden/>
          </w:rPr>
          <w:tab/>
        </w:r>
        <w:r>
          <w:rPr>
            <w:webHidden/>
          </w:rPr>
          <w:fldChar w:fldCharType="begin"/>
        </w:r>
        <w:r>
          <w:rPr>
            <w:webHidden/>
          </w:rPr>
          <w:instrText xml:space="preserve"> PAGEREF _Toc97721376 \h </w:instrText>
        </w:r>
        <w:r>
          <w:rPr>
            <w:webHidden/>
          </w:rPr>
        </w:r>
        <w:r>
          <w:rPr>
            <w:webHidden/>
          </w:rPr>
          <w:fldChar w:fldCharType="separate"/>
        </w:r>
        <w:r>
          <w:rPr>
            <w:webHidden/>
          </w:rPr>
          <w:t>3</w:t>
        </w:r>
        <w:r>
          <w:rPr>
            <w:webHidden/>
          </w:rPr>
          <w:fldChar w:fldCharType="end"/>
        </w:r>
      </w:hyperlink>
    </w:p>
    <w:p w14:paraId="3026F28F" w14:textId="152ACC71" w:rsidR="0063446F" w:rsidRDefault="0063446F">
      <w:pPr>
        <w:pStyle w:val="TOC1"/>
        <w:rPr>
          <w:rFonts w:eastAsiaTheme="minorEastAsia" w:cstheme="minorBidi"/>
          <w:color w:val="auto"/>
          <w:sz w:val="22"/>
          <w:szCs w:val="22"/>
          <w:lang w:eastAsia="en-AU"/>
        </w:rPr>
      </w:pPr>
      <w:hyperlink w:anchor="_Toc97721377" w:history="1">
        <w:r w:rsidRPr="005A4E7D">
          <w:rPr>
            <w:rStyle w:val="Hyperlink"/>
          </w:rPr>
          <w:t>Executive summary</w:t>
        </w:r>
        <w:r>
          <w:rPr>
            <w:webHidden/>
          </w:rPr>
          <w:tab/>
        </w:r>
        <w:r>
          <w:rPr>
            <w:webHidden/>
          </w:rPr>
          <w:fldChar w:fldCharType="begin"/>
        </w:r>
        <w:r>
          <w:rPr>
            <w:webHidden/>
          </w:rPr>
          <w:instrText xml:space="preserve"> PAGEREF _Toc97721377 \h </w:instrText>
        </w:r>
        <w:r>
          <w:rPr>
            <w:webHidden/>
          </w:rPr>
        </w:r>
        <w:r>
          <w:rPr>
            <w:webHidden/>
          </w:rPr>
          <w:fldChar w:fldCharType="separate"/>
        </w:r>
        <w:r>
          <w:rPr>
            <w:webHidden/>
          </w:rPr>
          <w:t>4</w:t>
        </w:r>
        <w:r>
          <w:rPr>
            <w:webHidden/>
          </w:rPr>
          <w:fldChar w:fldCharType="end"/>
        </w:r>
      </w:hyperlink>
    </w:p>
    <w:p w14:paraId="61342EA4" w14:textId="6E874156" w:rsidR="0063446F" w:rsidRDefault="0063446F">
      <w:pPr>
        <w:pStyle w:val="TOC1"/>
        <w:rPr>
          <w:rFonts w:eastAsiaTheme="minorEastAsia" w:cstheme="minorBidi"/>
          <w:color w:val="auto"/>
          <w:sz w:val="22"/>
          <w:szCs w:val="22"/>
          <w:lang w:eastAsia="en-AU"/>
        </w:rPr>
      </w:pPr>
      <w:hyperlink w:anchor="_Toc97721378" w:history="1">
        <w:r w:rsidRPr="005A4E7D">
          <w:rPr>
            <w:rStyle w:val="Hyperlink"/>
          </w:rPr>
          <w:t>1</w:t>
        </w:r>
        <w:r>
          <w:rPr>
            <w:rFonts w:eastAsiaTheme="minorEastAsia" w:cstheme="minorBidi"/>
            <w:color w:val="auto"/>
            <w:sz w:val="22"/>
            <w:szCs w:val="22"/>
            <w:lang w:eastAsia="en-AU"/>
          </w:rPr>
          <w:tab/>
        </w:r>
        <w:r w:rsidRPr="005A4E7D">
          <w:rPr>
            <w:rStyle w:val="Hyperlink"/>
          </w:rPr>
          <w:t>Introduction</w:t>
        </w:r>
        <w:r>
          <w:rPr>
            <w:webHidden/>
          </w:rPr>
          <w:tab/>
        </w:r>
        <w:r>
          <w:rPr>
            <w:webHidden/>
          </w:rPr>
          <w:fldChar w:fldCharType="begin"/>
        </w:r>
        <w:r>
          <w:rPr>
            <w:webHidden/>
          </w:rPr>
          <w:instrText xml:space="preserve"> PAGEREF _Toc97721378 \h </w:instrText>
        </w:r>
        <w:r>
          <w:rPr>
            <w:webHidden/>
          </w:rPr>
        </w:r>
        <w:r>
          <w:rPr>
            <w:webHidden/>
          </w:rPr>
          <w:fldChar w:fldCharType="separate"/>
        </w:r>
        <w:r>
          <w:rPr>
            <w:webHidden/>
          </w:rPr>
          <w:t>13</w:t>
        </w:r>
        <w:r>
          <w:rPr>
            <w:webHidden/>
          </w:rPr>
          <w:fldChar w:fldCharType="end"/>
        </w:r>
      </w:hyperlink>
    </w:p>
    <w:p w14:paraId="29EE297D" w14:textId="16E44DD2" w:rsidR="0063446F" w:rsidRDefault="0063446F">
      <w:pPr>
        <w:pStyle w:val="TOC1"/>
        <w:rPr>
          <w:rFonts w:eastAsiaTheme="minorEastAsia" w:cstheme="minorBidi"/>
          <w:color w:val="auto"/>
          <w:sz w:val="22"/>
          <w:szCs w:val="22"/>
          <w:lang w:eastAsia="en-AU"/>
        </w:rPr>
      </w:pPr>
      <w:hyperlink w:anchor="_Toc97721379" w:history="1">
        <w:r w:rsidRPr="005A4E7D">
          <w:rPr>
            <w:rStyle w:val="Hyperlink"/>
          </w:rPr>
          <w:t>2</w:t>
        </w:r>
        <w:r>
          <w:rPr>
            <w:rFonts w:eastAsiaTheme="minorEastAsia" w:cstheme="minorBidi"/>
            <w:color w:val="auto"/>
            <w:sz w:val="22"/>
            <w:szCs w:val="22"/>
            <w:lang w:eastAsia="en-AU"/>
          </w:rPr>
          <w:tab/>
        </w:r>
        <w:r w:rsidRPr="005A4E7D">
          <w:rPr>
            <w:rStyle w:val="Hyperlink"/>
          </w:rPr>
          <w:t>Evaluation methods</w:t>
        </w:r>
        <w:r>
          <w:rPr>
            <w:webHidden/>
          </w:rPr>
          <w:tab/>
        </w:r>
        <w:r>
          <w:rPr>
            <w:webHidden/>
          </w:rPr>
          <w:fldChar w:fldCharType="begin"/>
        </w:r>
        <w:r>
          <w:rPr>
            <w:webHidden/>
          </w:rPr>
          <w:instrText xml:space="preserve"> PAGEREF _Toc97721379 \h </w:instrText>
        </w:r>
        <w:r>
          <w:rPr>
            <w:webHidden/>
          </w:rPr>
        </w:r>
        <w:r>
          <w:rPr>
            <w:webHidden/>
          </w:rPr>
          <w:fldChar w:fldCharType="separate"/>
        </w:r>
        <w:r>
          <w:rPr>
            <w:webHidden/>
          </w:rPr>
          <w:t>15</w:t>
        </w:r>
        <w:r>
          <w:rPr>
            <w:webHidden/>
          </w:rPr>
          <w:fldChar w:fldCharType="end"/>
        </w:r>
      </w:hyperlink>
    </w:p>
    <w:p w14:paraId="30BA6712" w14:textId="1EEC41FA" w:rsidR="0063446F" w:rsidRDefault="0063446F">
      <w:pPr>
        <w:pStyle w:val="TOC1"/>
        <w:rPr>
          <w:rFonts w:eastAsiaTheme="minorEastAsia" w:cstheme="minorBidi"/>
          <w:color w:val="auto"/>
          <w:sz w:val="22"/>
          <w:szCs w:val="22"/>
          <w:lang w:eastAsia="en-AU"/>
        </w:rPr>
      </w:pPr>
      <w:hyperlink w:anchor="_Toc97721380" w:history="1">
        <w:r w:rsidRPr="005A4E7D">
          <w:rPr>
            <w:rStyle w:val="Hyperlink"/>
          </w:rPr>
          <w:t>3</w:t>
        </w:r>
        <w:r>
          <w:rPr>
            <w:rFonts w:eastAsiaTheme="minorEastAsia" w:cstheme="minorBidi"/>
            <w:color w:val="auto"/>
            <w:sz w:val="22"/>
            <w:szCs w:val="22"/>
            <w:lang w:eastAsia="en-AU"/>
          </w:rPr>
          <w:tab/>
        </w:r>
        <w:r w:rsidRPr="005A4E7D">
          <w:rPr>
            <w:rStyle w:val="Hyperlink"/>
          </w:rPr>
          <w:t>Hub activities</w:t>
        </w:r>
        <w:r>
          <w:rPr>
            <w:webHidden/>
          </w:rPr>
          <w:tab/>
        </w:r>
        <w:r>
          <w:rPr>
            <w:webHidden/>
          </w:rPr>
          <w:fldChar w:fldCharType="begin"/>
        </w:r>
        <w:r>
          <w:rPr>
            <w:webHidden/>
          </w:rPr>
          <w:instrText xml:space="preserve"> PAGEREF _Toc97721380 \h </w:instrText>
        </w:r>
        <w:r>
          <w:rPr>
            <w:webHidden/>
          </w:rPr>
        </w:r>
        <w:r>
          <w:rPr>
            <w:webHidden/>
          </w:rPr>
          <w:fldChar w:fldCharType="separate"/>
        </w:r>
        <w:r>
          <w:rPr>
            <w:webHidden/>
          </w:rPr>
          <w:t>17</w:t>
        </w:r>
        <w:r>
          <w:rPr>
            <w:webHidden/>
          </w:rPr>
          <w:fldChar w:fldCharType="end"/>
        </w:r>
      </w:hyperlink>
    </w:p>
    <w:p w14:paraId="7A10DC07" w14:textId="24DC63A4" w:rsidR="0063446F" w:rsidRDefault="0063446F">
      <w:pPr>
        <w:pStyle w:val="TOC2"/>
        <w:rPr>
          <w:rFonts w:eastAsiaTheme="minorEastAsia" w:cstheme="minorBidi"/>
          <w:color w:val="auto"/>
          <w:sz w:val="22"/>
          <w:szCs w:val="22"/>
          <w:lang w:eastAsia="en-AU"/>
        </w:rPr>
      </w:pPr>
      <w:hyperlink w:anchor="_Toc97721381" w:history="1">
        <w:r w:rsidRPr="005A4E7D">
          <w:rPr>
            <w:rStyle w:val="Hyperlink"/>
          </w:rPr>
          <w:t>3.1</w:t>
        </w:r>
        <w:r>
          <w:rPr>
            <w:rFonts w:eastAsiaTheme="minorEastAsia" w:cstheme="minorBidi"/>
            <w:color w:val="auto"/>
            <w:sz w:val="22"/>
            <w:szCs w:val="22"/>
            <w:lang w:eastAsia="en-AU"/>
          </w:rPr>
          <w:tab/>
        </w:r>
        <w:r w:rsidRPr="005A4E7D">
          <w:rPr>
            <w:rStyle w:val="Hyperlink"/>
          </w:rPr>
          <w:t>Advice</w:t>
        </w:r>
        <w:r>
          <w:rPr>
            <w:webHidden/>
          </w:rPr>
          <w:tab/>
        </w:r>
        <w:r>
          <w:rPr>
            <w:webHidden/>
          </w:rPr>
          <w:fldChar w:fldCharType="begin"/>
        </w:r>
        <w:r>
          <w:rPr>
            <w:webHidden/>
          </w:rPr>
          <w:instrText xml:space="preserve"> PAGEREF _Toc97721381 \h </w:instrText>
        </w:r>
        <w:r>
          <w:rPr>
            <w:webHidden/>
          </w:rPr>
        </w:r>
        <w:r>
          <w:rPr>
            <w:webHidden/>
          </w:rPr>
          <w:fldChar w:fldCharType="separate"/>
        </w:r>
        <w:r>
          <w:rPr>
            <w:webHidden/>
          </w:rPr>
          <w:t>17</w:t>
        </w:r>
        <w:r>
          <w:rPr>
            <w:webHidden/>
          </w:rPr>
          <w:fldChar w:fldCharType="end"/>
        </w:r>
      </w:hyperlink>
    </w:p>
    <w:p w14:paraId="73D5E51C" w14:textId="0392BC44" w:rsidR="0063446F" w:rsidRDefault="0063446F">
      <w:pPr>
        <w:pStyle w:val="TOC2"/>
        <w:rPr>
          <w:rFonts w:eastAsiaTheme="minorEastAsia" w:cstheme="minorBidi"/>
          <w:color w:val="auto"/>
          <w:sz w:val="22"/>
          <w:szCs w:val="22"/>
          <w:lang w:eastAsia="en-AU"/>
        </w:rPr>
      </w:pPr>
      <w:hyperlink w:anchor="_Toc97721382" w:history="1">
        <w:r w:rsidRPr="005A4E7D">
          <w:rPr>
            <w:rStyle w:val="Hyperlink"/>
          </w:rPr>
          <w:t>3.2</w:t>
        </w:r>
        <w:r>
          <w:rPr>
            <w:rFonts w:eastAsiaTheme="minorEastAsia" w:cstheme="minorBidi"/>
            <w:color w:val="auto"/>
            <w:sz w:val="22"/>
            <w:szCs w:val="22"/>
            <w:lang w:eastAsia="en-AU"/>
          </w:rPr>
          <w:tab/>
        </w:r>
        <w:r w:rsidRPr="005A4E7D">
          <w:rPr>
            <w:rStyle w:val="Hyperlink"/>
          </w:rPr>
          <w:t>Assessment</w:t>
        </w:r>
        <w:r>
          <w:rPr>
            <w:webHidden/>
          </w:rPr>
          <w:tab/>
        </w:r>
        <w:r>
          <w:rPr>
            <w:webHidden/>
          </w:rPr>
          <w:fldChar w:fldCharType="begin"/>
        </w:r>
        <w:r>
          <w:rPr>
            <w:webHidden/>
          </w:rPr>
          <w:instrText xml:space="preserve"> PAGEREF _Toc97721382 \h </w:instrText>
        </w:r>
        <w:r>
          <w:rPr>
            <w:webHidden/>
          </w:rPr>
        </w:r>
        <w:r>
          <w:rPr>
            <w:webHidden/>
          </w:rPr>
          <w:fldChar w:fldCharType="separate"/>
        </w:r>
        <w:r>
          <w:rPr>
            <w:webHidden/>
          </w:rPr>
          <w:t>18</w:t>
        </w:r>
        <w:r>
          <w:rPr>
            <w:webHidden/>
          </w:rPr>
          <w:fldChar w:fldCharType="end"/>
        </w:r>
      </w:hyperlink>
    </w:p>
    <w:p w14:paraId="6FC36B04" w14:textId="414A6ACF" w:rsidR="0063446F" w:rsidRDefault="0063446F">
      <w:pPr>
        <w:pStyle w:val="TOC2"/>
        <w:rPr>
          <w:rFonts w:eastAsiaTheme="minorEastAsia" w:cstheme="minorBidi"/>
          <w:color w:val="auto"/>
          <w:sz w:val="22"/>
          <w:szCs w:val="22"/>
          <w:lang w:eastAsia="en-AU"/>
        </w:rPr>
      </w:pPr>
      <w:hyperlink w:anchor="_Toc97721383" w:history="1">
        <w:r w:rsidRPr="005A4E7D">
          <w:rPr>
            <w:rStyle w:val="Hyperlink"/>
          </w:rPr>
          <w:t>3.3</w:t>
        </w:r>
        <w:r>
          <w:rPr>
            <w:rFonts w:eastAsiaTheme="minorEastAsia" w:cstheme="minorBidi"/>
            <w:color w:val="auto"/>
            <w:sz w:val="22"/>
            <w:szCs w:val="22"/>
            <w:lang w:eastAsia="en-AU"/>
          </w:rPr>
          <w:tab/>
        </w:r>
        <w:r w:rsidRPr="005A4E7D">
          <w:rPr>
            <w:rStyle w:val="Hyperlink"/>
          </w:rPr>
          <w:t>Data</w:t>
        </w:r>
        <w:r>
          <w:rPr>
            <w:webHidden/>
          </w:rPr>
          <w:tab/>
        </w:r>
        <w:r>
          <w:rPr>
            <w:webHidden/>
          </w:rPr>
          <w:fldChar w:fldCharType="begin"/>
        </w:r>
        <w:r>
          <w:rPr>
            <w:webHidden/>
          </w:rPr>
          <w:instrText xml:space="preserve"> PAGEREF _Toc97721383 \h </w:instrText>
        </w:r>
        <w:r>
          <w:rPr>
            <w:webHidden/>
          </w:rPr>
        </w:r>
        <w:r>
          <w:rPr>
            <w:webHidden/>
          </w:rPr>
          <w:fldChar w:fldCharType="separate"/>
        </w:r>
        <w:r>
          <w:rPr>
            <w:webHidden/>
          </w:rPr>
          <w:t>19</w:t>
        </w:r>
        <w:r>
          <w:rPr>
            <w:webHidden/>
          </w:rPr>
          <w:fldChar w:fldCharType="end"/>
        </w:r>
      </w:hyperlink>
    </w:p>
    <w:p w14:paraId="36ED5E6E" w14:textId="48D7236E" w:rsidR="0063446F" w:rsidRDefault="0063446F">
      <w:pPr>
        <w:pStyle w:val="TOC2"/>
        <w:rPr>
          <w:rFonts w:eastAsiaTheme="minorEastAsia" w:cstheme="minorBidi"/>
          <w:color w:val="auto"/>
          <w:sz w:val="22"/>
          <w:szCs w:val="22"/>
          <w:lang w:eastAsia="en-AU"/>
        </w:rPr>
      </w:pPr>
      <w:hyperlink w:anchor="_Toc97721384" w:history="1">
        <w:r w:rsidRPr="005A4E7D">
          <w:rPr>
            <w:rStyle w:val="Hyperlink"/>
          </w:rPr>
          <w:t>3.4</w:t>
        </w:r>
        <w:r>
          <w:rPr>
            <w:rFonts w:eastAsiaTheme="minorEastAsia" w:cstheme="minorBidi"/>
            <w:color w:val="auto"/>
            <w:sz w:val="22"/>
            <w:szCs w:val="22"/>
            <w:lang w:eastAsia="en-AU"/>
          </w:rPr>
          <w:tab/>
        </w:r>
        <w:r w:rsidRPr="005A4E7D">
          <w:rPr>
            <w:rStyle w:val="Hyperlink"/>
          </w:rPr>
          <w:t>Training and supervision</w:t>
        </w:r>
        <w:r>
          <w:rPr>
            <w:webHidden/>
          </w:rPr>
          <w:tab/>
        </w:r>
        <w:r>
          <w:rPr>
            <w:webHidden/>
          </w:rPr>
          <w:fldChar w:fldCharType="begin"/>
        </w:r>
        <w:r>
          <w:rPr>
            <w:webHidden/>
          </w:rPr>
          <w:instrText xml:space="preserve"> PAGEREF _Toc97721384 \h </w:instrText>
        </w:r>
        <w:r>
          <w:rPr>
            <w:webHidden/>
          </w:rPr>
        </w:r>
        <w:r>
          <w:rPr>
            <w:webHidden/>
          </w:rPr>
          <w:fldChar w:fldCharType="separate"/>
        </w:r>
        <w:r>
          <w:rPr>
            <w:webHidden/>
          </w:rPr>
          <w:t>21</w:t>
        </w:r>
        <w:r>
          <w:rPr>
            <w:webHidden/>
          </w:rPr>
          <w:fldChar w:fldCharType="end"/>
        </w:r>
      </w:hyperlink>
    </w:p>
    <w:p w14:paraId="4B4C840B" w14:textId="11EB3FE9" w:rsidR="0063446F" w:rsidRDefault="0063446F">
      <w:pPr>
        <w:pStyle w:val="TOC2"/>
        <w:rPr>
          <w:rFonts w:eastAsiaTheme="minorEastAsia" w:cstheme="minorBidi"/>
          <w:color w:val="auto"/>
          <w:sz w:val="22"/>
          <w:szCs w:val="22"/>
          <w:lang w:eastAsia="en-AU"/>
        </w:rPr>
      </w:pPr>
      <w:hyperlink w:anchor="_Toc97721385" w:history="1">
        <w:r w:rsidRPr="005A4E7D">
          <w:rPr>
            <w:rStyle w:val="Hyperlink"/>
          </w:rPr>
          <w:t>3.5</w:t>
        </w:r>
        <w:r>
          <w:rPr>
            <w:rFonts w:eastAsiaTheme="minorEastAsia" w:cstheme="minorBidi"/>
            <w:color w:val="auto"/>
            <w:sz w:val="22"/>
            <w:szCs w:val="22"/>
            <w:lang w:eastAsia="en-AU"/>
          </w:rPr>
          <w:tab/>
        </w:r>
        <w:r w:rsidRPr="005A4E7D">
          <w:rPr>
            <w:rStyle w:val="Hyperlink"/>
          </w:rPr>
          <w:t>Partnerships and promotion</w:t>
        </w:r>
        <w:r>
          <w:rPr>
            <w:webHidden/>
          </w:rPr>
          <w:tab/>
        </w:r>
        <w:r>
          <w:rPr>
            <w:webHidden/>
          </w:rPr>
          <w:fldChar w:fldCharType="begin"/>
        </w:r>
        <w:r>
          <w:rPr>
            <w:webHidden/>
          </w:rPr>
          <w:instrText xml:space="preserve"> PAGEREF _Toc97721385 \h </w:instrText>
        </w:r>
        <w:r>
          <w:rPr>
            <w:webHidden/>
          </w:rPr>
        </w:r>
        <w:r>
          <w:rPr>
            <w:webHidden/>
          </w:rPr>
          <w:fldChar w:fldCharType="separate"/>
        </w:r>
        <w:r>
          <w:rPr>
            <w:webHidden/>
          </w:rPr>
          <w:t>22</w:t>
        </w:r>
        <w:r>
          <w:rPr>
            <w:webHidden/>
          </w:rPr>
          <w:fldChar w:fldCharType="end"/>
        </w:r>
      </w:hyperlink>
    </w:p>
    <w:p w14:paraId="51726AEB" w14:textId="005462DE" w:rsidR="0063446F" w:rsidRDefault="0063446F">
      <w:pPr>
        <w:pStyle w:val="TOC2"/>
        <w:rPr>
          <w:rFonts w:eastAsiaTheme="minorEastAsia" w:cstheme="minorBidi"/>
          <w:color w:val="auto"/>
          <w:sz w:val="22"/>
          <w:szCs w:val="22"/>
          <w:lang w:eastAsia="en-AU"/>
        </w:rPr>
      </w:pPr>
      <w:hyperlink w:anchor="_Toc97721386" w:history="1">
        <w:r w:rsidRPr="005A4E7D">
          <w:rPr>
            <w:rStyle w:val="Hyperlink"/>
          </w:rPr>
          <w:t>3.6</w:t>
        </w:r>
        <w:r>
          <w:rPr>
            <w:rFonts w:eastAsiaTheme="minorEastAsia" w:cstheme="minorBidi"/>
            <w:color w:val="auto"/>
            <w:sz w:val="22"/>
            <w:szCs w:val="22"/>
            <w:lang w:eastAsia="en-AU"/>
          </w:rPr>
          <w:tab/>
        </w:r>
        <w:r w:rsidRPr="005A4E7D">
          <w:rPr>
            <w:rStyle w:val="Hyperlink"/>
          </w:rPr>
          <w:t>Research</w:t>
        </w:r>
        <w:r>
          <w:rPr>
            <w:webHidden/>
          </w:rPr>
          <w:tab/>
        </w:r>
        <w:r>
          <w:rPr>
            <w:webHidden/>
          </w:rPr>
          <w:fldChar w:fldCharType="begin"/>
        </w:r>
        <w:r>
          <w:rPr>
            <w:webHidden/>
          </w:rPr>
          <w:instrText xml:space="preserve"> PAGEREF _Toc97721386 \h </w:instrText>
        </w:r>
        <w:r>
          <w:rPr>
            <w:webHidden/>
          </w:rPr>
        </w:r>
        <w:r>
          <w:rPr>
            <w:webHidden/>
          </w:rPr>
          <w:fldChar w:fldCharType="separate"/>
        </w:r>
        <w:r>
          <w:rPr>
            <w:webHidden/>
          </w:rPr>
          <w:t>23</w:t>
        </w:r>
        <w:r>
          <w:rPr>
            <w:webHidden/>
          </w:rPr>
          <w:fldChar w:fldCharType="end"/>
        </w:r>
      </w:hyperlink>
    </w:p>
    <w:p w14:paraId="2D7C99CE" w14:textId="238A5F4F" w:rsidR="0063446F" w:rsidRDefault="0063446F">
      <w:pPr>
        <w:pStyle w:val="TOC1"/>
        <w:rPr>
          <w:rFonts w:eastAsiaTheme="minorEastAsia" w:cstheme="minorBidi"/>
          <w:color w:val="auto"/>
          <w:sz w:val="22"/>
          <w:szCs w:val="22"/>
          <w:lang w:eastAsia="en-AU"/>
        </w:rPr>
      </w:pPr>
      <w:hyperlink w:anchor="_Toc97721387" w:history="1">
        <w:r w:rsidRPr="005A4E7D">
          <w:rPr>
            <w:rStyle w:val="Hyperlink"/>
          </w:rPr>
          <w:t>4</w:t>
        </w:r>
        <w:r>
          <w:rPr>
            <w:rFonts w:eastAsiaTheme="minorEastAsia" w:cstheme="minorBidi"/>
            <w:color w:val="auto"/>
            <w:sz w:val="22"/>
            <w:szCs w:val="22"/>
            <w:lang w:eastAsia="en-AU"/>
          </w:rPr>
          <w:tab/>
        </w:r>
        <w:r w:rsidRPr="005A4E7D">
          <w:rPr>
            <w:rStyle w:val="Hyperlink"/>
          </w:rPr>
          <w:t>Hub outcomes</w:t>
        </w:r>
        <w:r>
          <w:rPr>
            <w:webHidden/>
          </w:rPr>
          <w:tab/>
        </w:r>
        <w:r>
          <w:rPr>
            <w:webHidden/>
          </w:rPr>
          <w:fldChar w:fldCharType="begin"/>
        </w:r>
        <w:r>
          <w:rPr>
            <w:webHidden/>
          </w:rPr>
          <w:instrText xml:space="preserve"> PAGEREF _Toc97721387 \h </w:instrText>
        </w:r>
        <w:r>
          <w:rPr>
            <w:webHidden/>
          </w:rPr>
        </w:r>
        <w:r>
          <w:rPr>
            <w:webHidden/>
          </w:rPr>
          <w:fldChar w:fldCharType="separate"/>
        </w:r>
        <w:r>
          <w:rPr>
            <w:webHidden/>
          </w:rPr>
          <w:t>24</w:t>
        </w:r>
        <w:r>
          <w:rPr>
            <w:webHidden/>
          </w:rPr>
          <w:fldChar w:fldCharType="end"/>
        </w:r>
      </w:hyperlink>
    </w:p>
    <w:p w14:paraId="202544E9" w14:textId="0E4B9932" w:rsidR="0063446F" w:rsidRDefault="0063446F">
      <w:pPr>
        <w:pStyle w:val="TOC2"/>
        <w:rPr>
          <w:rFonts w:eastAsiaTheme="minorEastAsia" w:cstheme="minorBidi"/>
          <w:color w:val="auto"/>
          <w:sz w:val="22"/>
          <w:szCs w:val="22"/>
          <w:lang w:eastAsia="en-AU"/>
        </w:rPr>
      </w:pPr>
      <w:hyperlink w:anchor="_Toc97721388" w:history="1">
        <w:r w:rsidRPr="005A4E7D">
          <w:rPr>
            <w:rStyle w:val="Hyperlink"/>
          </w:rPr>
          <w:t>4.1</w:t>
        </w:r>
        <w:r>
          <w:rPr>
            <w:rFonts w:eastAsiaTheme="minorEastAsia" w:cstheme="minorBidi"/>
            <w:color w:val="auto"/>
            <w:sz w:val="22"/>
            <w:szCs w:val="22"/>
            <w:lang w:eastAsia="en-AU"/>
          </w:rPr>
          <w:tab/>
        </w:r>
        <w:r w:rsidRPr="005A4E7D">
          <w:rPr>
            <w:rStyle w:val="Hyperlink"/>
          </w:rPr>
          <w:t>Outcomes for Hub participants, families and carers</w:t>
        </w:r>
        <w:r>
          <w:rPr>
            <w:webHidden/>
          </w:rPr>
          <w:tab/>
        </w:r>
        <w:r>
          <w:rPr>
            <w:webHidden/>
          </w:rPr>
          <w:fldChar w:fldCharType="begin"/>
        </w:r>
        <w:r>
          <w:rPr>
            <w:webHidden/>
          </w:rPr>
          <w:instrText xml:space="preserve"> PAGEREF _Toc97721388 \h </w:instrText>
        </w:r>
        <w:r>
          <w:rPr>
            <w:webHidden/>
          </w:rPr>
        </w:r>
        <w:r>
          <w:rPr>
            <w:webHidden/>
          </w:rPr>
          <w:fldChar w:fldCharType="separate"/>
        </w:r>
        <w:r>
          <w:rPr>
            <w:webHidden/>
          </w:rPr>
          <w:t>24</w:t>
        </w:r>
        <w:r>
          <w:rPr>
            <w:webHidden/>
          </w:rPr>
          <w:fldChar w:fldCharType="end"/>
        </w:r>
      </w:hyperlink>
    </w:p>
    <w:p w14:paraId="50D166A6" w14:textId="720E65A4" w:rsidR="0063446F" w:rsidRDefault="0063446F">
      <w:pPr>
        <w:pStyle w:val="TOC2"/>
        <w:rPr>
          <w:rFonts w:eastAsiaTheme="minorEastAsia" w:cstheme="minorBidi"/>
          <w:color w:val="auto"/>
          <w:sz w:val="22"/>
          <w:szCs w:val="22"/>
          <w:lang w:eastAsia="en-AU"/>
        </w:rPr>
      </w:pPr>
      <w:hyperlink w:anchor="_Toc97721389" w:history="1">
        <w:r w:rsidRPr="005A4E7D">
          <w:rPr>
            <w:rStyle w:val="Hyperlink"/>
          </w:rPr>
          <w:t>4.2</w:t>
        </w:r>
        <w:r>
          <w:rPr>
            <w:rFonts w:eastAsiaTheme="minorEastAsia" w:cstheme="minorBidi"/>
            <w:color w:val="auto"/>
            <w:sz w:val="22"/>
            <w:szCs w:val="22"/>
            <w:lang w:eastAsia="en-AU"/>
          </w:rPr>
          <w:tab/>
        </w:r>
        <w:r w:rsidRPr="005A4E7D">
          <w:rPr>
            <w:rStyle w:val="Hyperlink"/>
          </w:rPr>
          <w:t>Outcomes for disability and mental health service providers</w:t>
        </w:r>
        <w:r>
          <w:rPr>
            <w:webHidden/>
          </w:rPr>
          <w:tab/>
        </w:r>
        <w:r>
          <w:rPr>
            <w:webHidden/>
          </w:rPr>
          <w:fldChar w:fldCharType="begin"/>
        </w:r>
        <w:r>
          <w:rPr>
            <w:webHidden/>
          </w:rPr>
          <w:instrText xml:space="preserve"> PAGEREF _Toc97721389 \h </w:instrText>
        </w:r>
        <w:r>
          <w:rPr>
            <w:webHidden/>
          </w:rPr>
        </w:r>
        <w:r>
          <w:rPr>
            <w:webHidden/>
          </w:rPr>
          <w:fldChar w:fldCharType="separate"/>
        </w:r>
        <w:r>
          <w:rPr>
            <w:webHidden/>
          </w:rPr>
          <w:t>29</w:t>
        </w:r>
        <w:r>
          <w:rPr>
            <w:webHidden/>
          </w:rPr>
          <w:fldChar w:fldCharType="end"/>
        </w:r>
      </w:hyperlink>
    </w:p>
    <w:p w14:paraId="0C5BDD80" w14:textId="1C38BF7D" w:rsidR="0063446F" w:rsidRDefault="0063446F">
      <w:pPr>
        <w:pStyle w:val="TOC2"/>
        <w:rPr>
          <w:rFonts w:eastAsiaTheme="minorEastAsia" w:cstheme="minorBidi"/>
          <w:color w:val="auto"/>
          <w:sz w:val="22"/>
          <w:szCs w:val="22"/>
          <w:lang w:eastAsia="en-AU"/>
        </w:rPr>
      </w:pPr>
      <w:hyperlink w:anchor="_Toc97721390" w:history="1">
        <w:r w:rsidRPr="005A4E7D">
          <w:rPr>
            <w:rStyle w:val="Hyperlink"/>
          </w:rPr>
          <w:t>4.3</w:t>
        </w:r>
        <w:r>
          <w:rPr>
            <w:rFonts w:eastAsiaTheme="minorEastAsia" w:cstheme="minorBidi"/>
            <w:color w:val="auto"/>
            <w:sz w:val="22"/>
            <w:szCs w:val="22"/>
            <w:lang w:eastAsia="en-AU"/>
          </w:rPr>
          <w:tab/>
        </w:r>
        <w:r w:rsidRPr="005A4E7D">
          <w:rPr>
            <w:rStyle w:val="Hyperlink"/>
          </w:rPr>
          <w:t>Outcomes for the mental health and disability service systems</w:t>
        </w:r>
        <w:r>
          <w:rPr>
            <w:webHidden/>
          </w:rPr>
          <w:tab/>
        </w:r>
        <w:r>
          <w:rPr>
            <w:webHidden/>
          </w:rPr>
          <w:fldChar w:fldCharType="begin"/>
        </w:r>
        <w:r>
          <w:rPr>
            <w:webHidden/>
          </w:rPr>
          <w:instrText xml:space="preserve"> PAGEREF _Toc97721390 \h </w:instrText>
        </w:r>
        <w:r>
          <w:rPr>
            <w:webHidden/>
          </w:rPr>
        </w:r>
        <w:r>
          <w:rPr>
            <w:webHidden/>
          </w:rPr>
          <w:fldChar w:fldCharType="separate"/>
        </w:r>
        <w:r>
          <w:rPr>
            <w:webHidden/>
          </w:rPr>
          <w:t>33</w:t>
        </w:r>
        <w:r>
          <w:rPr>
            <w:webHidden/>
          </w:rPr>
          <w:fldChar w:fldCharType="end"/>
        </w:r>
      </w:hyperlink>
    </w:p>
    <w:p w14:paraId="3B4D4042" w14:textId="4100F34A" w:rsidR="0063446F" w:rsidRDefault="0063446F">
      <w:pPr>
        <w:pStyle w:val="TOC1"/>
        <w:rPr>
          <w:rFonts w:eastAsiaTheme="minorEastAsia" w:cstheme="minorBidi"/>
          <w:color w:val="auto"/>
          <w:sz w:val="22"/>
          <w:szCs w:val="22"/>
          <w:lang w:eastAsia="en-AU"/>
        </w:rPr>
      </w:pPr>
      <w:hyperlink w:anchor="_Toc97721391" w:history="1">
        <w:r w:rsidRPr="005A4E7D">
          <w:rPr>
            <w:rStyle w:val="Hyperlink"/>
          </w:rPr>
          <w:t>5</w:t>
        </w:r>
        <w:r>
          <w:rPr>
            <w:rFonts w:eastAsiaTheme="minorEastAsia" w:cstheme="minorBidi"/>
            <w:color w:val="auto"/>
            <w:sz w:val="22"/>
            <w:szCs w:val="22"/>
            <w:lang w:eastAsia="en-AU"/>
          </w:rPr>
          <w:tab/>
        </w:r>
        <w:r w:rsidRPr="005A4E7D">
          <w:rPr>
            <w:rStyle w:val="Hyperlink"/>
          </w:rPr>
          <w:t>Summary and implications</w:t>
        </w:r>
        <w:r>
          <w:rPr>
            <w:webHidden/>
          </w:rPr>
          <w:tab/>
        </w:r>
        <w:r>
          <w:rPr>
            <w:webHidden/>
          </w:rPr>
          <w:fldChar w:fldCharType="begin"/>
        </w:r>
        <w:r>
          <w:rPr>
            <w:webHidden/>
          </w:rPr>
          <w:instrText xml:space="preserve"> PAGEREF _Toc97721391 \h </w:instrText>
        </w:r>
        <w:r>
          <w:rPr>
            <w:webHidden/>
          </w:rPr>
        </w:r>
        <w:r>
          <w:rPr>
            <w:webHidden/>
          </w:rPr>
          <w:fldChar w:fldCharType="separate"/>
        </w:r>
        <w:r>
          <w:rPr>
            <w:webHidden/>
          </w:rPr>
          <w:t>37</w:t>
        </w:r>
        <w:r>
          <w:rPr>
            <w:webHidden/>
          </w:rPr>
          <w:fldChar w:fldCharType="end"/>
        </w:r>
      </w:hyperlink>
    </w:p>
    <w:p w14:paraId="1DA6E5C4" w14:textId="09E890BE" w:rsidR="0063446F" w:rsidRDefault="0063446F">
      <w:pPr>
        <w:pStyle w:val="TOC1"/>
        <w:rPr>
          <w:rFonts w:eastAsiaTheme="minorEastAsia" w:cstheme="minorBidi"/>
          <w:color w:val="auto"/>
          <w:sz w:val="22"/>
          <w:szCs w:val="22"/>
          <w:lang w:eastAsia="en-AU"/>
        </w:rPr>
      </w:pPr>
      <w:hyperlink w:anchor="_Toc97721392" w:history="1">
        <w:r w:rsidRPr="005A4E7D">
          <w:rPr>
            <w:rStyle w:val="Hyperlink"/>
          </w:rPr>
          <w:t>References</w:t>
        </w:r>
        <w:r>
          <w:rPr>
            <w:webHidden/>
          </w:rPr>
          <w:tab/>
        </w:r>
        <w:r>
          <w:rPr>
            <w:webHidden/>
          </w:rPr>
          <w:fldChar w:fldCharType="begin"/>
        </w:r>
        <w:r>
          <w:rPr>
            <w:webHidden/>
          </w:rPr>
          <w:instrText xml:space="preserve"> PAGEREF _Toc97721392 \h </w:instrText>
        </w:r>
        <w:r>
          <w:rPr>
            <w:webHidden/>
          </w:rPr>
        </w:r>
        <w:r>
          <w:rPr>
            <w:webHidden/>
          </w:rPr>
          <w:fldChar w:fldCharType="separate"/>
        </w:r>
        <w:r>
          <w:rPr>
            <w:webHidden/>
          </w:rPr>
          <w:t>39</w:t>
        </w:r>
        <w:r>
          <w:rPr>
            <w:webHidden/>
          </w:rPr>
          <w:fldChar w:fldCharType="end"/>
        </w:r>
      </w:hyperlink>
    </w:p>
    <w:p w14:paraId="26C9561D" w14:textId="475D4A26" w:rsidR="0063446F" w:rsidRDefault="0063446F">
      <w:pPr>
        <w:pStyle w:val="TOC1"/>
        <w:tabs>
          <w:tab w:val="left" w:pos="1540"/>
        </w:tabs>
        <w:rPr>
          <w:rFonts w:eastAsiaTheme="minorEastAsia" w:cstheme="minorBidi"/>
          <w:color w:val="auto"/>
          <w:sz w:val="22"/>
          <w:szCs w:val="22"/>
          <w:lang w:eastAsia="en-AU"/>
        </w:rPr>
      </w:pPr>
      <w:hyperlink w:anchor="_Toc97721393" w:history="1">
        <w:r w:rsidRPr="005A4E7D">
          <w:rPr>
            <w:rStyle w:val="Hyperlink"/>
          </w:rPr>
          <w:t>Appendix A</w:t>
        </w:r>
        <w:r>
          <w:rPr>
            <w:rFonts w:eastAsiaTheme="minorEastAsia" w:cstheme="minorBidi"/>
            <w:color w:val="auto"/>
            <w:sz w:val="22"/>
            <w:szCs w:val="22"/>
            <w:lang w:eastAsia="en-AU"/>
          </w:rPr>
          <w:tab/>
        </w:r>
        <w:r w:rsidRPr="005A4E7D">
          <w:rPr>
            <w:rStyle w:val="Hyperlink"/>
          </w:rPr>
          <w:t>Program logic for IDMH Hubs</w:t>
        </w:r>
        <w:r>
          <w:rPr>
            <w:webHidden/>
          </w:rPr>
          <w:tab/>
        </w:r>
        <w:r>
          <w:rPr>
            <w:webHidden/>
          </w:rPr>
          <w:fldChar w:fldCharType="begin"/>
        </w:r>
        <w:r>
          <w:rPr>
            <w:webHidden/>
          </w:rPr>
          <w:instrText xml:space="preserve"> PAGEREF _Toc97721393 \h </w:instrText>
        </w:r>
        <w:r>
          <w:rPr>
            <w:webHidden/>
          </w:rPr>
        </w:r>
        <w:r>
          <w:rPr>
            <w:webHidden/>
          </w:rPr>
          <w:fldChar w:fldCharType="separate"/>
        </w:r>
        <w:r>
          <w:rPr>
            <w:webHidden/>
          </w:rPr>
          <w:t>40</w:t>
        </w:r>
        <w:r>
          <w:rPr>
            <w:webHidden/>
          </w:rPr>
          <w:fldChar w:fldCharType="end"/>
        </w:r>
      </w:hyperlink>
    </w:p>
    <w:p w14:paraId="14F95C12" w14:textId="444B8AA8" w:rsidR="0063446F" w:rsidRDefault="0063446F">
      <w:pPr>
        <w:pStyle w:val="TOC1"/>
        <w:tabs>
          <w:tab w:val="left" w:pos="1540"/>
        </w:tabs>
        <w:rPr>
          <w:rFonts w:eastAsiaTheme="minorEastAsia" w:cstheme="minorBidi"/>
          <w:color w:val="auto"/>
          <w:sz w:val="22"/>
          <w:szCs w:val="22"/>
          <w:lang w:eastAsia="en-AU"/>
        </w:rPr>
      </w:pPr>
      <w:hyperlink w:anchor="_Toc97721394" w:history="1">
        <w:r w:rsidRPr="005A4E7D">
          <w:rPr>
            <w:rStyle w:val="Hyperlink"/>
          </w:rPr>
          <w:t>Appendix B</w:t>
        </w:r>
        <w:r>
          <w:rPr>
            <w:rFonts w:eastAsiaTheme="minorEastAsia" w:cstheme="minorBidi"/>
            <w:color w:val="auto"/>
            <w:sz w:val="22"/>
            <w:szCs w:val="22"/>
            <w:lang w:eastAsia="en-AU"/>
          </w:rPr>
          <w:tab/>
        </w:r>
        <w:r w:rsidRPr="005A4E7D">
          <w:rPr>
            <w:rStyle w:val="Hyperlink"/>
          </w:rPr>
          <w:t>Report structure by program logic and 3DN frameworks</w:t>
        </w:r>
        <w:r>
          <w:rPr>
            <w:webHidden/>
          </w:rPr>
          <w:tab/>
        </w:r>
        <w:r>
          <w:rPr>
            <w:webHidden/>
          </w:rPr>
          <w:fldChar w:fldCharType="begin"/>
        </w:r>
        <w:r>
          <w:rPr>
            <w:webHidden/>
          </w:rPr>
          <w:instrText xml:space="preserve"> PAGEREF _Toc97721394 \h </w:instrText>
        </w:r>
        <w:r>
          <w:rPr>
            <w:webHidden/>
          </w:rPr>
        </w:r>
        <w:r>
          <w:rPr>
            <w:webHidden/>
          </w:rPr>
          <w:fldChar w:fldCharType="separate"/>
        </w:r>
        <w:r>
          <w:rPr>
            <w:webHidden/>
          </w:rPr>
          <w:t>41</w:t>
        </w:r>
        <w:r>
          <w:rPr>
            <w:webHidden/>
          </w:rPr>
          <w:fldChar w:fldCharType="end"/>
        </w:r>
      </w:hyperlink>
    </w:p>
    <w:p w14:paraId="3D4DE798" w14:textId="40AB9EDE" w:rsidR="0063446F" w:rsidRDefault="0063446F">
      <w:pPr>
        <w:pStyle w:val="TOC1"/>
        <w:tabs>
          <w:tab w:val="left" w:pos="1540"/>
        </w:tabs>
        <w:rPr>
          <w:rFonts w:eastAsiaTheme="minorEastAsia" w:cstheme="minorBidi"/>
          <w:color w:val="auto"/>
          <w:sz w:val="22"/>
          <w:szCs w:val="22"/>
          <w:lang w:eastAsia="en-AU"/>
        </w:rPr>
      </w:pPr>
      <w:hyperlink w:anchor="_Toc97721395" w:history="1">
        <w:r w:rsidRPr="005A4E7D">
          <w:rPr>
            <w:rStyle w:val="Hyperlink"/>
          </w:rPr>
          <w:t>Appendix C</w:t>
        </w:r>
        <w:r>
          <w:rPr>
            <w:rFonts w:eastAsiaTheme="minorEastAsia" w:cstheme="minorBidi"/>
            <w:color w:val="auto"/>
            <w:sz w:val="22"/>
            <w:szCs w:val="22"/>
            <w:lang w:eastAsia="en-AU"/>
          </w:rPr>
          <w:tab/>
        </w:r>
        <w:r w:rsidRPr="005A4E7D">
          <w:rPr>
            <w:rStyle w:val="Hyperlink"/>
          </w:rPr>
          <w:t>Composite case studies</w:t>
        </w:r>
        <w:r>
          <w:rPr>
            <w:webHidden/>
          </w:rPr>
          <w:tab/>
        </w:r>
        <w:r>
          <w:rPr>
            <w:webHidden/>
          </w:rPr>
          <w:fldChar w:fldCharType="begin"/>
        </w:r>
        <w:r>
          <w:rPr>
            <w:webHidden/>
          </w:rPr>
          <w:instrText xml:space="preserve"> PAGEREF _Toc97721395 \h </w:instrText>
        </w:r>
        <w:r>
          <w:rPr>
            <w:webHidden/>
          </w:rPr>
        </w:r>
        <w:r>
          <w:rPr>
            <w:webHidden/>
          </w:rPr>
          <w:fldChar w:fldCharType="separate"/>
        </w:r>
        <w:r>
          <w:rPr>
            <w:webHidden/>
          </w:rPr>
          <w:t>44</w:t>
        </w:r>
        <w:r>
          <w:rPr>
            <w:webHidden/>
          </w:rPr>
          <w:fldChar w:fldCharType="end"/>
        </w:r>
      </w:hyperlink>
    </w:p>
    <w:p w14:paraId="7C44DE06" w14:textId="70BA8FE0" w:rsidR="00BE14AB" w:rsidRDefault="004254FC" w:rsidP="00974C50">
      <w:pPr>
        <w:tabs>
          <w:tab w:val="right" w:leader="dot" w:pos="9072"/>
        </w:tabs>
        <w:ind w:right="1133"/>
      </w:pPr>
      <w:r>
        <w:rPr>
          <w:rFonts w:ascii="Arial" w:hAnsi="Arial" w:cs="Arial"/>
          <w:noProof/>
          <w:sz w:val="36"/>
        </w:rPr>
        <w:fldChar w:fldCharType="end"/>
      </w:r>
    </w:p>
    <w:p w14:paraId="081F8190" w14:textId="4E361BEB" w:rsidR="00A20BE0" w:rsidRPr="00A03F81" w:rsidRDefault="00A20BE0" w:rsidP="00A55858">
      <w:pPr>
        <w:pStyle w:val="Heading1"/>
        <w:pageBreakBefore w:val="0"/>
        <w:numPr>
          <w:ilvl w:val="0"/>
          <w:numId w:val="0"/>
        </w:numPr>
      </w:pPr>
      <w:bookmarkStart w:id="5" w:name="_Toc81999253"/>
      <w:bookmarkStart w:id="6" w:name="_Toc81999435"/>
      <w:bookmarkStart w:id="7" w:name="_Toc97721374"/>
      <w:r w:rsidRPr="00A03F81">
        <w:t>Table</w:t>
      </w:r>
      <w:bookmarkEnd w:id="5"/>
      <w:bookmarkEnd w:id="6"/>
      <w:bookmarkEnd w:id="7"/>
    </w:p>
    <w:p w14:paraId="451272AD" w14:textId="4EF360BD" w:rsidR="00F65CCC" w:rsidRDefault="00C054DA">
      <w:pPr>
        <w:pStyle w:val="TableofFigures"/>
        <w:tabs>
          <w:tab w:val="right" w:leader="dot" w:pos="9016"/>
        </w:tabs>
        <w:rPr>
          <w:rFonts w:eastAsiaTheme="minorEastAsia" w:cstheme="minorBidi"/>
          <w:noProof/>
          <w:color w:val="auto"/>
          <w:sz w:val="22"/>
          <w:szCs w:val="22"/>
          <w:lang w:eastAsia="en-AU"/>
        </w:rPr>
      </w:pPr>
      <w:r>
        <w:fldChar w:fldCharType="begin"/>
      </w:r>
      <w:r w:rsidR="00CE275E">
        <w:instrText xml:space="preserve"> TOC \h \z \c "Table" </w:instrText>
      </w:r>
      <w:r>
        <w:fldChar w:fldCharType="separate"/>
      </w:r>
      <w:hyperlink w:anchor="_Toc97721399" w:history="1">
        <w:r w:rsidR="00F65CCC" w:rsidRPr="00EA0BE9">
          <w:rPr>
            <w:rStyle w:val="Hyperlink"/>
            <w:noProof/>
          </w:rPr>
          <w:t>Table 1 Sample for interviews and focus groups round 1, 2021</w:t>
        </w:r>
        <w:r w:rsidR="00F65CCC">
          <w:rPr>
            <w:noProof/>
            <w:webHidden/>
          </w:rPr>
          <w:tab/>
        </w:r>
        <w:r w:rsidR="00F65CCC">
          <w:rPr>
            <w:noProof/>
            <w:webHidden/>
          </w:rPr>
          <w:fldChar w:fldCharType="begin"/>
        </w:r>
        <w:r w:rsidR="00F65CCC">
          <w:rPr>
            <w:noProof/>
            <w:webHidden/>
          </w:rPr>
          <w:instrText xml:space="preserve"> PAGEREF _Toc97721399 \h </w:instrText>
        </w:r>
        <w:r w:rsidR="00F65CCC">
          <w:rPr>
            <w:noProof/>
            <w:webHidden/>
          </w:rPr>
        </w:r>
        <w:r w:rsidR="00F65CCC">
          <w:rPr>
            <w:noProof/>
            <w:webHidden/>
          </w:rPr>
          <w:fldChar w:fldCharType="separate"/>
        </w:r>
        <w:r w:rsidR="00F65CCC">
          <w:rPr>
            <w:noProof/>
            <w:webHidden/>
          </w:rPr>
          <w:t>16</w:t>
        </w:r>
        <w:r w:rsidR="00F65CCC">
          <w:rPr>
            <w:noProof/>
            <w:webHidden/>
          </w:rPr>
          <w:fldChar w:fldCharType="end"/>
        </w:r>
      </w:hyperlink>
    </w:p>
    <w:p w14:paraId="300F837B" w14:textId="6FC62F43" w:rsidR="00BC4D49" w:rsidRDefault="00C054DA" w:rsidP="00894EC4">
      <w:pPr>
        <w:pStyle w:val="BodyText"/>
        <w:tabs>
          <w:tab w:val="left" w:pos="993"/>
        </w:tabs>
        <w:spacing w:after="120"/>
        <w:ind w:left="993" w:hanging="993"/>
      </w:pPr>
      <w:r>
        <w:fldChar w:fldCharType="end"/>
      </w:r>
    </w:p>
    <w:p w14:paraId="027F0C56" w14:textId="77777777" w:rsidR="00C41C6E" w:rsidRDefault="00C41C6E">
      <w:pPr>
        <w:autoSpaceDE/>
        <w:autoSpaceDN/>
        <w:adjustRightInd/>
        <w:spacing w:after="200" w:line="276" w:lineRule="auto"/>
        <w:ind w:right="0"/>
        <w:rPr>
          <w:rFonts w:ascii="Arial" w:eastAsia="MetaPlusBold-Roman" w:hAnsi="Arial" w:cs="Arial"/>
          <w:b/>
          <w:bCs/>
          <w:color w:val="auto"/>
          <w:sz w:val="40"/>
          <w:szCs w:val="42"/>
        </w:rPr>
      </w:pPr>
      <w:bookmarkStart w:id="8" w:name="_Toc81999254"/>
      <w:bookmarkStart w:id="9" w:name="_Toc81999436"/>
      <w:r>
        <w:br w:type="page"/>
      </w:r>
    </w:p>
    <w:p w14:paraId="6D033850" w14:textId="5C760BEB" w:rsidR="002A549A" w:rsidRPr="00A03F81" w:rsidRDefault="009B6F76" w:rsidP="00A049E2">
      <w:pPr>
        <w:pStyle w:val="Heading1"/>
        <w:pageBreakBefore w:val="0"/>
        <w:numPr>
          <w:ilvl w:val="0"/>
          <w:numId w:val="0"/>
        </w:numPr>
      </w:pPr>
      <w:bookmarkStart w:id="10" w:name="_Toc97721375"/>
      <w:r>
        <w:lastRenderedPageBreak/>
        <w:t>Abb</w:t>
      </w:r>
      <w:r w:rsidR="00E644D1">
        <w:t>reviations</w:t>
      </w:r>
      <w:bookmarkEnd w:id="8"/>
      <w:bookmarkEnd w:id="9"/>
      <w:r w:rsidR="0035294D">
        <w:t xml:space="preserve"> and meanings</w:t>
      </w:r>
      <w:bookmarkEnd w:id="10"/>
    </w:p>
    <w:p w14:paraId="69C6C4F7" w14:textId="77777777" w:rsidR="00D6134B" w:rsidRPr="000F6465" w:rsidRDefault="00D6134B" w:rsidP="00D6134B">
      <w:pPr>
        <w:tabs>
          <w:tab w:val="left" w:pos="2552"/>
        </w:tabs>
        <w:spacing w:after="120"/>
        <w:ind w:left="2552" w:hanging="2552"/>
        <w:rPr>
          <w:rFonts w:ascii="Arial" w:hAnsi="Arial" w:cs="Arial"/>
        </w:rPr>
      </w:pPr>
      <w:r w:rsidRPr="000F6465">
        <w:rPr>
          <w:rFonts w:ascii="Arial" w:hAnsi="Arial" w:cs="Arial"/>
        </w:rPr>
        <w:t>3DN</w:t>
      </w:r>
      <w:r w:rsidRPr="000F6465">
        <w:rPr>
          <w:rFonts w:ascii="Arial" w:hAnsi="Arial" w:cs="Arial"/>
        </w:rPr>
        <w:tab/>
        <w:t>Department of Developmental Disability Neuropsychiatry at UNSW Sydney</w:t>
      </w:r>
    </w:p>
    <w:p w14:paraId="29FD6BA9" w14:textId="6544FDFB" w:rsidR="007B2DC1" w:rsidRDefault="007B2DC1" w:rsidP="00D6134B">
      <w:pPr>
        <w:tabs>
          <w:tab w:val="left" w:pos="2552"/>
        </w:tabs>
        <w:spacing w:after="120"/>
        <w:ind w:left="2552" w:hanging="2552"/>
        <w:rPr>
          <w:rFonts w:ascii="Arial" w:hAnsi="Arial"/>
          <w:bCs/>
          <w:lang w:val="en-US"/>
        </w:rPr>
      </w:pPr>
      <w:r>
        <w:t>ASD</w:t>
      </w:r>
      <w:r>
        <w:tab/>
        <w:t>Autism spectrum disorder</w:t>
      </w:r>
    </w:p>
    <w:p w14:paraId="097F2BB9" w14:textId="78F6AAA5" w:rsidR="00D6134B" w:rsidRPr="000F6465" w:rsidRDefault="00D6134B" w:rsidP="00D6134B">
      <w:pPr>
        <w:tabs>
          <w:tab w:val="left" w:pos="2552"/>
        </w:tabs>
        <w:spacing w:after="120"/>
        <w:ind w:left="2552" w:hanging="2552"/>
        <w:rPr>
          <w:rFonts w:ascii="Arial" w:hAnsi="Arial"/>
          <w:bCs/>
          <w:lang w:val="en-US"/>
        </w:rPr>
      </w:pPr>
      <w:r w:rsidRPr="000F6465">
        <w:rPr>
          <w:rFonts w:ascii="Arial" w:hAnsi="Arial"/>
          <w:bCs/>
          <w:lang w:val="en-US"/>
        </w:rPr>
        <w:t>CALD</w:t>
      </w:r>
      <w:r w:rsidRPr="000F6465">
        <w:rPr>
          <w:rFonts w:ascii="Arial" w:hAnsi="Arial"/>
          <w:bCs/>
          <w:lang w:val="en-US"/>
        </w:rPr>
        <w:tab/>
        <w:t>C</w:t>
      </w:r>
      <w:r w:rsidRPr="000F6465">
        <w:rPr>
          <w:bCs/>
          <w:lang w:val="en-US"/>
        </w:rPr>
        <w:t>ulturally and Linguistically Diverse</w:t>
      </w:r>
    </w:p>
    <w:p w14:paraId="6DC07FBF" w14:textId="112E4960" w:rsidR="00B50F3B" w:rsidRDefault="00B50F3B" w:rsidP="0035294D">
      <w:pPr>
        <w:tabs>
          <w:tab w:val="left" w:pos="2552"/>
        </w:tabs>
        <w:spacing w:after="120"/>
        <w:ind w:left="2552" w:hanging="2552"/>
        <w:rPr>
          <w:rFonts w:ascii="Arial" w:hAnsi="Arial"/>
          <w:lang w:eastAsia="en-GB"/>
        </w:rPr>
      </w:pPr>
      <w:r>
        <w:rPr>
          <w:rFonts w:ascii="Arial" w:hAnsi="Arial"/>
          <w:lang w:eastAsia="en-GB"/>
        </w:rPr>
        <w:t>Consumer</w:t>
      </w:r>
      <w:r>
        <w:rPr>
          <w:rFonts w:ascii="Arial" w:hAnsi="Arial"/>
          <w:lang w:eastAsia="en-GB"/>
        </w:rPr>
        <w:tab/>
      </w:r>
      <w:r w:rsidR="0027774B">
        <w:rPr>
          <w:rFonts w:ascii="Arial" w:hAnsi="Arial"/>
          <w:lang w:eastAsia="en-GB"/>
        </w:rPr>
        <w:t>P</w:t>
      </w:r>
      <w:r>
        <w:rPr>
          <w:rFonts w:ascii="Arial" w:hAnsi="Arial"/>
          <w:lang w:eastAsia="en-GB"/>
        </w:rPr>
        <w:t xml:space="preserve">erson </w:t>
      </w:r>
      <w:r w:rsidR="0027774B">
        <w:rPr>
          <w:rFonts w:ascii="Arial" w:hAnsi="Arial"/>
          <w:lang w:eastAsia="en-GB"/>
        </w:rPr>
        <w:t>with</w:t>
      </w:r>
      <w:r>
        <w:rPr>
          <w:rFonts w:ascii="Arial" w:hAnsi="Arial"/>
          <w:lang w:eastAsia="en-GB"/>
        </w:rPr>
        <w:t xml:space="preserve"> </w:t>
      </w:r>
      <w:r w:rsidR="0027774B">
        <w:rPr>
          <w:rFonts w:ascii="Arial" w:hAnsi="Arial"/>
          <w:lang w:eastAsia="en-GB"/>
        </w:rPr>
        <w:t xml:space="preserve">intellectual disability and mental </w:t>
      </w:r>
      <w:r w:rsidR="005B1479">
        <w:rPr>
          <w:rFonts w:ascii="Arial" w:hAnsi="Arial"/>
          <w:lang w:eastAsia="en-GB"/>
        </w:rPr>
        <w:t>health</w:t>
      </w:r>
      <w:r w:rsidR="00092256">
        <w:rPr>
          <w:rFonts w:ascii="Arial" w:hAnsi="Arial"/>
          <w:lang w:eastAsia="en-GB"/>
        </w:rPr>
        <w:t xml:space="preserve">. They </w:t>
      </w:r>
      <w:r w:rsidR="005B1479">
        <w:rPr>
          <w:rFonts w:ascii="Arial" w:hAnsi="Arial"/>
          <w:lang w:eastAsia="en-GB"/>
        </w:rPr>
        <w:t>may or may not use the Hubs</w:t>
      </w:r>
      <w:r w:rsidR="00092256">
        <w:rPr>
          <w:rFonts w:ascii="Arial" w:hAnsi="Arial"/>
          <w:lang w:eastAsia="en-GB"/>
        </w:rPr>
        <w:t>.</w:t>
      </w:r>
    </w:p>
    <w:p w14:paraId="58C64204" w14:textId="6C32A3BD" w:rsidR="0035294D" w:rsidRDefault="007B2DC1" w:rsidP="0035294D">
      <w:pPr>
        <w:tabs>
          <w:tab w:val="left" w:pos="2552"/>
        </w:tabs>
        <w:spacing w:after="120"/>
        <w:ind w:left="2552" w:hanging="2552"/>
        <w:rPr>
          <w:rFonts w:ascii="Arial" w:hAnsi="Arial"/>
          <w:lang w:eastAsia="en-GB"/>
        </w:rPr>
      </w:pPr>
      <w:r>
        <w:rPr>
          <w:rFonts w:ascii="Arial" w:hAnsi="Arial"/>
          <w:lang w:eastAsia="en-GB"/>
        </w:rPr>
        <w:t>DCJ</w:t>
      </w:r>
      <w:r>
        <w:rPr>
          <w:rFonts w:ascii="Arial" w:hAnsi="Arial"/>
          <w:lang w:eastAsia="en-GB"/>
        </w:rPr>
        <w:tab/>
      </w:r>
      <w:r w:rsidR="002D7FE3">
        <w:rPr>
          <w:rFonts w:ascii="Arial" w:hAnsi="Arial"/>
          <w:lang w:eastAsia="en-GB"/>
        </w:rPr>
        <w:t xml:space="preserve">NSW </w:t>
      </w:r>
      <w:r>
        <w:rPr>
          <w:rFonts w:ascii="Arial" w:hAnsi="Arial"/>
          <w:lang w:eastAsia="en-GB"/>
        </w:rPr>
        <w:t>Department</w:t>
      </w:r>
      <w:r w:rsidR="002D7FE3">
        <w:rPr>
          <w:rFonts w:ascii="Arial" w:hAnsi="Arial"/>
          <w:lang w:eastAsia="en-GB"/>
        </w:rPr>
        <w:t xml:space="preserve"> of Communities and Justice</w:t>
      </w:r>
      <w:r w:rsidR="0035294D">
        <w:rPr>
          <w:rFonts w:ascii="Arial" w:hAnsi="Arial"/>
          <w:lang w:eastAsia="en-GB"/>
        </w:rPr>
        <w:t xml:space="preserve"> </w:t>
      </w:r>
    </w:p>
    <w:p w14:paraId="645DE72A" w14:textId="237979DF" w:rsidR="0035294D" w:rsidRDefault="0035294D" w:rsidP="0035294D">
      <w:pPr>
        <w:tabs>
          <w:tab w:val="left" w:pos="2552"/>
        </w:tabs>
        <w:spacing w:after="120"/>
        <w:ind w:left="2552" w:hanging="2552"/>
        <w:rPr>
          <w:rFonts w:ascii="Arial" w:hAnsi="Arial"/>
          <w:lang w:eastAsia="en-GB"/>
        </w:rPr>
      </w:pPr>
      <w:r>
        <w:rPr>
          <w:rFonts w:ascii="Arial" w:hAnsi="Arial"/>
          <w:lang w:eastAsia="en-GB"/>
        </w:rPr>
        <w:t>Hubs</w:t>
      </w:r>
      <w:r>
        <w:rPr>
          <w:rFonts w:ascii="Arial" w:hAnsi="Arial"/>
          <w:lang w:eastAsia="en-GB"/>
        </w:rPr>
        <w:tab/>
      </w:r>
      <w:r w:rsidRPr="00AD175C">
        <w:t>Hub for children and adolescents at Sydney Children’s Hospital Network (SCHN</w:t>
      </w:r>
      <w:r w:rsidR="00AD175C">
        <w:t xml:space="preserve"> MHID Hub</w:t>
      </w:r>
      <w:r w:rsidRPr="00AD175C">
        <w:t>)</w:t>
      </w:r>
      <w:r w:rsidR="004F5CA8">
        <w:t xml:space="preserve"> and </w:t>
      </w:r>
      <w:r w:rsidRPr="00AD175C">
        <w:t>Hub for adults</w:t>
      </w:r>
      <w:r>
        <w:t xml:space="preserve"> at </w:t>
      </w:r>
      <w:r w:rsidRPr="00AB6AB5">
        <w:t xml:space="preserve">Sydney Local Health District </w:t>
      </w:r>
      <w:r>
        <w:t>(S</w:t>
      </w:r>
      <w:r w:rsidR="00AD175C">
        <w:t>IDMHOS</w:t>
      </w:r>
      <w:r>
        <w:t>)</w:t>
      </w:r>
    </w:p>
    <w:p w14:paraId="6EBD1293" w14:textId="3AC9A223" w:rsidR="00D6134B" w:rsidRPr="000F6465" w:rsidRDefault="00D6134B" w:rsidP="00D6134B">
      <w:pPr>
        <w:tabs>
          <w:tab w:val="left" w:pos="2552"/>
        </w:tabs>
        <w:spacing w:after="120"/>
        <w:ind w:left="2552" w:hanging="2552"/>
        <w:rPr>
          <w:rFonts w:ascii="Arial" w:hAnsi="Arial"/>
          <w:lang w:eastAsia="en-GB"/>
        </w:rPr>
      </w:pPr>
      <w:r w:rsidRPr="000F6465">
        <w:rPr>
          <w:rFonts w:ascii="Arial" w:hAnsi="Arial"/>
          <w:lang w:eastAsia="en-GB"/>
        </w:rPr>
        <w:t>ID</w:t>
      </w:r>
      <w:r w:rsidRPr="000F6465">
        <w:rPr>
          <w:rFonts w:ascii="Arial" w:hAnsi="Arial"/>
          <w:lang w:eastAsia="en-GB"/>
        </w:rPr>
        <w:tab/>
        <w:t>Intellectual Disability</w:t>
      </w:r>
    </w:p>
    <w:p w14:paraId="667E7E59" w14:textId="77777777" w:rsidR="00D6134B" w:rsidRPr="000F6465" w:rsidRDefault="00D6134B" w:rsidP="00D6134B">
      <w:pPr>
        <w:tabs>
          <w:tab w:val="left" w:pos="2552"/>
        </w:tabs>
        <w:spacing w:after="120"/>
        <w:ind w:left="2552" w:hanging="2552"/>
        <w:rPr>
          <w:rFonts w:ascii="Arial" w:hAnsi="Arial"/>
          <w:lang w:eastAsia="en-GB"/>
        </w:rPr>
      </w:pPr>
      <w:r w:rsidRPr="000F6465">
        <w:rPr>
          <w:rFonts w:ascii="Arial" w:hAnsi="Arial"/>
          <w:lang w:eastAsia="en-GB"/>
        </w:rPr>
        <w:t>IDMH</w:t>
      </w:r>
      <w:r w:rsidRPr="000F6465">
        <w:rPr>
          <w:rFonts w:ascii="Arial" w:hAnsi="Arial"/>
          <w:lang w:eastAsia="en-GB"/>
        </w:rPr>
        <w:tab/>
        <w:t>Intellectual Disability Mental Health</w:t>
      </w:r>
    </w:p>
    <w:p w14:paraId="4D4F3D7C" w14:textId="7DE35303" w:rsidR="00AF1319" w:rsidRDefault="00AF1319" w:rsidP="00AF1319">
      <w:pPr>
        <w:tabs>
          <w:tab w:val="left" w:pos="2552"/>
        </w:tabs>
        <w:spacing w:after="120"/>
        <w:ind w:left="2552" w:hanging="2552"/>
        <w:rPr>
          <w:rFonts w:ascii="Arial" w:hAnsi="Arial"/>
          <w:lang w:eastAsia="en-GB"/>
        </w:rPr>
      </w:pPr>
      <w:r w:rsidRPr="00AF1319">
        <w:rPr>
          <w:rFonts w:ascii="Arial" w:hAnsi="Arial"/>
          <w:lang w:eastAsia="en-GB"/>
        </w:rPr>
        <w:t>KPI</w:t>
      </w:r>
      <w:r>
        <w:rPr>
          <w:rFonts w:ascii="Arial" w:hAnsi="Arial"/>
          <w:lang w:eastAsia="en-GB"/>
        </w:rPr>
        <w:tab/>
      </w:r>
      <w:r w:rsidR="00A42A98">
        <w:rPr>
          <w:rFonts w:ascii="Arial" w:hAnsi="Arial"/>
          <w:lang w:eastAsia="en-GB"/>
        </w:rPr>
        <w:t>K</w:t>
      </w:r>
      <w:r w:rsidRPr="00AF1319">
        <w:rPr>
          <w:rFonts w:ascii="Arial" w:hAnsi="Arial"/>
          <w:lang w:eastAsia="en-GB"/>
        </w:rPr>
        <w:t>ey performance indicators</w:t>
      </w:r>
    </w:p>
    <w:p w14:paraId="1DC1FA5F" w14:textId="10028FB1" w:rsidR="00D6134B" w:rsidRPr="000F6465" w:rsidRDefault="00D6134B" w:rsidP="00D6134B">
      <w:pPr>
        <w:tabs>
          <w:tab w:val="left" w:pos="2552"/>
        </w:tabs>
        <w:spacing w:after="120"/>
        <w:ind w:left="2552" w:hanging="2552"/>
        <w:rPr>
          <w:rFonts w:ascii="Arial" w:hAnsi="Arial"/>
          <w:lang w:eastAsia="en-GB"/>
        </w:rPr>
      </w:pPr>
      <w:r w:rsidRPr="000F6465">
        <w:rPr>
          <w:rFonts w:ascii="Arial" w:hAnsi="Arial"/>
          <w:lang w:eastAsia="en-GB"/>
        </w:rPr>
        <w:t>LHD</w:t>
      </w:r>
      <w:r w:rsidRPr="000F6465">
        <w:rPr>
          <w:rFonts w:ascii="Arial" w:hAnsi="Arial"/>
          <w:lang w:eastAsia="en-GB"/>
        </w:rPr>
        <w:tab/>
        <w:t>Local Health District</w:t>
      </w:r>
    </w:p>
    <w:p w14:paraId="01A01A71" w14:textId="5A0C89B1" w:rsidR="00405319" w:rsidRDefault="00405319" w:rsidP="00D6134B">
      <w:pPr>
        <w:tabs>
          <w:tab w:val="left" w:pos="2552"/>
        </w:tabs>
        <w:spacing w:after="120"/>
        <w:ind w:left="2552" w:hanging="2552"/>
        <w:rPr>
          <w:rFonts w:ascii="Arial" w:hAnsi="Arial"/>
          <w:lang w:eastAsia="en-GB"/>
        </w:rPr>
      </w:pPr>
      <w:r>
        <w:rPr>
          <w:rFonts w:ascii="Arial" w:hAnsi="Arial"/>
          <w:lang w:eastAsia="en-GB"/>
        </w:rPr>
        <w:t>MDS</w:t>
      </w:r>
      <w:r>
        <w:rPr>
          <w:rFonts w:ascii="Arial" w:hAnsi="Arial"/>
          <w:lang w:eastAsia="en-GB"/>
        </w:rPr>
        <w:tab/>
        <w:t>Minimum dataset</w:t>
      </w:r>
    </w:p>
    <w:p w14:paraId="35AEC06A" w14:textId="2988D6AB" w:rsidR="00D6134B" w:rsidRPr="000F6465" w:rsidRDefault="00D6134B" w:rsidP="00D6134B">
      <w:pPr>
        <w:tabs>
          <w:tab w:val="left" w:pos="2552"/>
        </w:tabs>
        <w:spacing w:after="120"/>
        <w:ind w:left="2552" w:hanging="2552"/>
        <w:rPr>
          <w:rFonts w:ascii="Arial" w:hAnsi="Arial"/>
          <w:lang w:eastAsia="en-GB"/>
        </w:rPr>
      </w:pPr>
      <w:r w:rsidRPr="000F6465">
        <w:rPr>
          <w:rFonts w:ascii="Arial" w:hAnsi="Arial"/>
          <w:lang w:eastAsia="en-GB"/>
        </w:rPr>
        <w:t>MH</w:t>
      </w:r>
      <w:r w:rsidRPr="000F6465">
        <w:rPr>
          <w:rFonts w:ascii="Arial" w:hAnsi="Arial"/>
          <w:lang w:eastAsia="en-GB"/>
        </w:rPr>
        <w:tab/>
        <w:t>Mental Health</w:t>
      </w:r>
    </w:p>
    <w:p w14:paraId="0C187B4D" w14:textId="77777777" w:rsidR="00D6134B" w:rsidRPr="000F6465" w:rsidRDefault="00D6134B" w:rsidP="00D6134B">
      <w:pPr>
        <w:tabs>
          <w:tab w:val="left" w:pos="2552"/>
        </w:tabs>
        <w:spacing w:after="120"/>
        <w:ind w:left="2552" w:hanging="2552"/>
        <w:rPr>
          <w:rFonts w:ascii="Arial" w:hAnsi="Arial"/>
          <w:lang w:eastAsia="en-GB"/>
        </w:rPr>
      </w:pPr>
      <w:r w:rsidRPr="000F6465">
        <w:rPr>
          <w:rFonts w:ascii="Arial" w:hAnsi="Arial"/>
          <w:lang w:eastAsia="en-GB"/>
        </w:rPr>
        <w:t>Ministry</w:t>
      </w:r>
      <w:r w:rsidRPr="000F6465">
        <w:rPr>
          <w:rFonts w:ascii="Arial" w:hAnsi="Arial"/>
          <w:lang w:eastAsia="en-GB"/>
        </w:rPr>
        <w:tab/>
        <w:t>NSW Ministry of Health</w:t>
      </w:r>
    </w:p>
    <w:p w14:paraId="6885446F" w14:textId="66933793" w:rsidR="00F2744C" w:rsidRDefault="00F2744C" w:rsidP="00D6134B">
      <w:pPr>
        <w:tabs>
          <w:tab w:val="left" w:pos="2552"/>
        </w:tabs>
        <w:spacing w:after="120"/>
        <w:ind w:left="2552" w:hanging="2552"/>
        <w:rPr>
          <w:rFonts w:ascii="Arial" w:hAnsi="Arial"/>
          <w:lang w:eastAsia="en-GB"/>
        </w:rPr>
      </w:pPr>
      <w:r w:rsidRPr="00BF23E1">
        <w:t>NDIA</w:t>
      </w:r>
      <w:r>
        <w:t xml:space="preserve"> </w:t>
      </w:r>
      <w:r w:rsidR="00883CB3">
        <w:tab/>
        <w:t>National Disability Insurance Agency</w:t>
      </w:r>
    </w:p>
    <w:p w14:paraId="223EF5D1" w14:textId="78CCEBF6" w:rsidR="00D6134B" w:rsidRPr="000F6465" w:rsidRDefault="00D6134B" w:rsidP="00D6134B">
      <w:pPr>
        <w:tabs>
          <w:tab w:val="left" w:pos="2552"/>
        </w:tabs>
        <w:spacing w:after="120"/>
        <w:ind w:left="2552" w:hanging="2552"/>
        <w:rPr>
          <w:rFonts w:ascii="Arial" w:hAnsi="Arial"/>
          <w:lang w:eastAsia="en-GB"/>
        </w:rPr>
      </w:pPr>
      <w:r w:rsidRPr="000F6465">
        <w:rPr>
          <w:rFonts w:ascii="Arial" w:hAnsi="Arial"/>
          <w:lang w:eastAsia="en-GB"/>
        </w:rPr>
        <w:t>NDIS</w:t>
      </w:r>
      <w:r w:rsidRPr="000F6465">
        <w:rPr>
          <w:rFonts w:ascii="Arial" w:hAnsi="Arial"/>
          <w:lang w:eastAsia="en-GB"/>
        </w:rPr>
        <w:tab/>
        <w:t>National Disability Insurance Scheme</w:t>
      </w:r>
    </w:p>
    <w:p w14:paraId="64691948" w14:textId="77777777" w:rsidR="00D6134B" w:rsidRPr="000F6465" w:rsidRDefault="00D6134B" w:rsidP="00D6134B">
      <w:pPr>
        <w:tabs>
          <w:tab w:val="left" w:pos="2552"/>
        </w:tabs>
        <w:spacing w:after="120"/>
        <w:ind w:left="2552" w:hanging="2552"/>
        <w:rPr>
          <w:rFonts w:ascii="Arial" w:hAnsi="Arial" w:cs="Arial"/>
        </w:rPr>
      </w:pPr>
      <w:r w:rsidRPr="000F6465">
        <w:rPr>
          <w:rFonts w:ascii="Arial" w:hAnsi="Arial" w:cs="Arial"/>
        </w:rPr>
        <w:t>NSW</w:t>
      </w:r>
      <w:r w:rsidRPr="000F6465">
        <w:rPr>
          <w:rFonts w:ascii="Arial" w:hAnsi="Arial" w:cs="Arial"/>
        </w:rPr>
        <w:tab/>
        <w:t>New South Wales</w:t>
      </w:r>
    </w:p>
    <w:p w14:paraId="14377E43" w14:textId="22845328" w:rsidR="0035294D" w:rsidRDefault="0035294D" w:rsidP="00D6134B">
      <w:pPr>
        <w:tabs>
          <w:tab w:val="left" w:pos="2552"/>
        </w:tabs>
        <w:spacing w:after="120"/>
        <w:ind w:left="2552" w:hanging="2552"/>
        <w:rPr>
          <w:rFonts w:ascii="Arial" w:hAnsi="Arial" w:cs="Arial"/>
        </w:rPr>
      </w:pPr>
      <w:r>
        <w:rPr>
          <w:rFonts w:ascii="Arial" w:hAnsi="Arial" w:cs="Arial"/>
        </w:rPr>
        <w:t>Participant</w:t>
      </w:r>
      <w:r>
        <w:rPr>
          <w:rFonts w:ascii="Arial" w:hAnsi="Arial" w:cs="Arial"/>
        </w:rPr>
        <w:tab/>
        <w:t>Person with intellectual disability and mental health</w:t>
      </w:r>
      <w:r w:rsidR="002E7E3A">
        <w:rPr>
          <w:rFonts w:ascii="Arial" w:hAnsi="Arial" w:cs="Arial"/>
        </w:rPr>
        <w:t xml:space="preserve"> who used the Hubs</w:t>
      </w:r>
    </w:p>
    <w:p w14:paraId="17CFFEEC" w14:textId="02285685" w:rsidR="00DC00A7" w:rsidRDefault="003469BB" w:rsidP="00AD175C">
      <w:pPr>
        <w:tabs>
          <w:tab w:val="left" w:pos="2552"/>
        </w:tabs>
        <w:spacing w:after="120"/>
        <w:ind w:left="2552" w:hanging="2552"/>
        <w:rPr>
          <w:rFonts w:ascii="Arial" w:hAnsi="Arial" w:cs="Arial"/>
        </w:rPr>
      </w:pPr>
      <w:r>
        <w:rPr>
          <w:rFonts w:ascii="Arial" w:hAnsi="Arial" w:cs="Arial"/>
        </w:rPr>
        <w:t>RFP</w:t>
      </w:r>
      <w:r w:rsidR="00DC00A7">
        <w:rPr>
          <w:rFonts w:ascii="Arial" w:hAnsi="Arial" w:cs="Arial"/>
        </w:rPr>
        <w:tab/>
      </w:r>
      <w:r w:rsidR="00DC00A7">
        <w:t xml:space="preserve">IDMH </w:t>
      </w:r>
      <w:r w:rsidR="00FA1338">
        <w:t xml:space="preserve">NDIS </w:t>
      </w:r>
      <w:r w:rsidR="00DC00A7" w:rsidRPr="00F91AB8">
        <w:t>Residual Functions Program</w:t>
      </w:r>
      <w:r w:rsidR="00DC00A7">
        <w:t xml:space="preserve"> </w:t>
      </w:r>
    </w:p>
    <w:p w14:paraId="33F6F781" w14:textId="21B867ED" w:rsidR="00AD175C" w:rsidRDefault="00D6134B" w:rsidP="00AD175C">
      <w:pPr>
        <w:tabs>
          <w:tab w:val="left" w:pos="2552"/>
        </w:tabs>
        <w:spacing w:after="120"/>
        <w:ind w:left="2552" w:hanging="2552"/>
        <w:rPr>
          <w:b/>
          <w:bCs/>
          <w:sz w:val="18"/>
          <w:szCs w:val="18"/>
        </w:rPr>
      </w:pPr>
      <w:r w:rsidRPr="000F6465">
        <w:rPr>
          <w:rFonts w:ascii="Arial" w:hAnsi="Arial" w:cs="Arial"/>
        </w:rPr>
        <w:t>SCHN</w:t>
      </w:r>
      <w:r w:rsidRPr="000F6465">
        <w:rPr>
          <w:rFonts w:ascii="Arial" w:hAnsi="Arial" w:cs="Arial"/>
        </w:rPr>
        <w:tab/>
      </w:r>
      <w:r w:rsidRPr="000F6465">
        <w:rPr>
          <w:rFonts w:cstheme="minorHAnsi"/>
        </w:rPr>
        <w:t>Sydney Children’s Hospital Network</w:t>
      </w:r>
      <w:r w:rsidR="00AD175C">
        <w:rPr>
          <w:rFonts w:cstheme="minorHAnsi"/>
        </w:rPr>
        <w:t xml:space="preserve"> </w:t>
      </w:r>
    </w:p>
    <w:p w14:paraId="0F1972F8" w14:textId="77777777" w:rsidR="00AD175C" w:rsidRDefault="00AD175C" w:rsidP="00AD175C">
      <w:pPr>
        <w:tabs>
          <w:tab w:val="left" w:pos="2552"/>
        </w:tabs>
        <w:spacing w:after="120"/>
        <w:ind w:left="2552" w:hanging="2552"/>
        <w:rPr>
          <w:b/>
          <w:bCs/>
          <w:sz w:val="18"/>
          <w:szCs w:val="18"/>
        </w:rPr>
      </w:pPr>
      <w:r>
        <w:rPr>
          <w:rFonts w:ascii="Arial" w:hAnsi="Arial" w:cs="Arial"/>
        </w:rPr>
        <w:t>SCHN MHID Hub</w:t>
      </w:r>
      <w:r>
        <w:rPr>
          <w:rFonts w:ascii="Arial" w:hAnsi="Arial" w:cs="Arial"/>
        </w:rPr>
        <w:tab/>
      </w:r>
      <w:r w:rsidRPr="00AD175C">
        <w:t>Sydney Children’s Hospitals Network Mental Health and Intellectual Disability Hub</w:t>
      </w:r>
      <w:r>
        <w:rPr>
          <w:b/>
          <w:bCs/>
          <w:sz w:val="18"/>
          <w:szCs w:val="18"/>
        </w:rPr>
        <w:t xml:space="preserve"> </w:t>
      </w:r>
    </w:p>
    <w:p w14:paraId="2EA9280D" w14:textId="48A51D51" w:rsidR="00AD175C" w:rsidRDefault="00AD175C" w:rsidP="00AD175C">
      <w:pPr>
        <w:tabs>
          <w:tab w:val="left" w:pos="2552"/>
        </w:tabs>
        <w:spacing w:after="120"/>
        <w:ind w:left="2552" w:hanging="2552"/>
        <w:rPr>
          <w:sz w:val="18"/>
          <w:szCs w:val="18"/>
        </w:rPr>
      </w:pPr>
      <w:r>
        <w:rPr>
          <w:rFonts w:ascii="Arial" w:hAnsi="Arial" w:cs="Arial"/>
        </w:rPr>
        <w:t xml:space="preserve">SIDMHOS </w:t>
      </w:r>
      <w:r>
        <w:rPr>
          <w:rFonts w:ascii="Arial" w:hAnsi="Arial" w:cs="Arial"/>
        </w:rPr>
        <w:tab/>
      </w:r>
      <w:r w:rsidRPr="00AD175C">
        <w:t>Statewide Intellectual Disability Mental Health Outreach Service</w:t>
      </w:r>
      <w:r w:rsidRPr="00586A7F">
        <w:rPr>
          <w:b/>
          <w:bCs/>
          <w:sz w:val="18"/>
          <w:szCs w:val="18"/>
        </w:rPr>
        <w:t xml:space="preserve"> </w:t>
      </w:r>
    </w:p>
    <w:p w14:paraId="0D2DDB32" w14:textId="77777777" w:rsidR="00D6134B" w:rsidRPr="000F6465" w:rsidRDefault="00D6134B" w:rsidP="00D6134B">
      <w:pPr>
        <w:tabs>
          <w:tab w:val="left" w:pos="2552"/>
        </w:tabs>
        <w:spacing w:after="120"/>
        <w:ind w:left="2552" w:hanging="2552"/>
        <w:rPr>
          <w:rFonts w:ascii="Arial" w:hAnsi="Arial" w:cs="Arial"/>
        </w:rPr>
      </w:pPr>
      <w:r w:rsidRPr="000F6465">
        <w:rPr>
          <w:rFonts w:ascii="Arial" w:hAnsi="Arial" w:cs="Arial"/>
        </w:rPr>
        <w:t>SLHD</w:t>
      </w:r>
      <w:r w:rsidRPr="000F6465">
        <w:rPr>
          <w:rFonts w:ascii="Arial" w:hAnsi="Arial" w:cs="Arial"/>
        </w:rPr>
        <w:tab/>
      </w:r>
      <w:r w:rsidRPr="000F6465">
        <w:rPr>
          <w:rFonts w:cstheme="minorHAnsi"/>
        </w:rPr>
        <w:t>Sydney Local Health District</w:t>
      </w:r>
    </w:p>
    <w:p w14:paraId="333EC6B6" w14:textId="77777777" w:rsidR="00D6134B" w:rsidRPr="000F6465" w:rsidRDefault="00D6134B" w:rsidP="00D6134B">
      <w:pPr>
        <w:tabs>
          <w:tab w:val="left" w:pos="2552"/>
        </w:tabs>
        <w:spacing w:after="120"/>
        <w:ind w:left="2552" w:hanging="2552"/>
        <w:rPr>
          <w:rFonts w:ascii="Arial" w:hAnsi="Arial" w:cs="Arial"/>
        </w:rPr>
      </w:pPr>
      <w:r w:rsidRPr="000F6465">
        <w:rPr>
          <w:rFonts w:ascii="Arial" w:hAnsi="Arial" w:cs="Arial"/>
        </w:rPr>
        <w:t>SPRC</w:t>
      </w:r>
      <w:r w:rsidRPr="000F6465">
        <w:rPr>
          <w:rFonts w:ascii="Arial" w:hAnsi="Arial" w:cs="Arial"/>
        </w:rPr>
        <w:tab/>
        <w:t>Social Policy Research Centre</w:t>
      </w:r>
    </w:p>
    <w:p w14:paraId="0A59FAC7" w14:textId="77777777" w:rsidR="00D6134B" w:rsidRPr="000F6465" w:rsidRDefault="00D6134B" w:rsidP="00D6134B">
      <w:pPr>
        <w:tabs>
          <w:tab w:val="left" w:pos="2552"/>
        </w:tabs>
        <w:spacing w:after="120"/>
        <w:ind w:left="2552" w:hanging="2552"/>
        <w:rPr>
          <w:rFonts w:cstheme="minorHAnsi"/>
        </w:rPr>
      </w:pPr>
      <w:r w:rsidRPr="000F6465">
        <w:rPr>
          <w:rFonts w:ascii="Arial" w:hAnsi="Arial" w:cs="Arial"/>
        </w:rPr>
        <w:t>UNSW Sydney</w:t>
      </w:r>
      <w:r w:rsidRPr="000F6465">
        <w:rPr>
          <w:rFonts w:ascii="Arial" w:hAnsi="Arial" w:cs="Arial"/>
        </w:rPr>
        <w:tab/>
        <w:t>University of New South Wales</w:t>
      </w:r>
      <w:r w:rsidRPr="000F6465">
        <w:rPr>
          <w:rFonts w:cstheme="minorHAnsi"/>
        </w:rPr>
        <w:tab/>
      </w:r>
    </w:p>
    <w:p w14:paraId="4606E391" w14:textId="77777777" w:rsidR="000466AF" w:rsidRDefault="000466AF" w:rsidP="000466AF"/>
    <w:p w14:paraId="25A07959" w14:textId="3A57705E" w:rsidR="00D14900" w:rsidRDefault="00D14900" w:rsidP="00D14900">
      <w:pPr>
        <w:pStyle w:val="Heading1"/>
        <w:numPr>
          <w:ilvl w:val="0"/>
          <w:numId w:val="0"/>
        </w:numPr>
        <w:ind w:left="360" w:hanging="360"/>
      </w:pPr>
      <w:bookmarkStart w:id="11" w:name="_Toc81999255"/>
      <w:bookmarkStart w:id="12" w:name="_Toc81999437"/>
      <w:bookmarkStart w:id="13" w:name="_Toc97721376"/>
      <w:r>
        <w:lastRenderedPageBreak/>
        <w:t>Short summary</w:t>
      </w:r>
      <w:bookmarkEnd w:id="11"/>
      <w:bookmarkEnd w:id="12"/>
      <w:bookmarkEnd w:id="13"/>
    </w:p>
    <w:p w14:paraId="54BB840C" w14:textId="7029E5CB" w:rsidR="00B81AC4" w:rsidRDefault="00B81AC4" w:rsidP="00B81AC4">
      <w:pPr>
        <w:pStyle w:val="BodyText"/>
      </w:pPr>
      <w:r>
        <w:t>Two new statewide Hubs</w:t>
      </w:r>
      <w:r w:rsidRPr="00AB6AB5">
        <w:t xml:space="preserve"> </w:t>
      </w:r>
      <w:r>
        <w:t xml:space="preserve">aim to </w:t>
      </w:r>
      <w:r w:rsidRPr="00AB6AB5">
        <w:t xml:space="preserve">support </w:t>
      </w:r>
      <w:r>
        <w:t>better</w:t>
      </w:r>
      <w:r w:rsidRPr="00AB6AB5">
        <w:t xml:space="preserve"> access of services </w:t>
      </w:r>
      <w:r w:rsidR="00DC3FBD">
        <w:t>for</w:t>
      </w:r>
      <w:r w:rsidRPr="00AB6AB5">
        <w:t xml:space="preserve"> people with </w:t>
      </w:r>
      <w:r>
        <w:t>both</w:t>
      </w:r>
      <w:r w:rsidRPr="00AB6AB5">
        <w:t xml:space="preserve"> intellectual disability and </w:t>
      </w:r>
      <w:r w:rsidR="00C35CC4">
        <w:t>mental health needs</w:t>
      </w:r>
      <w:r>
        <w:t xml:space="preserve">. </w:t>
      </w:r>
      <w:r w:rsidRPr="00527311">
        <w:t>The</w:t>
      </w:r>
      <w:r w:rsidR="001F2FC7">
        <w:t xml:space="preserve"> statewide</w:t>
      </w:r>
      <w:r w:rsidRPr="00527311">
        <w:t xml:space="preserve"> </w:t>
      </w:r>
      <w:r w:rsidR="00554521">
        <w:t xml:space="preserve">Intellectual Disability and </w:t>
      </w:r>
      <w:r w:rsidR="00D642A1">
        <w:t>Mental Health</w:t>
      </w:r>
      <w:r w:rsidR="00753B5C">
        <w:t xml:space="preserve"> </w:t>
      </w:r>
      <w:r w:rsidR="00554521">
        <w:t>(IDMH)</w:t>
      </w:r>
      <w:r w:rsidR="00753B5C">
        <w:t xml:space="preserve"> </w:t>
      </w:r>
      <w:r w:rsidRPr="00527311">
        <w:t>Hubs were established by</w:t>
      </w:r>
      <w:r>
        <w:t xml:space="preserve"> the NSW Ministry of Health (the Ministry).</w:t>
      </w:r>
      <w:r w:rsidRPr="00B81AC4">
        <w:t xml:space="preserve"> </w:t>
      </w:r>
      <w:r>
        <w:t xml:space="preserve">The Hubs work with people with </w:t>
      </w:r>
      <w:r w:rsidR="00BA1307">
        <w:t>IDMH</w:t>
      </w:r>
      <w:r w:rsidR="00A71920">
        <w:t>, their families and carers</w:t>
      </w:r>
      <w:r w:rsidR="00934459">
        <w:t>,</w:t>
      </w:r>
      <w:r w:rsidR="00A71920">
        <w:t xml:space="preserve"> and their service providers</w:t>
      </w:r>
      <w:r>
        <w:t>. The Hubs also deliver activities</w:t>
      </w:r>
      <w:r w:rsidRPr="00AB6AB5">
        <w:t xml:space="preserve"> to build capacity in the health workforce</w:t>
      </w:r>
      <w:r>
        <w:t xml:space="preserve"> and among other interested professionals, so they can better support people </w:t>
      </w:r>
      <w:r w:rsidR="0035294D">
        <w:t xml:space="preserve">with </w:t>
      </w:r>
      <w:r w:rsidR="00700FC7">
        <w:t>IDMH</w:t>
      </w:r>
      <w:r w:rsidRPr="00AB6AB5">
        <w:t>.</w:t>
      </w:r>
    </w:p>
    <w:p w14:paraId="37E85CDC" w14:textId="77777777" w:rsidR="000B3CCB" w:rsidRDefault="007B1AFB" w:rsidP="00B81AC4">
      <w:pPr>
        <w:pStyle w:val="BodyText"/>
      </w:pPr>
      <w:r>
        <w:t xml:space="preserve">The Ministry commissioned the Social Policy Research Centre (SPRC) </w:t>
      </w:r>
      <w:r w:rsidR="0006046A">
        <w:t xml:space="preserve">and </w:t>
      </w:r>
      <w:r w:rsidR="0026031C" w:rsidRPr="00244389">
        <w:t>Department of Developmental Disability Neuropsychiatry </w:t>
      </w:r>
      <w:r w:rsidR="0026031C">
        <w:t>(</w:t>
      </w:r>
      <w:r w:rsidR="0026031C" w:rsidRPr="00F14E6E">
        <w:t>3DN</w:t>
      </w:r>
      <w:r w:rsidR="0026031C">
        <w:t>)</w:t>
      </w:r>
      <w:r w:rsidR="0026031C" w:rsidRPr="00F14E6E">
        <w:t xml:space="preserve"> </w:t>
      </w:r>
      <w:r>
        <w:t xml:space="preserve">at UNSW Sydney to evaluate the Hubs. This is the interim report of the evaluation. </w:t>
      </w:r>
      <w:r w:rsidR="00266FF0">
        <w:t xml:space="preserve">Its </w:t>
      </w:r>
      <w:r w:rsidR="004F69F5">
        <w:t>purpose is to inform the</w:t>
      </w:r>
      <w:r w:rsidR="00026937">
        <w:t xml:space="preserve"> further practice</w:t>
      </w:r>
      <w:r w:rsidR="004F69F5">
        <w:t xml:space="preserve"> of the Hubs</w:t>
      </w:r>
      <w:r w:rsidR="009C4ABC">
        <w:t xml:space="preserve">. </w:t>
      </w:r>
    </w:p>
    <w:p w14:paraId="13DE2100" w14:textId="1937D646" w:rsidR="007B1AFB" w:rsidRDefault="004F69F5" w:rsidP="00B81AC4">
      <w:pPr>
        <w:pStyle w:val="BodyText"/>
      </w:pPr>
      <w:r>
        <w:t>The report</w:t>
      </w:r>
      <w:r w:rsidR="007B1AFB">
        <w:t xml:space="preserve"> </w:t>
      </w:r>
      <w:r w:rsidR="007C5487">
        <w:t>presents</w:t>
      </w:r>
      <w:r w:rsidR="007B1AFB">
        <w:t xml:space="preserve"> findings from the first round of </w:t>
      </w:r>
      <w:r w:rsidR="007B1AFB" w:rsidRPr="009E2D6E">
        <w:rPr>
          <w:bCs/>
        </w:rPr>
        <w:t>interviews and focus groups</w:t>
      </w:r>
      <w:r w:rsidR="007B1AFB" w:rsidRPr="007D254F">
        <w:t xml:space="preserve"> </w:t>
      </w:r>
      <w:r w:rsidR="00BC42C4">
        <w:t>from May to July 2021</w:t>
      </w:r>
      <w:r w:rsidR="005C6464">
        <w:t>.</w:t>
      </w:r>
      <w:r w:rsidR="007B14CA">
        <w:t xml:space="preserve"> Sixty-one (</w:t>
      </w:r>
      <w:r w:rsidR="007B5245">
        <w:t>61</w:t>
      </w:r>
      <w:r w:rsidR="007B14CA">
        <w:t>)</w:t>
      </w:r>
      <w:r w:rsidR="007B5245">
        <w:t xml:space="preserve"> people</w:t>
      </w:r>
      <w:r w:rsidR="005C6464" w:rsidRPr="005C6464">
        <w:t xml:space="preserve"> </w:t>
      </w:r>
      <w:r w:rsidR="005C6464">
        <w:t>attended the interviews</w:t>
      </w:r>
      <w:r w:rsidR="00C15AC2">
        <w:t xml:space="preserve"> –</w:t>
      </w:r>
      <w:r w:rsidR="007B5245">
        <w:t xml:space="preserve"> Hub providers, </w:t>
      </w:r>
      <w:r w:rsidR="005D6322">
        <w:t>other health professionals and workers</w:t>
      </w:r>
      <w:r w:rsidR="0070042A">
        <w:t>,</w:t>
      </w:r>
      <w:r w:rsidR="007B5245">
        <w:t xml:space="preserve"> </w:t>
      </w:r>
      <w:r w:rsidR="000B25FD">
        <w:t xml:space="preserve">and </w:t>
      </w:r>
      <w:r w:rsidR="007B5245">
        <w:t xml:space="preserve">people with </w:t>
      </w:r>
      <w:r w:rsidR="00C15AC2">
        <w:t>IDMH</w:t>
      </w:r>
      <w:r w:rsidR="007B5245">
        <w:t xml:space="preserve"> and their </w:t>
      </w:r>
      <w:proofErr w:type="spellStart"/>
      <w:r w:rsidR="007B5245">
        <w:t>carers</w:t>
      </w:r>
      <w:proofErr w:type="spellEnd"/>
      <w:r w:rsidR="007B5245">
        <w:t xml:space="preserve">. </w:t>
      </w:r>
    </w:p>
    <w:p w14:paraId="35B606D5" w14:textId="17E0D195" w:rsidR="007B1AFB" w:rsidRDefault="007B1AFB" w:rsidP="007B1AFB">
      <w:pPr>
        <w:pStyle w:val="BodyText"/>
      </w:pPr>
      <w:r>
        <w:t xml:space="preserve">The fieldwork indicates that the Hubs achieved success across many of the intended outcomes. Hub participants, families and carers and service providers were mostly positive about their experiences with the Hub processes and services. Success was limited by Hub resources, a shortage of services and coordination activities at local and state levels, and hesitancy from relevant services to </w:t>
      </w:r>
      <w:r w:rsidR="005B5D3C">
        <w:t xml:space="preserve">use </w:t>
      </w:r>
      <w:r w:rsidR="00B60B11">
        <w:t>Hub</w:t>
      </w:r>
      <w:r>
        <w:t xml:space="preserve"> support.</w:t>
      </w:r>
    </w:p>
    <w:p w14:paraId="5F35EFA1" w14:textId="178BC708" w:rsidR="00AC6560" w:rsidRDefault="00E76CC8" w:rsidP="00071CDA">
      <w:pPr>
        <w:pStyle w:val="BodyText"/>
        <w:spacing w:after="120"/>
      </w:pPr>
      <w:r>
        <w:t>Some q</w:t>
      </w:r>
      <w:r w:rsidR="00AC6560">
        <w:t xml:space="preserve">uestions </w:t>
      </w:r>
      <w:r w:rsidR="005D290C">
        <w:t xml:space="preserve">have </w:t>
      </w:r>
      <w:r w:rsidR="00AC6560">
        <w:t>arise</w:t>
      </w:r>
      <w:r>
        <w:t>n</w:t>
      </w:r>
      <w:r w:rsidR="00165AA1">
        <w:t xml:space="preserve"> </w:t>
      </w:r>
      <w:r w:rsidR="00AC6560">
        <w:t>from the Hub experience so far</w:t>
      </w:r>
      <w:r>
        <w:t xml:space="preserve"> that</w:t>
      </w:r>
      <w:r w:rsidR="00165AA1">
        <w:t xml:space="preserve"> </w:t>
      </w:r>
      <w:r w:rsidR="00AC6560">
        <w:t>could stimulate reflection, refinement and communication</w:t>
      </w:r>
      <w:r w:rsidR="00165AA1">
        <w:t xml:space="preserve">. These </w:t>
      </w:r>
      <w:r>
        <w:t>include</w:t>
      </w:r>
      <w:r w:rsidR="00AC6560">
        <w:t>:</w:t>
      </w:r>
    </w:p>
    <w:p w14:paraId="6EBFF8A0" w14:textId="18993CE9" w:rsidR="00660ED6" w:rsidRDefault="00660ED6" w:rsidP="00660ED6">
      <w:pPr>
        <w:pStyle w:val="ListBullet"/>
      </w:pPr>
      <w:r>
        <w:t>how to facilitate access to mental health, disability and other health and social services before, during and after contact with the Hubs</w:t>
      </w:r>
    </w:p>
    <w:p w14:paraId="268AEAE9" w14:textId="109685F7" w:rsidR="00660ED6" w:rsidRDefault="0062656C" w:rsidP="00660ED6">
      <w:pPr>
        <w:pStyle w:val="ListBullet"/>
      </w:pPr>
      <w:r>
        <w:t>h</w:t>
      </w:r>
      <w:r w:rsidR="00660ED6" w:rsidRPr="00350F24">
        <w:t xml:space="preserve">ow to </w:t>
      </w:r>
      <w:r w:rsidR="009E665B">
        <w:t>better include</w:t>
      </w:r>
      <w:r w:rsidR="00660ED6" w:rsidRPr="00350F24">
        <w:t xml:space="preserve"> Hub participants in the</w:t>
      </w:r>
      <w:r w:rsidR="00660ED6">
        <w:t>ir</w:t>
      </w:r>
      <w:r w:rsidR="00660ED6" w:rsidRPr="00350F24">
        <w:t xml:space="preserve"> </w:t>
      </w:r>
      <w:r w:rsidR="00660ED6">
        <w:t xml:space="preserve">Hub assessment and advice, and in </w:t>
      </w:r>
      <w:r w:rsidR="00915657">
        <w:t>providing</w:t>
      </w:r>
      <w:r w:rsidR="00660ED6">
        <w:t xml:space="preserve"> training for service providers</w:t>
      </w:r>
    </w:p>
    <w:p w14:paraId="3A62A896" w14:textId="149D8CBB" w:rsidR="00660ED6" w:rsidRDefault="0062656C" w:rsidP="00660ED6">
      <w:pPr>
        <w:pStyle w:val="ListBullet"/>
      </w:pPr>
      <w:r>
        <w:t>h</w:t>
      </w:r>
      <w:r w:rsidR="00660ED6">
        <w:t>ow to manage timely support as more people and providers become aware of and use the Hubs</w:t>
      </w:r>
    </w:p>
    <w:p w14:paraId="75EA6851" w14:textId="37241656" w:rsidR="00660ED6" w:rsidRDefault="0062656C" w:rsidP="00660ED6">
      <w:pPr>
        <w:pStyle w:val="ListBullet"/>
      </w:pPr>
      <w:r>
        <w:t>h</w:t>
      </w:r>
      <w:r w:rsidR="00660ED6">
        <w:t xml:space="preserve">ow to prioritise support to locations of greatest need, where fewer general and specialist services </w:t>
      </w:r>
      <w:r w:rsidR="00EC45F0">
        <w:t>may be</w:t>
      </w:r>
      <w:r w:rsidR="009231A5">
        <w:t xml:space="preserve"> </w:t>
      </w:r>
      <w:r w:rsidR="00660ED6">
        <w:t xml:space="preserve">available, such as </w:t>
      </w:r>
      <w:r w:rsidR="00071CDA">
        <w:t xml:space="preserve">some </w:t>
      </w:r>
      <w:r w:rsidR="00660ED6">
        <w:t>regional LHDs</w:t>
      </w:r>
    </w:p>
    <w:p w14:paraId="3CB0E5DC" w14:textId="557160F5" w:rsidR="00660ED6" w:rsidRDefault="0062656C" w:rsidP="00660ED6">
      <w:pPr>
        <w:pStyle w:val="ListBullet"/>
      </w:pPr>
      <w:r>
        <w:t>h</w:t>
      </w:r>
      <w:r w:rsidR="00660ED6">
        <w:t xml:space="preserve">ow to resolve implementation tensions between </w:t>
      </w:r>
      <w:r w:rsidR="005D78A4">
        <w:t>different</w:t>
      </w:r>
      <w:r w:rsidR="00660ED6">
        <w:t xml:space="preserve"> aims of the Hubs</w:t>
      </w:r>
      <w:r w:rsidR="00477151">
        <w:t xml:space="preserve">, particularly between </w:t>
      </w:r>
      <w:r w:rsidR="00660ED6">
        <w:t>specialist support and capacity building</w:t>
      </w:r>
      <w:r w:rsidR="000B3CCB">
        <w:t xml:space="preserve"> </w:t>
      </w:r>
    </w:p>
    <w:p w14:paraId="51851497" w14:textId="5B1E50B8" w:rsidR="00C77C85" w:rsidRDefault="00C77C85" w:rsidP="00660ED6">
      <w:pPr>
        <w:pStyle w:val="ListBullet"/>
      </w:pPr>
      <w:r>
        <w:t xml:space="preserve">how to </w:t>
      </w:r>
      <w:r w:rsidR="00B81C04">
        <w:t xml:space="preserve">further </w:t>
      </w:r>
      <w:r>
        <w:t>build research capacity within the Hubs</w:t>
      </w:r>
    </w:p>
    <w:p w14:paraId="696EFB44" w14:textId="5ADBCB50" w:rsidR="00660ED6" w:rsidRDefault="00E7393A" w:rsidP="00660ED6">
      <w:pPr>
        <w:pStyle w:val="ListBullet"/>
      </w:pPr>
      <w:r>
        <w:t>h</w:t>
      </w:r>
      <w:r w:rsidR="00660ED6">
        <w:t xml:space="preserve">ow to improve collaboration between the Hubs, LHDs and NDIS providers </w:t>
      </w:r>
    </w:p>
    <w:p w14:paraId="61AA5171" w14:textId="023FD2D5" w:rsidR="00660ED6" w:rsidRDefault="00E7393A" w:rsidP="00660ED6">
      <w:pPr>
        <w:pStyle w:val="ListBullet"/>
      </w:pPr>
      <w:r>
        <w:t>h</w:t>
      </w:r>
      <w:r w:rsidR="00660ED6">
        <w:t>ow to encourage greater involvement from LHDs, NDIS providers and other service staff in Hub capacity building</w:t>
      </w:r>
    </w:p>
    <w:p w14:paraId="5E0351E9" w14:textId="459E761A" w:rsidR="00660ED6" w:rsidRDefault="007E12BD" w:rsidP="00660ED6">
      <w:pPr>
        <w:pStyle w:val="ListBullet"/>
      </w:pPr>
      <w:r>
        <w:t>h</w:t>
      </w:r>
      <w:r w:rsidR="00660ED6">
        <w:t xml:space="preserve">ow to communicate </w:t>
      </w:r>
      <w:r w:rsidR="00867D70">
        <w:t xml:space="preserve">effectively </w:t>
      </w:r>
      <w:r w:rsidR="00660ED6">
        <w:t xml:space="preserve">to </w:t>
      </w:r>
      <w:r w:rsidR="005B5D3C">
        <w:t xml:space="preserve">people and </w:t>
      </w:r>
      <w:r w:rsidR="00660ED6">
        <w:t xml:space="preserve">providers how the </w:t>
      </w:r>
      <w:r w:rsidR="00660ED6" w:rsidRPr="00A15550">
        <w:t>Hubs work</w:t>
      </w:r>
      <w:r>
        <w:t>.</w:t>
      </w:r>
    </w:p>
    <w:p w14:paraId="281604D2" w14:textId="27808DA2" w:rsidR="00D14900" w:rsidRDefault="00D14900" w:rsidP="00D14900">
      <w:pPr>
        <w:pStyle w:val="Heading1"/>
        <w:numPr>
          <w:ilvl w:val="0"/>
          <w:numId w:val="0"/>
        </w:numPr>
        <w:ind w:left="360" w:hanging="360"/>
      </w:pPr>
      <w:bookmarkStart w:id="14" w:name="_Toc81999256"/>
      <w:bookmarkStart w:id="15" w:name="_Toc81999438"/>
      <w:bookmarkStart w:id="16" w:name="_Toc97721377"/>
      <w:r>
        <w:lastRenderedPageBreak/>
        <w:t>Executive summary</w:t>
      </w:r>
      <w:bookmarkEnd w:id="14"/>
      <w:bookmarkEnd w:id="15"/>
      <w:bookmarkEnd w:id="16"/>
    </w:p>
    <w:p w14:paraId="6D97A0AC" w14:textId="2FCD16D3" w:rsidR="005173CA" w:rsidRDefault="005173CA" w:rsidP="005173CA">
      <w:pPr>
        <w:pStyle w:val="BodyText"/>
      </w:pPr>
      <w:r>
        <w:t>Two new statewide Hubs</w:t>
      </w:r>
      <w:r w:rsidRPr="00AB6AB5">
        <w:t xml:space="preserve"> </w:t>
      </w:r>
      <w:r>
        <w:t xml:space="preserve">aim to </w:t>
      </w:r>
      <w:r w:rsidRPr="00AB6AB5">
        <w:t xml:space="preserve">support </w:t>
      </w:r>
      <w:r>
        <w:t>better</w:t>
      </w:r>
      <w:r w:rsidRPr="00AB6AB5">
        <w:t xml:space="preserve"> access of services to people with </w:t>
      </w:r>
      <w:r>
        <w:t>both</w:t>
      </w:r>
      <w:r w:rsidRPr="00AB6AB5">
        <w:t xml:space="preserve"> intellectual disability and mental health </w:t>
      </w:r>
      <w:r>
        <w:t xml:space="preserve">issues. </w:t>
      </w:r>
      <w:r w:rsidRPr="00527311">
        <w:t>The Hubs were established by</w:t>
      </w:r>
      <w:r>
        <w:t xml:space="preserve"> the NSW Ministry of Health (the Ministry). The </w:t>
      </w:r>
      <w:r w:rsidR="001F2FC7">
        <w:t>two</w:t>
      </w:r>
      <w:r>
        <w:t xml:space="preserve"> Hubs are</w:t>
      </w:r>
      <w:r w:rsidR="00BA05F0">
        <w:t xml:space="preserve"> a</w:t>
      </w:r>
      <w:r>
        <w:t>:</w:t>
      </w:r>
    </w:p>
    <w:p w14:paraId="6CFBDBF8" w14:textId="0EBAAA28" w:rsidR="005173CA" w:rsidRDefault="005173CA" w:rsidP="00E97832">
      <w:pPr>
        <w:pStyle w:val="ListBullet"/>
      </w:pPr>
      <w:r w:rsidRPr="00AB6AB5">
        <w:t xml:space="preserve">Hub </w:t>
      </w:r>
      <w:r>
        <w:t xml:space="preserve">for </w:t>
      </w:r>
      <w:r w:rsidRPr="00AB6AB5">
        <w:t>child</w:t>
      </w:r>
      <w:r>
        <w:t>ren</w:t>
      </w:r>
      <w:r w:rsidRPr="00AB6AB5">
        <w:t xml:space="preserve"> and adolescent</w:t>
      </w:r>
      <w:r>
        <w:t>s</w:t>
      </w:r>
      <w:r w:rsidR="00B606C4">
        <w:t xml:space="preserve"> –</w:t>
      </w:r>
      <w:r w:rsidRPr="00AB6AB5">
        <w:t xml:space="preserve"> Sydney Children’s Hospital</w:t>
      </w:r>
      <w:r w:rsidR="0075184E">
        <w:t>s</w:t>
      </w:r>
      <w:r w:rsidRPr="00AB6AB5">
        <w:t xml:space="preserve"> Network</w:t>
      </w:r>
      <w:r>
        <w:t xml:space="preserve"> </w:t>
      </w:r>
      <w:r w:rsidR="00E97832">
        <w:t>M</w:t>
      </w:r>
      <w:r w:rsidR="00B606C4">
        <w:t xml:space="preserve">ental Health </w:t>
      </w:r>
      <w:r w:rsidR="00E23804">
        <w:t xml:space="preserve">and </w:t>
      </w:r>
      <w:r w:rsidR="00B606C4">
        <w:t>Intellectual Disability</w:t>
      </w:r>
      <w:r w:rsidR="00E97832">
        <w:t xml:space="preserve"> Hub (</w:t>
      </w:r>
      <w:r w:rsidR="00834AF7" w:rsidRPr="00AD175C">
        <w:t>SCHN</w:t>
      </w:r>
      <w:r w:rsidR="00834AF7">
        <w:t xml:space="preserve"> MHID Hub</w:t>
      </w:r>
      <w:r>
        <w:t>)</w:t>
      </w:r>
    </w:p>
    <w:p w14:paraId="1532B21B" w14:textId="2BE69421" w:rsidR="005173CA" w:rsidRDefault="005173CA" w:rsidP="007168BF">
      <w:pPr>
        <w:pStyle w:val="ListBullet"/>
      </w:pPr>
      <w:r w:rsidRPr="00AB6AB5">
        <w:t xml:space="preserve">Hub </w:t>
      </w:r>
      <w:r>
        <w:t xml:space="preserve">for adults </w:t>
      </w:r>
      <w:r w:rsidR="00E97832">
        <w:t>–</w:t>
      </w:r>
      <w:r w:rsidR="004F65E0">
        <w:t xml:space="preserve"> </w:t>
      </w:r>
      <w:r w:rsidR="004F65E0" w:rsidRPr="004F65E0">
        <w:t>Statewide Intellectual Disability Mental Health Outreach Service (SIDMHOS).</w:t>
      </w:r>
      <w:r w:rsidR="004F65E0">
        <w:t xml:space="preserve"> </w:t>
      </w:r>
    </w:p>
    <w:p w14:paraId="54E776C5" w14:textId="21C74D63" w:rsidR="005173CA" w:rsidRDefault="005173CA" w:rsidP="005173CA">
      <w:pPr>
        <w:pStyle w:val="BodyText"/>
      </w:pPr>
      <w:r>
        <w:t xml:space="preserve">The Hubs work with people with intellectual disability who have </w:t>
      </w:r>
      <w:r w:rsidR="00C35CC4">
        <w:t>mental health needs</w:t>
      </w:r>
      <w:r>
        <w:t>. The Hubs also deliver activities</w:t>
      </w:r>
      <w:r w:rsidRPr="00AB6AB5">
        <w:t xml:space="preserve"> to build capacity in the health workforce</w:t>
      </w:r>
      <w:r>
        <w:t xml:space="preserve"> and among other interested professionals, so they can better support people with intellectual disability and mental health issues</w:t>
      </w:r>
      <w:r w:rsidR="000E3E9D">
        <w:t xml:space="preserve"> (</w:t>
      </w:r>
      <w:r w:rsidR="000E3E9D" w:rsidRPr="000E3E9D">
        <w:rPr>
          <w:b/>
          <w:bCs/>
        </w:rPr>
        <w:t xml:space="preserve">Section </w:t>
      </w:r>
      <w:r w:rsidR="000E3E9D" w:rsidRPr="000E3E9D">
        <w:rPr>
          <w:b/>
          <w:bCs/>
        </w:rPr>
        <w:fldChar w:fldCharType="begin"/>
      </w:r>
      <w:r w:rsidR="000E3E9D" w:rsidRPr="000E3E9D">
        <w:rPr>
          <w:b/>
          <w:bCs/>
        </w:rPr>
        <w:instrText xml:space="preserve"> REF _Ref93324374 \r \h </w:instrText>
      </w:r>
      <w:r w:rsidR="000E3E9D">
        <w:rPr>
          <w:b/>
          <w:bCs/>
        </w:rPr>
        <w:instrText xml:space="preserve"> \* MERGEFORMAT </w:instrText>
      </w:r>
      <w:r w:rsidR="000E3E9D" w:rsidRPr="000E3E9D">
        <w:rPr>
          <w:b/>
          <w:bCs/>
        </w:rPr>
      </w:r>
      <w:r w:rsidR="000E3E9D" w:rsidRPr="000E3E9D">
        <w:rPr>
          <w:b/>
          <w:bCs/>
        </w:rPr>
        <w:fldChar w:fldCharType="separate"/>
      </w:r>
      <w:r w:rsidR="000E3E9D" w:rsidRPr="000E3E9D">
        <w:rPr>
          <w:b/>
          <w:bCs/>
        </w:rPr>
        <w:t>1</w:t>
      </w:r>
      <w:r w:rsidR="000E3E9D" w:rsidRPr="000E3E9D">
        <w:rPr>
          <w:b/>
          <w:bCs/>
        </w:rPr>
        <w:fldChar w:fldCharType="end"/>
      </w:r>
      <w:r w:rsidR="000E3E9D">
        <w:t>)</w:t>
      </w:r>
      <w:r w:rsidRPr="00AB6AB5">
        <w:t>.</w:t>
      </w:r>
      <w:r>
        <w:t xml:space="preserve"> </w:t>
      </w:r>
    </w:p>
    <w:p w14:paraId="4EC44FEA" w14:textId="0E6C5E11" w:rsidR="005173CA" w:rsidRDefault="005173CA" w:rsidP="005173CA">
      <w:pPr>
        <w:pStyle w:val="BodyText"/>
      </w:pPr>
      <w:r>
        <w:t xml:space="preserve">The Ministry commissioned the Social Policy Research Centre (SPRC) </w:t>
      </w:r>
      <w:r w:rsidR="00BE624B">
        <w:t xml:space="preserve">and </w:t>
      </w:r>
      <w:r w:rsidR="00BE624B" w:rsidRPr="00244389">
        <w:t>Department of Developmental Disability Neuropsychiatry </w:t>
      </w:r>
      <w:r w:rsidR="00BE624B">
        <w:t>(</w:t>
      </w:r>
      <w:r w:rsidR="00BE624B" w:rsidRPr="00F14E6E">
        <w:t>3DN</w:t>
      </w:r>
      <w:r w:rsidR="00BE624B">
        <w:t>)</w:t>
      </w:r>
      <w:r w:rsidR="00994CAA">
        <w:t xml:space="preserve"> </w:t>
      </w:r>
      <w:r>
        <w:t xml:space="preserve">at UNSW Sydney to evaluate the Hubs. The evaluation runs from September 2020 to November 2023. </w:t>
      </w:r>
      <w:r w:rsidR="00847DA4">
        <w:t xml:space="preserve">It aims to </w:t>
      </w:r>
      <w:r w:rsidR="00847DA4" w:rsidRPr="00847DA4">
        <w:t xml:space="preserve">assess the outcomes of the Hub model </w:t>
      </w:r>
      <w:r w:rsidR="00E00FE3">
        <w:t>and</w:t>
      </w:r>
      <w:r w:rsidR="00847DA4" w:rsidRPr="00847DA4">
        <w:t xml:space="preserve"> the effectiveness of the service processes. </w:t>
      </w:r>
      <w:r w:rsidR="00E00FE3">
        <w:t>The evaluation</w:t>
      </w:r>
      <w:r>
        <w:t xml:space="preserve"> uses a mixed-method design</w:t>
      </w:r>
      <w:r w:rsidR="00805124">
        <w:t xml:space="preserve">, including </w:t>
      </w:r>
      <w:r w:rsidRPr="001D5D80">
        <w:t xml:space="preserve">both quantitative and qualitative data. </w:t>
      </w:r>
    </w:p>
    <w:p w14:paraId="5C3A9082" w14:textId="6B795D61" w:rsidR="005173CA" w:rsidRDefault="005173CA" w:rsidP="005173CA">
      <w:pPr>
        <w:pStyle w:val="BodyText"/>
      </w:pPr>
      <w:r>
        <w:t xml:space="preserve">This is the interim report of the evaluation. It contains findings from the first round of </w:t>
      </w:r>
      <w:r w:rsidRPr="009E2D6E">
        <w:rPr>
          <w:bCs/>
        </w:rPr>
        <w:t>interviews and focus groups</w:t>
      </w:r>
      <w:r w:rsidRPr="007D254F">
        <w:t xml:space="preserve"> with </w:t>
      </w:r>
      <w:r w:rsidR="00760B2F">
        <w:t>staff and users of the Hubs and other people involved</w:t>
      </w:r>
      <w:r>
        <w:t xml:space="preserve">. </w:t>
      </w:r>
      <w:r w:rsidR="00D743DD">
        <w:t>SPRC researchers</w:t>
      </w:r>
      <w:r>
        <w:t xml:space="preserve"> spoke to 61 people from May to July 2021. The</w:t>
      </w:r>
      <w:r w:rsidR="00D743DD">
        <w:t xml:space="preserve"> people</w:t>
      </w:r>
      <w:r w:rsidRPr="007D254F">
        <w:t xml:space="preserve"> </w:t>
      </w:r>
      <w:r>
        <w:t>were:</w:t>
      </w:r>
    </w:p>
    <w:p w14:paraId="4DC6B686" w14:textId="39E59A2F" w:rsidR="005173CA" w:rsidRPr="009F489A" w:rsidRDefault="005173CA" w:rsidP="00B81AC4">
      <w:pPr>
        <w:pStyle w:val="ListBullet"/>
      </w:pPr>
      <w:r>
        <w:t xml:space="preserve">Hub </w:t>
      </w:r>
      <w:r w:rsidRPr="009F489A">
        <w:t xml:space="preserve">participants </w:t>
      </w:r>
      <w:r>
        <w:t>– people with intellectual disability and mental health</w:t>
      </w:r>
      <w:r w:rsidR="004B7A3F">
        <w:t xml:space="preserve"> issues</w:t>
      </w:r>
      <w:r>
        <w:t xml:space="preserve"> (IDMH) who use the Hubs</w:t>
      </w:r>
    </w:p>
    <w:p w14:paraId="5B5510B7" w14:textId="77777777" w:rsidR="005173CA" w:rsidRPr="009F489A" w:rsidRDefault="005173CA" w:rsidP="00B81AC4">
      <w:pPr>
        <w:pStyle w:val="ListBullet"/>
      </w:pPr>
      <w:r w:rsidRPr="009F489A">
        <w:t xml:space="preserve">families and carers of </w:t>
      </w:r>
      <w:r>
        <w:t xml:space="preserve">Hub </w:t>
      </w:r>
      <w:r w:rsidRPr="009F489A">
        <w:t>participants</w:t>
      </w:r>
    </w:p>
    <w:p w14:paraId="696F14BE" w14:textId="77777777" w:rsidR="005173CA" w:rsidRDefault="005173CA" w:rsidP="00B81AC4">
      <w:pPr>
        <w:pStyle w:val="ListBullet"/>
      </w:pPr>
      <w:r>
        <w:t>Hub staff – clinicians, practitioners, managers</w:t>
      </w:r>
    </w:p>
    <w:p w14:paraId="657BBC2D" w14:textId="77777777" w:rsidR="005173CA" w:rsidRPr="009F489A" w:rsidRDefault="005173CA" w:rsidP="00B81AC4">
      <w:pPr>
        <w:pStyle w:val="ListBullet"/>
      </w:pPr>
      <w:r>
        <w:t>service providers using the Hubs – who referred to the Hubs or attended Hub training</w:t>
      </w:r>
    </w:p>
    <w:p w14:paraId="56EEED8D" w14:textId="646342AD" w:rsidR="005173CA" w:rsidRPr="00AE2BB2" w:rsidRDefault="005173CA" w:rsidP="00B81AC4">
      <w:pPr>
        <w:pStyle w:val="ListBullet"/>
      </w:pPr>
      <w:r w:rsidRPr="009F489A">
        <w:t>stakeholders</w:t>
      </w:r>
      <w:r>
        <w:t xml:space="preserve"> – involved in governance, advocacy or policy</w:t>
      </w:r>
      <w:r w:rsidR="00746E7C">
        <w:t xml:space="preserve"> (</w:t>
      </w:r>
      <w:r w:rsidR="00746E7C" w:rsidRPr="00746E7C">
        <w:rPr>
          <w:b/>
          <w:bCs/>
        </w:rPr>
        <w:t xml:space="preserve">Section </w:t>
      </w:r>
      <w:r w:rsidR="00746E7C">
        <w:rPr>
          <w:b/>
          <w:bCs/>
        </w:rPr>
        <w:fldChar w:fldCharType="begin"/>
      </w:r>
      <w:r w:rsidR="00746E7C">
        <w:rPr>
          <w:b/>
          <w:bCs/>
        </w:rPr>
        <w:instrText xml:space="preserve"> REF _Ref93324467 \r \h </w:instrText>
      </w:r>
      <w:r w:rsidR="00746E7C">
        <w:rPr>
          <w:b/>
          <w:bCs/>
        </w:rPr>
      </w:r>
      <w:r w:rsidR="00746E7C">
        <w:rPr>
          <w:b/>
          <w:bCs/>
        </w:rPr>
        <w:fldChar w:fldCharType="separate"/>
      </w:r>
      <w:r w:rsidR="00746E7C">
        <w:rPr>
          <w:b/>
          <w:bCs/>
        </w:rPr>
        <w:t>2</w:t>
      </w:r>
      <w:r w:rsidR="00746E7C">
        <w:rPr>
          <w:b/>
          <w:bCs/>
        </w:rPr>
        <w:fldChar w:fldCharType="end"/>
      </w:r>
      <w:r w:rsidR="00746E7C">
        <w:t>)</w:t>
      </w:r>
      <w:r>
        <w:t>.</w:t>
      </w:r>
      <w:r w:rsidRPr="00AE2BB2">
        <w:t xml:space="preserve"> </w:t>
      </w:r>
    </w:p>
    <w:p w14:paraId="271C26F2" w14:textId="1E289790" w:rsidR="005173CA" w:rsidRDefault="005173CA" w:rsidP="005173CA">
      <w:pPr>
        <w:pStyle w:val="BodyText"/>
      </w:pPr>
      <w:r>
        <w:t>The fieldwork indicates that the Hubs achieved success across many of the intended outcomes. Hub participants, families and carers and service providers were mostly positive about their experiences with the Hub processes and services. Success was limited by Hub resources, by a shortage of services and coordination activities at local and state levels, and by hesitancy from relevant services to embrace IDMH support.</w:t>
      </w:r>
    </w:p>
    <w:p w14:paraId="7E0EDAE4" w14:textId="76E63D50" w:rsidR="005173CA" w:rsidRDefault="005173CA" w:rsidP="005173CA">
      <w:pPr>
        <w:pStyle w:val="BodyText"/>
      </w:pPr>
      <w:r>
        <w:lastRenderedPageBreak/>
        <w:t>Findings about Hub activities and outcomes</w:t>
      </w:r>
      <w:r w:rsidR="00736410">
        <w:t xml:space="preserve"> are summarised below</w:t>
      </w:r>
      <w:r>
        <w:t xml:space="preserve">. The findings </w:t>
      </w:r>
      <w:r w:rsidR="00EB10A1">
        <w:t xml:space="preserve">have implications that </w:t>
      </w:r>
      <w:r w:rsidR="00F0629A">
        <w:t>could stimulate reflection</w:t>
      </w:r>
      <w:r>
        <w:t xml:space="preserve"> for the continuing work of the Hubs. </w:t>
      </w:r>
    </w:p>
    <w:p w14:paraId="1AF059E3" w14:textId="77777777" w:rsidR="005173CA" w:rsidRPr="00C52655" w:rsidRDefault="005173CA" w:rsidP="00E00419">
      <w:pPr>
        <w:pStyle w:val="BodyText"/>
        <w:keepNext/>
        <w:keepLines/>
        <w:rPr>
          <w:b/>
          <w:bCs/>
          <w:sz w:val="28"/>
          <w:szCs w:val="28"/>
        </w:rPr>
      </w:pPr>
      <w:r w:rsidRPr="00C52655">
        <w:rPr>
          <w:b/>
          <w:bCs/>
          <w:sz w:val="28"/>
          <w:szCs w:val="28"/>
        </w:rPr>
        <w:t>Hub activities</w:t>
      </w:r>
    </w:p>
    <w:p w14:paraId="441EB32B" w14:textId="7B6291FF" w:rsidR="00F83404" w:rsidRPr="005B1ACE" w:rsidRDefault="005B1ACE" w:rsidP="005B1ACE">
      <w:pPr>
        <w:pStyle w:val="BodyText"/>
      </w:pPr>
      <w:r>
        <w:t xml:space="preserve">The Hub activities </w:t>
      </w:r>
      <w:r w:rsidR="007E217E">
        <w:t>were</w:t>
      </w:r>
      <w:r>
        <w:t xml:space="preserve"> advice, assessment, data</w:t>
      </w:r>
      <w:r w:rsidR="00F07F0C">
        <w:t>, training and supervision, partnerships and research</w:t>
      </w:r>
      <w:r w:rsidR="004F7856">
        <w:t xml:space="preserve"> (</w:t>
      </w:r>
      <w:r w:rsidR="00746E7C" w:rsidRPr="00746E7C">
        <w:rPr>
          <w:b/>
          <w:bCs/>
        </w:rPr>
        <w:t xml:space="preserve">Section </w:t>
      </w:r>
      <w:r w:rsidR="00746E7C" w:rsidRPr="00746E7C">
        <w:rPr>
          <w:b/>
          <w:bCs/>
        </w:rPr>
        <w:fldChar w:fldCharType="begin"/>
      </w:r>
      <w:r w:rsidR="00746E7C" w:rsidRPr="00746E7C">
        <w:rPr>
          <w:b/>
          <w:bCs/>
        </w:rPr>
        <w:instrText xml:space="preserve"> REF _Ref93324487 \r \h </w:instrText>
      </w:r>
      <w:r w:rsidR="00746E7C">
        <w:rPr>
          <w:b/>
          <w:bCs/>
        </w:rPr>
        <w:instrText xml:space="preserve"> \* MERGEFORMAT </w:instrText>
      </w:r>
      <w:r w:rsidR="00746E7C" w:rsidRPr="00746E7C">
        <w:rPr>
          <w:b/>
          <w:bCs/>
        </w:rPr>
      </w:r>
      <w:r w:rsidR="00746E7C" w:rsidRPr="00746E7C">
        <w:rPr>
          <w:b/>
          <w:bCs/>
        </w:rPr>
        <w:fldChar w:fldCharType="separate"/>
      </w:r>
      <w:r w:rsidR="00746E7C" w:rsidRPr="00746E7C">
        <w:rPr>
          <w:b/>
          <w:bCs/>
        </w:rPr>
        <w:t>3</w:t>
      </w:r>
      <w:r w:rsidR="00746E7C" w:rsidRPr="00746E7C">
        <w:rPr>
          <w:b/>
          <w:bCs/>
        </w:rPr>
        <w:fldChar w:fldCharType="end"/>
      </w:r>
      <w:r w:rsidR="004F7856">
        <w:t>)</w:t>
      </w:r>
      <w:r w:rsidR="00F07F0C">
        <w:t>.</w:t>
      </w:r>
    </w:p>
    <w:p w14:paraId="11B51316" w14:textId="77777777" w:rsidR="005173CA" w:rsidRPr="002D1FF8" w:rsidRDefault="005173CA" w:rsidP="00E00419">
      <w:pPr>
        <w:pStyle w:val="BodyText"/>
        <w:keepNext/>
        <w:keepLines/>
        <w:rPr>
          <w:b/>
          <w:bCs/>
        </w:rPr>
      </w:pPr>
      <w:r w:rsidRPr="002D1FF8">
        <w:rPr>
          <w:b/>
          <w:bCs/>
        </w:rPr>
        <w:t xml:space="preserve">Advice </w:t>
      </w:r>
    </w:p>
    <w:p w14:paraId="6AAA009E" w14:textId="685F29AA" w:rsidR="005173CA" w:rsidRDefault="005173CA" w:rsidP="005173CA">
      <w:pPr>
        <w:pStyle w:val="BodyText"/>
      </w:pPr>
      <w:r>
        <w:t xml:space="preserve">The Hubs offered specialist </w:t>
      </w:r>
      <w:r w:rsidRPr="00C614E5">
        <w:t>advice</w:t>
      </w:r>
      <w:r>
        <w:t xml:space="preserve"> to people supporting the </w:t>
      </w:r>
      <w:r w:rsidR="0035294D">
        <w:t>person with intellectual disability and mental health</w:t>
      </w:r>
      <w:r>
        <w:t xml:space="preserve">. These supporters included primary health clinicians </w:t>
      </w:r>
      <w:r w:rsidR="003F140C">
        <w:t xml:space="preserve">such as </w:t>
      </w:r>
      <w:r>
        <w:t xml:space="preserve">GPs and paediatricians, </w:t>
      </w:r>
      <w:r w:rsidR="00E2771B">
        <w:t xml:space="preserve">disability support services, </w:t>
      </w:r>
      <w:r>
        <w:t>and families and carers.</w:t>
      </w:r>
      <w:r w:rsidRPr="008163B1">
        <w:t xml:space="preserve"> </w:t>
      </w:r>
      <w:r w:rsidRPr="0008446F">
        <w:t xml:space="preserve">Advice was </w:t>
      </w:r>
      <w:r>
        <w:t>rarely</w:t>
      </w:r>
      <w:r w:rsidRPr="0008446F">
        <w:t xml:space="preserve"> given directly to </w:t>
      </w:r>
      <w:r>
        <w:t>Hub participants</w:t>
      </w:r>
      <w:r w:rsidRPr="0008446F">
        <w:t>.</w:t>
      </w:r>
    </w:p>
    <w:p w14:paraId="16E68E22" w14:textId="05D9DC80" w:rsidR="005173CA" w:rsidRDefault="005173CA" w:rsidP="005173CA">
      <w:pPr>
        <w:pStyle w:val="BodyText"/>
      </w:pPr>
      <w:r>
        <w:t xml:space="preserve">The Hubs also offered some consultation to clinicians to discuss </w:t>
      </w:r>
      <w:r w:rsidR="00ED31CE">
        <w:t xml:space="preserve">consumers </w:t>
      </w:r>
      <w:r>
        <w:t xml:space="preserve">who </w:t>
      </w:r>
      <w:r w:rsidR="00FF3F7F">
        <w:t>had not been formally referred to the Hub</w:t>
      </w:r>
      <w:r>
        <w:t>.</w:t>
      </w:r>
      <w:r w:rsidRPr="002B0C20">
        <w:t xml:space="preserve"> </w:t>
      </w:r>
      <w:r w:rsidR="00806C2E">
        <w:t xml:space="preserve">Some </w:t>
      </w:r>
      <w:r w:rsidR="0094139A">
        <w:t>Hub</w:t>
      </w:r>
      <w:r w:rsidR="00806C2E">
        <w:t xml:space="preserve"> staff </w:t>
      </w:r>
      <w:r w:rsidR="0094139A">
        <w:t xml:space="preserve">said </w:t>
      </w:r>
      <w:r w:rsidR="00F77144">
        <w:t xml:space="preserve">time </w:t>
      </w:r>
      <w:r>
        <w:t xml:space="preserve">for consultations </w:t>
      </w:r>
      <w:r w:rsidR="00806C2E">
        <w:t>was</w:t>
      </w:r>
      <w:r>
        <w:t xml:space="preserve"> limited</w:t>
      </w:r>
      <w:r w:rsidR="00F77144">
        <w:t xml:space="preserve"> due to their other tasks</w:t>
      </w:r>
      <w:r w:rsidR="00746E7C">
        <w:t xml:space="preserve"> (</w:t>
      </w:r>
      <w:r w:rsidR="00746E7C" w:rsidRPr="00746E7C">
        <w:rPr>
          <w:b/>
          <w:bCs/>
        </w:rPr>
        <w:fldChar w:fldCharType="begin"/>
      </w:r>
      <w:r w:rsidR="00746E7C" w:rsidRPr="00746E7C">
        <w:rPr>
          <w:b/>
          <w:bCs/>
        </w:rPr>
        <w:instrText xml:space="preserve"> REF _Ref93324529 \r \h </w:instrText>
      </w:r>
      <w:r w:rsidR="00746E7C">
        <w:rPr>
          <w:b/>
          <w:bCs/>
        </w:rPr>
        <w:instrText xml:space="preserve"> \* MERGEFORMAT </w:instrText>
      </w:r>
      <w:r w:rsidR="00746E7C" w:rsidRPr="00746E7C">
        <w:rPr>
          <w:b/>
          <w:bCs/>
        </w:rPr>
      </w:r>
      <w:r w:rsidR="00746E7C" w:rsidRPr="00746E7C">
        <w:rPr>
          <w:b/>
          <w:bCs/>
        </w:rPr>
        <w:fldChar w:fldCharType="separate"/>
      </w:r>
      <w:r w:rsidR="00746E7C" w:rsidRPr="00746E7C">
        <w:rPr>
          <w:b/>
          <w:bCs/>
        </w:rPr>
        <w:t>3.1</w:t>
      </w:r>
      <w:r w:rsidR="00746E7C" w:rsidRPr="00746E7C">
        <w:rPr>
          <w:b/>
          <w:bCs/>
        </w:rPr>
        <w:fldChar w:fldCharType="end"/>
      </w:r>
      <w:r w:rsidR="00746E7C">
        <w:t>)</w:t>
      </w:r>
      <w:r w:rsidR="00F77144">
        <w:t>.</w:t>
      </w:r>
    </w:p>
    <w:p w14:paraId="25E774F0" w14:textId="77777777" w:rsidR="005173CA" w:rsidRPr="002D1FF8" w:rsidRDefault="005173CA" w:rsidP="005173CA">
      <w:pPr>
        <w:pStyle w:val="BodyText"/>
        <w:rPr>
          <w:b/>
          <w:bCs/>
        </w:rPr>
      </w:pPr>
      <w:r w:rsidRPr="002D1FF8">
        <w:rPr>
          <w:b/>
          <w:bCs/>
        </w:rPr>
        <w:t>Assessment</w:t>
      </w:r>
    </w:p>
    <w:p w14:paraId="3B7DD2B6" w14:textId="02B4AC71" w:rsidR="005173CA" w:rsidRDefault="005173CA" w:rsidP="005173CA">
      <w:pPr>
        <w:pStyle w:val="BodyText"/>
        <w:rPr>
          <w:color w:val="auto"/>
        </w:rPr>
      </w:pPr>
      <w:r>
        <w:t>Assessments involved 2 steps.</w:t>
      </w:r>
      <w:r w:rsidRPr="00C26456">
        <w:t xml:space="preserve"> </w:t>
      </w:r>
      <w:r>
        <w:t xml:space="preserve">First, Hub specialists reviewed the participant’s medical and </w:t>
      </w:r>
      <w:r w:rsidRPr="00A73F81">
        <w:rPr>
          <w:color w:val="auto"/>
        </w:rPr>
        <w:t xml:space="preserve">social histories. Second, the Hubs arranged a consultation meeting, or conference, with clinicians, family or carers and direct service providers of the Hub participant. </w:t>
      </w:r>
    </w:p>
    <w:p w14:paraId="65095A72" w14:textId="7E17DBA7" w:rsidR="005173CA" w:rsidRDefault="005173CA" w:rsidP="005173CA">
      <w:pPr>
        <w:pStyle w:val="BodyText"/>
      </w:pPr>
      <w:r>
        <w:t>It seemed</w:t>
      </w:r>
      <w:r w:rsidRPr="00F6215E">
        <w:t xml:space="preserve"> that Hub participants rarely attended meetings</w:t>
      </w:r>
      <w:r w:rsidR="00674992">
        <w:t xml:space="preserve">. Reasons </w:t>
      </w:r>
      <w:r w:rsidR="00EE70A4">
        <w:t>the</w:t>
      </w:r>
      <w:r w:rsidR="00221FFA">
        <w:t xml:space="preserve"> Hubs</w:t>
      </w:r>
      <w:r w:rsidR="00EE70A4">
        <w:t xml:space="preserve"> gave were </w:t>
      </w:r>
      <w:r w:rsidR="00674992">
        <w:t>that the Hubs’ focus was on supporting hea</w:t>
      </w:r>
      <w:r w:rsidR="00125B40">
        <w:t>lth professionals</w:t>
      </w:r>
      <w:r w:rsidR="008178A7">
        <w:t>, families and carers</w:t>
      </w:r>
      <w:r w:rsidR="00221FFA">
        <w:t xml:space="preserve"> and </w:t>
      </w:r>
      <w:r w:rsidR="00EE70A4">
        <w:t xml:space="preserve">that the </w:t>
      </w:r>
      <w:r w:rsidR="005143F3">
        <w:t>process of</w:t>
      </w:r>
      <w:r w:rsidR="00EE70A4">
        <w:t xml:space="preserve"> the meetings </w:t>
      </w:r>
      <w:r w:rsidR="00221FFA">
        <w:t xml:space="preserve">might </w:t>
      </w:r>
      <w:r w:rsidR="00EE70A4">
        <w:t xml:space="preserve">not </w:t>
      </w:r>
      <w:r w:rsidR="00221FFA">
        <w:t xml:space="preserve">be suitable </w:t>
      </w:r>
      <w:r w:rsidR="005143F3">
        <w:t xml:space="preserve">or accessible </w:t>
      </w:r>
      <w:r w:rsidR="00221FFA">
        <w:t>for the participants</w:t>
      </w:r>
      <w:r w:rsidR="00746E7C">
        <w:t xml:space="preserve"> (</w:t>
      </w:r>
      <w:r w:rsidR="00746E7C" w:rsidRPr="00746E7C">
        <w:rPr>
          <w:b/>
          <w:bCs/>
        </w:rPr>
        <w:fldChar w:fldCharType="begin"/>
      </w:r>
      <w:r w:rsidR="00746E7C" w:rsidRPr="00746E7C">
        <w:rPr>
          <w:b/>
          <w:bCs/>
        </w:rPr>
        <w:instrText xml:space="preserve"> REF _Ref81230747 \r \h </w:instrText>
      </w:r>
      <w:r w:rsidR="00746E7C">
        <w:rPr>
          <w:b/>
          <w:bCs/>
        </w:rPr>
        <w:instrText xml:space="preserve"> \* MERGEFORMAT </w:instrText>
      </w:r>
      <w:r w:rsidR="00746E7C" w:rsidRPr="00746E7C">
        <w:rPr>
          <w:b/>
          <w:bCs/>
        </w:rPr>
      </w:r>
      <w:r w:rsidR="00746E7C" w:rsidRPr="00746E7C">
        <w:rPr>
          <w:b/>
          <w:bCs/>
        </w:rPr>
        <w:fldChar w:fldCharType="separate"/>
      </w:r>
      <w:r w:rsidR="00746E7C" w:rsidRPr="00746E7C">
        <w:rPr>
          <w:b/>
          <w:bCs/>
        </w:rPr>
        <w:t>3.2</w:t>
      </w:r>
      <w:r w:rsidR="00746E7C" w:rsidRPr="00746E7C">
        <w:rPr>
          <w:b/>
          <w:bCs/>
        </w:rPr>
        <w:fldChar w:fldCharType="end"/>
      </w:r>
      <w:r w:rsidR="00746E7C">
        <w:t>)</w:t>
      </w:r>
      <w:r w:rsidRPr="00F6215E">
        <w:t>.</w:t>
      </w:r>
    </w:p>
    <w:p w14:paraId="32DFA873" w14:textId="77777777" w:rsidR="005173CA" w:rsidRPr="002D1FF8" w:rsidRDefault="005173CA" w:rsidP="005173CA">
      <w:pPr>
        <w:pStyle w:val="BodyText"/>
        <w:rPr>
          <w:b/>
          <w:bCs/>
        </w:rPr>
      </w:pPr>
      <w:r w:rsidRPr="002D1FF8">
        <w:rPr>
          <w:b/>
          <w:bCs/>
        </w:rPr>
        <w:t>Data</w:t>
      </w:r>
    </w:p>
    <w:p w14:paraId="494DFFDF" w14:textId="7FD0DCAD" w:rsidR="005173CA" w:rsidRDefault="00506DAA" w:rsidP="005173CA">
      <w:pPr>
        <w:pStyle w:val="BodyText"/>
        <w:rPr>
          <w:rFonts w:cs="MetaPlusNormal-Roman"/>
          <w:color w:val="auto"/>
        </w:rPr>
      </w:pPr>
      <w:r>
        <w:t xml:space="preserve">At the time of this report, </w:t>
      </w:r>
      <w:r w:rsidR="0071046F">
        <w:t>4</w:t>
      </w:r>
      <w:r w:rsidR="005173CA">
        <w:t xml:space="preserve"> new data tools were </w:t>
      </w:r>
      <w:r w:rsidR="00236D7A">
        <w:t xml:space="preserve">being </w:t>
      </w:r>
      <w:r w:rsidR="005173CA">
        <w:t xml:space="preserve">designed </w:t>
      </w:r>
      <w:r w:rsidR="00236D7A">
        <w:t xml:space="preserve">by the evaluation team and </w:t>
      </w:r>
      <w:r w:rsidR="005173CA">
        <w:t>the Hubs</w:t>
      </w:r>
      <w:r w:rsidR="00236D7A">
        <w:t xml:space="preserve"> together</w:t>
      </w:r>
      <w:r w:rsidR="005173CA">
        <w:t xml:space="preserve">. </w:t>
      </w:r>
      <w:r w:rsidR="005173CA">
        <w:rPr>
          <w:rFonts w:cs="MetaPlusNormal-Roman"/>
          <w:color w:val="auto"/>
        </w:rPr>
        <w:t xml:space="preserve">The Hubs and the Ministry were </w:t>
      </w:r>
      <w:r w:rsidR="00236D7A">
        <w:rPr>
          <w:rFonts w:cs="MetaPlusNormal-Roman"/>
          <w:color w:val="auto"/>
        </w:rPr>
        <w:t>collaborating</w:t>
      </w:r>
      <w:r w:rsidR="005173CA">
        <w:rPr>
          <w:rFonts w:cs="MetaPlusNormal-Roman"/>
          <w:color w:val="auto"/>
        </w:rPr>
        <w:t xml:space="preserve"> to make the tools meaningful. </w:t>
      </w:r>
      <w:r w:rsidR="005173CA">
        <w:t xml:space="preserve">The aims of the tools were to assess Hub activities and </w:t>
      </w:r>
      <w:r w:rsidR="005173CA" w:rsidRPr="00E967DC">
        <w:rPr>
          <w:color w:val="auto"/>
        </w:rPr>
        <w:t xml:space="preserve">effectiveness and to improve data availability about people </w:t>
      </w:r>
      <w:r w:rsidR="0035294D">
        <w:rPr>
          <w:color w:val="auto"/>
        </w:rPr>
        <w:t xml:space="preserve">with </w:t>
      </w:r>
      <w:r w:rsidR="00D20FD6">
        <w:rPr>
          <w:color w:val="auto"/>
        </w:rPr>
        <w:t>IDMH</w:t>
      </w:r>
      <w:r w:rsidR="005173CA" w:rsidRPr="00E967DC">
        <w:rPr>
          <w:color w:val="auto"/>
        </w:rPr>
        <w:t>.</w:t>
      </w:r>
      <w:r w:rsidR="005173CA" w:rsidRPr="00080AC6">
        <w:rPr>
          <w:rFonts w:cs="MetaPlusNormal-Roman"/>
          <w:color w:val="auto"/>
        </w:rPr>
        <w:t xml:space="preserve"> </w:t>
      </w:r>
    </w:p>
    <w:p w14:paraId="505DDB69" w14:textId="77777777" w:rsidR="005173CA" w:rsidRPr="00E967DC" w:rsidRDefault="005173CA" w:rsidP="00B81AC4">
      <w:pPr>
        <w:pStyle w:val="ListBullet"/>
      </w:pPr>
      <w:r w:rsidRPr="00E967DC">
        <w:rPr>
          <w:rFonts w:cs="MetaPlusNormal-Roman"/>
        </w:rPr>
        <w:t>IDMH Hub Minimum Data Set (MDS)</w:t>
      </w:r>
      <w:r w:rsidRPr="00E967DC">
        <w:t xml:space="preserve"> – to collect information about the Hub participants and about Hub services</w:t>
      </w:r>
    </w:p>
    <w:p w14:paraId="3BB73D56" w14:textId="063734A5" w:rsidR="005173CA" w:rsidRPr="00E967DC" w:rsidRDefault="005173CA" w:rsidP="00B81AC4">
      <w:pPr>
        <w:pStyle w:val="ListBullet"/>
      </w:pPr>
      <w:r w:rsidRPr="00E967DC">
        <w:t xml:space="preserve">Workforce capacity </w:t>
      </w:r>
      <w:r w:rsidR="00BD41E0">
        <w:t xml:space="preserve">survey </w:t>
      </w:r>
      <w:r w:rsidRPr="00E967DC">
        <w:t>in IDMH services –</w:t>
      </w:r>
      <w:r w:rsidR="00BD41E0">
        <w:t xml:space="preserve"> </w:t>
      </w:r>
      <w:r w:rsidRPr="00E967DC">
        <w:t xml:space="preserve">to evaluate the impact of the Hubs on </w:t>
      </w:r>
      <w:r w:rsidR="00BD41E0">
        <w:t xml:space="preserve">the </w:t>
      </w:r>
      <w:r w:rsidR="007C52F8">
        <w:t xml:space="preserve">broad capacity of the </w:t>
      </w:r>
      <w:r w:rsidRPr="00E967DC">
        <w:t>service providers who referred to the Hubs</w:t>
      </w:r>
    </w:p>
    <w:p w14:paraId="7FB8DF2F" w14:textId="77777777" w:rsidR="005173CA" w:rsidRPr="00E967DC" w:rsidRDefault="005173CA" w:rsidP="00B81AC4">
      <w:pPr>
        <w:pStyle w:val="ListBullet"/>
      </w:pPr>
      <w:r w:rsidRPr="00E967DC">
        <w:t>LHD data dashboard – to gather hospital and other health data about LHD consumers with intellectual disability</w:t>
      </w:r>
    </w:p>
    <w:p w14:paraId="72571132" w14:textId="1196D82C" w:rsidR="005173CA" w:rsidRDefault="005173CA" w:rsidP="00B81AC4">
      <w:pPr>
        <w:pStyle w:val="ListBullet"/>
        <w:rPr>
          <w:rFonts w:cs="MetaPlusNormal-Roman"/>
        </w:rPr>
      </w:pPr>
      <w:r w:rsidRPr="00E80C9E">
        <w:rPr>
          <w:rFonts w:cs="MetaPlusNormal-Roman"/>
        </w:rPr>
        <w:lastRenderedPageBreak/>
        <w:t>Key performance indicators (KPIs)</w:t>
      </w:r>
      <w:r>
        <w:rPr>
          <w:rFonts w:cs="MetaPlusNormal-Roman"/>
        </w:rPr>
        <w:t xml:space="preserve"> – to </w:t>
      </w:r>
      <w:r w:rsidR="004C1D98">
        <w:rPr>
          <w:rFonts w:cs="MetaPlusNormal-Roman"/>
        </w:rPr>
        <w:t>track access to mental health services for people with intellectual disability.</w:t>
      </w:r>
    </w:p>
    <w:p w14:paraId="113BA693" w14:textId="20654317" w:rsidR="005173CA" w:rsidRDefault="00071CA1" w:rsidP="005173CA">
      <w:pPr>
        <w:pStyle w:val="BodyText"/>
        <w:rPr>
          <w:rFonts w:cs="MetaPlusNormal-Roman"/>
          <w:color w:val="auto"/>
        </w:rPr>
      </w:pPr>
      <w:r>
        <w:rPr>
          <w:rFonts w:cs="MetaPlusNormal-Roman"/>
          <w:color w:val="auto"/>
        </w:rPr>
        <w:t>Further, a</w:t>
      </w:r>
      <w:r w:rsidR="005C38A1">
        <w:rPr>
          <w:rFonts w:cs="MetaPlusNormal-Roman"/>
          <w:color w:val="auto"/>
        </w:rPr>
        <w:t>t the time</w:t>
      </w:r>
      <w:r>
        <w:rPr>
          <w:rFonts w:cs="MetaPlusNormal-Roman"/>
          <w:color w:val="auto"/>
        </w:rPr>
        <w:t xml:space="preserve"> of this report, t</w:t>
      </w:r>
      <w:r w:rsidR="00EE2185">
        <w:rPr>
          <w:rFonts w:cs="MetaPlusNormal-Roman"/>
          <w:color w:val="auto"/>
        </w:rPr>
        <w:t xml:space="preserve">he </w:t>
      </w:r>
      <w:r w:rsidR="005173CA">
        <w:rPr>
          <w:rFonts w:cs="MetaPlusNormal-Roman"/>
          <w:color w:val="auto"/>
        </w:rPr>
        <w:t>Hubs were collecting feedback from Hub users, including participants and service providers</w:t>
      </w:r>
      <w:r w:rsidR="00746E7C">
        <w:rPr>
          <w:rFonts w:cs="MetaPlusNormal-Roman"/>
          <w:color w:val="auto"/>
        </w:rPr>
        <w:t xml:space="preserve"> (</w:t>
      </w:r>
      <w:r w:rsidR="00746E7C" w:rsidRPr="00746E7C">
        <w:rPr>
          <w:rFonts w:cs="MetaPlusNormal-Roman"/>
          <w:b/>
          <w:bCs/>
          <w:color w:val="auto"/>
        </w:rPr>
        <w:fldChar w:fldCharType="begin"/>
      </w:r>
      <w:r w:rsidR="00746E7C" w:rsidRPr="00746E7C">
        <w:rPr>
          <w:rFonts w:cs="MetaPlusNormal-Roman"/>
          <w:b/>
          <w:bCs/>
          <w:color w:val="auto"/>
        </w:rPr>
        <w:instrText xml:space="preserve"> REF _Ref81402842 \r \h </w:instrText>
      </w:r>
      <w:r w:rsidR="00746E7C">
        <w:rPr>
          <w:rFonts w:cs="MetaPlusNormal-Roman"/>
          <w:b/>
          <w:bCs/>
          <w:color w:val="auto"/>
        </w:rPr>
        <w:instrText xml:space="preserve"> \* MERGEFORMAT </w:instrText>
      </w:r>
      <w:r w:rsidR="00746E7C" w:rsidRPr="00746E7C">
        <w:rPr>
          <w:rFonts w:cs="MetaPlusNormal-Roman"/>
          <w:b/>
          <w:bCs/>
          <w:color w:val="auto"/>
        </w:rPr>
      </w:r>
      <w:r w:rsidR="00746E7C" w:rsidRPr="00746E7C">
        <w:rPr>
          <w:rFonts w:cs="MetaPlusNormal-Roman"/>
          <w:b/>
          <w:bCs/>
          <w:color w:val="auto"/>
        </w:rPr>
        <w:fldChar w:fldCharType="separate"/>
      </w:r>
      <w:r w:rsidR="00746E7C" w:rsidRPr="00746E7C">
        <w:rPr>
          <w:rFonts w:cs="MetaPlusNormal-Roman"/>
          <w:b/>
          <w:bCs/>
          <w:color w:val="auto"/>
        </w:rPr>
        <w:t>3.3</w:t>
      </w:r>
      <w:r w:rsidR="00746E7C" w:rsidRPr="00746E7C">
        <w:rPr>
          <w:rFonts w:cs="MetaPlusNormal-Roman"/>
          <w:b/>
          <w:bCs/>
          <w:color w:val="auto"/>
        </w:rPr>
        <w:fldChar w:fldCharType="end"/>
      </w:r>
      <w:r w:rsidR="00746E7C">
        <w:rPr>
          <w:rFonts w:cs="MetaPlusNormal-Roman"/>
          <w:color w:val="auto"/>
        </w:rPr>
        <w:t>)</w:t>
      </w:r>
      <w:r w:rsidR="005173CA">
        <w:rPr>
          <w:rFonts w:cs="MetaPlusNormal-Roman"/>
          <w:color w:val="auto"/>
        </w:rPr>
        <w:t>.</w:t>
      </w:r>
      <w:r w:rsidR="00572D52">
        <w:rPr>
          <w:rFonts w:cs="MetaPlusNormal-Roman"/>
          <w:color w:val="auto"/>
        </w:rPr>
        <w:t xml:space="preserve"> </w:t>
      </w:r>
    </w:p>
    <w:p w14:paraId="38720F2C" w14:textId="77777777" w:rsidR="005173CA" w:rsidRPr="002D1FF8" w:rsidRDefault="005173CA" w:rsidP="00F87DDD">
      <w:pPr>
        <w:pStyle w:val="BodyText"/>
        <w:keepNext/>
        <w:rPr>
          <w:rFonts w:cs="MetaPlusNormal-Roman"/>
          <w:b/>
          <w:bCs/>
          <w:color w:val="auto"/>
        </w:rPr>
      </w:pPr>
      <w:r w:rsidRPr="002D1FF8">
        <w:rPr>
          <w:rFonts w:cs="MetaPlusNormal-Roman"/>
          <w:b/>
          <w:bCs/>
          <w:color w:val="auto"/>
        </w:rPr>
        <w:t>Training and supervision</w:t>
      </w:r>
    </w:p>
    <w:p w14:paraId="0ABCE68D" w14:textId="77777777" w:rsidR="005173CA" w:rsidRDefault="005173CA" w:rsidP="005173CA">
      <w:pPr>
        <w:pStyle w:val="BodyText"/>
        <w:rPr>
          <w:color w:val="auto"/>
        </w:rPr>
      </w:pPr>
      <w:r>
        <w:rPr>
          <w:color w:val="auto"/>
        </w:rPr>
        <w:t>The Hubs gave training to service providers in various formats: webinars, workshops and written resources. Psychiatrists in training</w:t>
      </w:r>
      <w:r w:rsidRPr="00F5646F">
        <w:rPr>
          <w:color w:val="auto"/>
        </w:rPr>
        <w:t xml:space="preserve"> </w:t>
      </w:r>
      <w:r>
        <w:rPr>
          <w:color w:val="auto"/>
        </w:rPr>
        <w:t>had the opportunity to work</w:t>
      </w:r>
      <w:r w:rsidRPr="00F5646F">
        <w:rPr>
          <w:color w:val="auto"/>
        </w:rPr>
        <w:t xml:space="preserve"> </w:t>
      </w:r>
      <w:r>
        <w:rPr>
          <w:color w:val="auto"/>
        </w:rPr>
        <w:t>at the Hubs.</w:t>
      </w:r>
    </w:p>
    <w:p w14:paraId="0BE5615A" w14:textId="4A49122D" w:rsidR="005173CA" w:rsidRDefault="005173CA" w:rsidP="005173CA">
      <w:pPr>
        <w:pStyle w:val="BodyText"/>
      </w:pPr>
      <w:r>
        <w:rPr>
          <w:color w:val="auto"/>
        </w:rPr>
        <w:t xml:space="preserve">Clinical supervision to </w:t>
      </w:r>
      <w:r>
        <w:t xml:space="preserve">mental health clinicians was related to individual cases. </w:t>
      </w:r>
      <w:r w:rsidR="005D7277">
        <w:t>C</w:t>
      </w:r>
      <w:r>
        <w:t xml:space="preserve">linicians </w:t>
      </w:r>
      <w:r w:rsidR="005D7277">
        <w:t>s</w:t>
      </w:r>
      <w:r w:rsidR="001A1F11">
        <w:t>aid they found this useful</w:t>
      </w:r>
      <w:r>
        <w:t xml:space="preserve">. </w:t>
      </w:r>
      <w:r w:rsidR="0030352C">
        <w:t xml:space="preserve">Some </w:t>
      </w:r>
      <w:r>
        <w:t>Hub</w:t>
      </w:r>
      <w:r w:rsidR="0030352C">
        <w:t xml:space="preserve"> </w:t>
      </w:r>
      <w:r w:rsidR="00AB4624">
        <w:t xml:space="preserve">staff </w:t>
      </w:r>
      <w:r w:rsidR="0030352C">
        <w:t xml:space="preserve">said that </w:t>
      </w:r>
      <w:r w:rsidR="00AB4624">
        <w:t>time</w:t>
      </w:r>
      <w:r>
        <w:t xml:space="preserve"> for clinical supervision </w:t>
      </w:r>
      <w:r w:rsidR="0030352C">
        <w:t>was</w:t>
      </w:r>
      <w:r>
        <w:t xml:space="preserve"> limited</w:t>
      </w:r>
      <w:r w:rsidR="00746E7C">
        <w:t xml:space="preserve"> (</w:t>
      </w:r>
      <w:r w:rsidR="00746E7C" w:rsidRPr="00746E7C">
        <w:rPr>
          <w:b/>
          <w:bCs/>
        </w:rPr>
        <w:fldChar w:fldCharType="begin"/>
      </w:r>
      <w:r w:rsidR="00746E7C" w:rsidRPr="00746E7C">
        <w:rPr>
          <w:b/>
          <w:bCs/>
        </w:rPr>
        <w:instrText xml:space="preserve"> REF _Ref81394636 \r \h </w:instrText>
      </w:r>
      <w:r w:rsidR="00746E7C">
        <w:rPr>
          <w:b/>
          <w:bCs/>
        </w:rPr>
        <w:instrText xml:space="preserve"> \* MERGEFORMAT </w:instrText>
      </w:r>
      <w:r w:rsidR="00746E7C" w:rsidRPr="00746E7C">
        <w:rPr>
          <w:b/>
          <w:bCs/>
        </w:rPr>
      </w:r>
      <w:r w:rsidR="00746E7C" w:rsidRPr="00746E7C">
        <w:rPr>
          <w:b/>
          <w:bCs/>
        </w:rPr>
        <w:fldChar w:fldCharType="separate"/>
      </w:r>
      <w:r w:rsidR="00746E7C" w:rsidRPr="00746E7C">
        <w:rPr>
          <w:b/>
          <w:bCs/>
        </w:rPr>
        <w:t>3.4</w:t>
      </w:r>
      <w:r w:rsidR="00746E7C" w:rsidRPr="00746E7C">
        <w:rPr>
          <w:b/>
          <w:bCs/>
        </w:rPr>
        <w:fldChar w:fldCharType="end"/>
      </w:r>
      <w:r w:rsidR="00746E7C">
        <w:t>)</w:t>
      </w:r>
      <w:r>
        <w:t>.</w:t>
      </w:r>
    </w:p>
    <w:p w14:paraId="79D48106" w14:textId="19ACFF9F" w:rsidR="005173CA" w:rsidRPr="00467294" w:rsidRDefault="005173CA" w:rsidP="005173CA">
      <w:pPr>
        <w:pStyle w:val="BodyText"/>
        <w:rPr>
          <w:b/>
          <w:bCs/>
        </w:rPr>
      </w:pPr>
      <w:r w:rsidRPr="00467294">
        <w:rPr>
          <w:b/>
          <w:bCs/>
        </w:rPr>
        <w:t>Partnerships</w:t>
      </w:r>
      <w:r w:rsidR="0070366D">
        <w:rPr>
          <w:b/>
          <w:bCs/>
        </w:rPr>
        <w:t xml:space="preserve"> and promotion</w:t>
      </w:r>
    </w:p>
    <w:p w14:paraId="6866C062" w14:textId="68D8F1EC" w:rsidR="005173CA" w:rsidRDefault="005173CA" w:rsidP="005173CA">
      <w:pPr>
        <w:pStyle w:val="BodyText"/>
      </w:pPr>
      <w:r>
        <w:t xml:space="preserve">Hub training seemed to be widely promoted within the sector. </w:t>
      </w:r>
      <w:r w:rsidR="00627BAF">
        <w:t>Some service providers asked for c</w:t>
      </w:r>
      <w:r>
        <w:t>learer information about the training content and more notice.</w:t>
      </w:r>
      <w:r w:rsidRPr="00703E37">
        <w:t xml:space="preserve"> </w:t>
      </w:r>
      <w:r>
        <w:t xml:space="preserve">Many interviewees noted the potential </w:t>
      </w:r>
      <w:r w:rsidR="00C17938">
        <w:t>to develop partnerships</w:t>
      </w:r>
      <w:r w:rsidR="004A3A21">
        <w:t xml:space="preserve"> </w:t>
      </w:r>
      <w:r>
        <w:t>in the Hubs’ training activities. They suggested drawing on the expertise of intellectual disability services, consumers and families and carers to train mental health staff.</w:t>
      </w:r>
    </w:p>
    <w:p w14:paraId="48EF5D85" w14:textId="2A0E33EB" w:rsidR="005173CA" w:rsidRDefault="005173CA" w:rsidP="005173CA">
      <w:pPr>
        <w:pStyle w:val="BodyText"/>
      </w:pPr>
      <w:r>
        <w:t xml:space="preserve">Hub services for participants were not </w:t>
      </w:r>
      <w:r w:rsidR="001E0BB0">
        <w:t>consistently</w:t>
      </w:r>
      <w:r>
        <w:t xml:space="preserve"> promoted across the state. Most </w:t>
      </w:r>
      <w:r w:rsidR="00BE22F9">
        <w:t xml:space="preserve">people </w:t>
      </w:r>
      <w:r w:rsidR="00C72250">
        <w:t xml:space="preserve">in the interviews </w:t>
      </w:r>
      <w:r w:rsidR="00BE22F9">
        <w:t>who used the</w:t>
      </w:r>
      <w:r>
        <w:t xml:space="preserve"> Hub</w:t>
      </w:r>
      <w:r w:rsidR="007F70A4">
        <w:t>s</w:t>
      </w:r>
      <w:r>
        <w:t xml:space="preserve"> found out about them by chance. This m</w:t>
      </w:r>
      <w:r w:rsidR="00E74216">
        <w:t>ay indicate</w:t>
      </w:r>
      <w:r>
        <w:t xml:space="preserve"> some people might be excluded from using the Hubs because they </w:t>
      </w:r>
      <w:r w:rsidR="00E74216">
        <w:t>do</w:t>
      </w:r>
      <w:r>
        <w:t xml:space="preserve"> not know about </w:t>
      </w:r>
      <w:proofErr w:type="gramStart"/>
      <w:r>
        <w:t>them</w:t>
      </w:r>
      <w:proofErr w:type="gramEnd"/>
      <w:r w:rsidR="00602BCE">
        <w:t xml:space="preserve"> or they cannot access information about them</w:t>
      </w:r>
      <w:r>
        <w:t xml:space="preserve">. </w:t>
      </w:r>
      <w:r w:rsidR="00B2328B">
        <w:t xml:space="preserve">Some </w:t>
      </w:r>
      <w:r>
        <w:t xml:space="preserve">Hub staff </w:t>
      </w:r>
      <w:r w:rsidR="00E74216">
        <w:t>agreed</w:t>
      </w:r>
      <w:r w:rsidR="002E2B1C">
        <w:t xml:space="preserve"> </w:t>
      </w:r>
      <w:r>
        <w:t xml:space="preserve">further promotion </w:t>
      </w:r>
      <w:r w:rsidR="009057E9">
        <w:t xml:space="preserve">would </w:t>
      </w:r>
      <w:r>
        <w:t>increase demand</w:t>
      </w:r>
      <w:r w:rsidR="009057E9">
        <w:t xml:space="preserve">, </w:t>
      </w:r>
      <w:r w:rsidR="005924A2">
        <w:t xml:space="preserve">which </w:t>
      </w:r>
      <w:r w:rsidR="009057E9">
        <w:t xml:space="preserve">would </w:t>
      </w:r>
      <w:r w:rsidR="005924A2">
        <w:t xml:space="preserve">then </w:t>
      </w:r>
      <w:r w:rsidR="00BB51DB">
        <w:t xml:space="preserve">naturally </w:t>
      </w:r>
      <w:r w:rsidR="009057E9">
        <w:t xml:space="preserve">require addressing referral criteria and </w:t>
      </w:r>
      <w:r>
        <w:t>resource</w:t>
      </w:r>
      <w:r w:rsidR="009057E9">
        <w:t xml:space="preserve"> allocation</w:t>
      </w:r>
      <w:r>
        <w:t>.</w:t>
      </w:r>
    </w:p>
    <w:p w14:paraId="21E3A311" w14:textId="1948E556" w:rsidR="005173CA" w:rsidRDefault="005173CA" w:rsidP="005173CA">
      <w:pPr>
        <w:pStyle w:val="BodyText"/>
      </w:pPr>
      <w:r>
        <w:t xml:space="preserve">Partnerships with disability and </w:t>
      </w:r>
      <w:r w:rsidR="003106E9">
        <w:t xml:space="preserve">other </w:t>
      </w:r>
      <w:r>
        <w:t>health providers emerged while</w:t>
      </w:r>
      <w:r w:rsidR="000317F6">
        <w:t xml:space="preserve"> the Hubs were working </w:t>
      </w:r>
      <w:r>
        <w:t xml:space="preserve">together </w:t>
      </w:r>
      <w:r w:rsidR="000317F6">
        <w:t xml:space="preserve">with them </w:t>
      </w:r>
      <w:r w:rsidR="000B5E2D">
        <w:t>in relation to</w:t>
      </w:r>
      <w:r w:rsidR="00DB43B3">
        <w:t xml:space="preserve"> </w:t>
      </w:r>
      <w:r>
        <w:t xml:space="preserve">Hub participants. Wider system-level partnerships were less obvious. </w:t>
      </w:r>
      <w:r w:rsidR="00D0576D">
        <w:t>Barriers to partnership</w:t>
      </w:r>
      <w:r w:rsidR="001D30CA">
        <w:t xml:space="preserve"> that </w:t>
      </w:r>
      <w:r w:rsidR="00101067">
        <w:t>interviewees</w:t>
      </w:r>
      <w:r w:rsidR="001D30CA">
        <w:t xml:space="preserve"> identified were</w:t>
      </w:r>
      <w:r w:rsidR="00821D18">
        <w:t xml:space="preserve"> that</w:t>
      </w:r>
      <w:r w:rsidR="001D30CA">
        <w:t xml:space="preserve"> </w:t>
      </w:r>
      <w:r>
        <w:t>there were too many NDIS providers</w:t>
      </w:r>
      <w:r w:rsidR="007F70A4">
        <w:t>,</w:t>
      </w:r>
      <w:r>
        <w:t xml:space="preserve"> and th</w:t>
      </w:r>
      <w:r w:rsidR="00101067">
        <w:t>at</w:t>
      </w:r>
      <w:r>
        <w:t xml:space="preserve"> providers had little funding for partnership activities. Interviewees had also observed </w:t>
      </w:r>
      <w:r w:rsidR="00650790">
        <w:t xml:space="preserve">little </w:t>
      </w:r>
      <w:r>
        <w:t xml:space="preserve">collaboration </w:t>
      </w:r>
      <w:r w:rsidRPr="0A6EE934">
        <w:t>in public health systems</w:t>
      </w:r>
      <w:r>
        <w:t>, especially between p</w:t>
      </w:r>
      <w:r w:rsidRPr="0A6EE934">
        <w:t>aediatrics and children and y</w:t>
      </w:r>
      <w:r>
        <w:t xml:space="preserve">oung </w:t>
      </w:r>
      <w:r w:rsidRPr="0A6EE934">
        <w:t>p</w:t>
      </w:r>
      <w:r>
        <w:t>eople’s mental health services</w:t>
      </w:r>
      <w:r w:rsidRPr="0A6EE934">
        <w:t>.</w:t>
      </w:r>
      <w:r w:rsidR="00EE70A4">
        <w:t xml:space="preserve"> The </w:t>
      </w:r>
      <w:r w:rsidR="00EE70A4" w:rsidRPr="00115CAF">
        <w:t xml:space="preserve">Ministry </w:t>
      </w:r>
      <w:r w:rsidR="00EE70A4">
        <w:t>promotes system-wide change through the IDMH initiatives</w:t>
      </w:r>
      <w:r w:rsidR="00EE70A4" w:rsidRPr="00115CAF">
        <w:t>, including supporting the advisory group</w:t>
      </w:r>
      <w:r w:rsidR="00746E7C">
        <w:t xml:space="preserve"> (</w:t>
      </w:r>
      <w:r w:rsidR="00746E7C" w:rsidRPr="00746E7C">
        <w:rPr>
          <w:b/>
          <w:bCs/>
        </w:rPr>
        <w:fldChar w:fldCharType="begin"/>
      </w:r>
      <w:r w:rsidR="00746E7C" w:rsidRPr="00746E7C">
        <w:rPr>
          <w:b/>
          <w:bCs/>
        </w:rPr>
        <w:instrText xml:space="preserve"> REF _Ref93324599 \r \h </w:instrText>
      </w:r>
      <w:r w:rsidR="00746E7C">
        <w:rPr>
          <w:b/>
          <w:bCs/>
        </w:rPr>
        <w:instrText xml:space="preserve"> \* MERGEFORMAT </w:instrText>
      </w:r>
      <w:r w:rsidR="00746E7C" w:rsidRPr="00746E7C">
        <w:rPr>
          <w:b/>
          <w:bCs/>
        </w:rPr>
      </w:r>
      <w:r w:rsidR="00746E7C" w:rsidRPr="00746E7C">
        <w:rPr>
          <w:b/>
          <w:bCs/>
        </w:rPr>
        <w:fldChar w:fldCharType="separate"/>
      </w:r>
      <w:r w:rsidR="00746E7C" w:rsidRPr="00746E7C">
        <w:rPr>
          <w:b/>
          <w:bCs/>
        </w:rPr>
        <w:t>3.5</w:t>
      </w:r>
      <w:r w:rsidR="00746E7C" w:rsidRPr="00746E7C">
        <w:rPr>
          <w:b/>
          <w:bCs/>
        </w:rPr>
        <w:fldChar w:fldCharType="end"/>
      </w:r>
      <w:r w:rsidR="00746E7C">
        <w:t>)</w:t>
      </w:r>
      <w:r w:rsidR="00EE70A4">
        <w:t>.</w:t>
      </w:r>
    </w:p>
    <w:p w14:paraId="34F37E4C" w14:textId="77777777" w:rsidR="005173CA" w:rsidRPr="00D50FE6" w:rsidRDefault="005173CA" w:rsidP="005173CA">
      <w:pPr>
        <w:pStyle w:val="BodyText"/>
        <w:tabs>
          <w:tab w:val="left" w:pos="5957"/>
        </w:tabs>
        <w:rPr>
          <w:b/>
          <w:bCs/>
        </w:rPr>
      </w:pPr>
      <w:r w:rsidRPr="00D50FE6">
        <w:rPr>
          <w:b/>
          <w:bCs/>
        </w:rPr>
        <w:t>Research</w:t>
      </w:r>
    </w:p>
    <w:p w14:paraId="7C40E925" w14:textId="75AD8053" w:rsidR="005173CA" w:rsidRDefault="008E4046" w:rsidP="005173CA">
      <w:pPr>
        <w:pStyle w:val="BodyText"/>
      </w:pPr>
      <w:r>
        <w:t xml:space="preserve">While clinical support and capacity building were the primary aims of the </w:t>
      </w:r>
      <w:r w:rsidR="00124536">
        <w:t>Hubs, r</w:t>
      </w:r>
      <w:r w:rsidR="00B46BC6">
        <w:t>esearch was a secondary activity</w:t>
      </w:r>
      <w:r w:rsidR="00124536">
        <w:t>.</w:t>
      </w:r>
      <w:r w:rsidR="00B46BC6">
        <w:t xml:space="preserve"> </w:t>
      </w:r>
      <w:r w:rsidR="0002379B">
        <w:t>The interviews and focus groups indicate t</w:t>
      </w:r>
      <w:r w:rsidR="005173CA">
        <w:t xml:space="preserve">he Hubs </w:t>
      </w:r>
      <w:r w:rsidR="004B792C">
        <w:t xml:space="preserve">were </w:t>
      </w:r>
      <w:r w:rsidR="005173CA">
        <w:t xml:space="preserve">involved in </w:t>
      </w:r>
      <w:r w:rsidR="00F26DAD">
        <w:t xml:space="preserve">some </w:t>
      </w:r>
      <w:r w:rsidR="005173CA">
        <w:t>research</w:t>
      </w:r>
      <w:r w:rsidR="0049735E">
        <w:t>, using their limited time and resources</w:t>
      </w:r>
      <w:r w:rsidR="00CE698A">
        <w:t xml:space="preserve">. There </w:t>
      </w:r>
      <w:r w:rsidR="00CE698A">
        <w:lastRenderedPageBreak/>
        <w:t>was</w:t>
      </w:r>
      <w:r w:rsidR="004A29CF">
        <w:t xml:space="preserve"> internal research, such as audits of referrals and </w:t>
      </w:r>
      <w:r w:rsidR="009B4D52">
        <w:t xml:space="preserve">satisfaction surveys of Hub users. More formal research </w:t>
      </w:r>
      <w:r w:rsidR="00C83C9D">
        <w:t>included evaluation of a training program.</w:t>
      </w:r>
      <w:r w:rsidR="005173CA">
        <w:t xml:space="preserve"> Both Hubs employed practitioners who contributed to </w:t>
      </w:r>
      <w:r w:rsidR="00413954">
        <w:t xml:space="preserve">academic </w:t>
      </w:r>
      <w:r w:rsidR="005173CA">
        <w:t>research.</w:t>
      </w:r>
      <w:r w:rsidR="005173CA" w:rsidRPr="009F0C0F">
        <w:t xml:space="preserve"> </w:t>
      </w:r>
      <w:r w:rsidR="005173CA">
        <w:t>The Hubs found and distributed new, relevant research to their professional networks and to families and carers of Hub participants</w:t>
      </w:r>
      <w:r w:rsidR="00746E7C">
        <w:t xml:space="preserve"> (</w:t>
      </w:r>
      <w:r w:rsidR="00746E7C" w:rsidRPr="00746E7C">
        <w:rPr>
          <w:b/>
          <w:bCs/>
        </w:rPr>
        <w:fldChar w:fldCharType="begin"/>
      </w:r>
      <w:r w:rsidR="00746E7C" w:rsidRPr="00746E7C">
        <w:rPr>
          <w:b/>
          <w:bCs/>
        </w:rPr>
        <w:instrText xml:space="preserve"> REF _Ref93324616 \r \h </w:instrText>
      </w:r>
      <w:r w:rsidR="00746E7C">
        <w:rPr>
          <w:b/>
          <w:bCs/>
        </w:rPr>
        <w:instrText xml:space="preserve"> \* MERGEFORMAT </w:instrText>
      </w:r>
      <w:r w:rsidR="00746E7C" w:rsidRPr="00746E7C">
        <w:rPr>
          <w:b/>
          <w:bCs/>
        </w:rPr>
      </w:r>
      <w:r w:rsidR="00746E7C" w:rsidRPr="00746E7C">
        <w:rPr>
          <w:b/>
          <w:bCs/>
        </w:rPr>
        <w:fldChar w:fldCharType="separate"/>
      </w:r>
      <w:r w:rsidR="00746E7C" w:rsidRPr="00746E7C">
        <w:rPr>
          <w:b/>
          <w:bCs/>
        </w:rPr>
        <w:t>3.6</w:t>
      </w:r>
      <w:r w:rsidR="00746E7C" w:rsidRPr="00746E7C">
        <w:rPr>
          <w:b/>
          <w:bCs/>
        </w:rPr>
        <w:fldChar w:fldCharType="end"/>
      </w:r>
      <w:r w:rsidR="00746E7C">
        <w:t>)</w:t>
      </w:r>
      <w:r w:rsidR="005173CA">
        <w:t xml:space="preserve">. </w:t>
      </w:r>
    </w:p>
    <w:p w14:paraId="613D31D7" w14:textId="64C43A94" w:rsidR="005173CA" w:rsidRDefault="005173CA" w:rsidP="00C35CC4">
      <w:pPr>
        <w:pStyle w:val="BodyText"/>
        <w:keepNext/>
        <w:rPr>
          <w:b/>
          <w:bCs/>
          <w:sz w:val="28"/>
          <w:szCs w:val="28"/>
        </w:rPr>
      </w:pPr>
      <w:r w:rsidRPr="007C1139">
        <w:rPr>
          <w:b/>
          <w:bCs/>
          <w:sz w:val="28"/>
          <w:szCs w:val="28"/>
        </w:rPr>
        <w:t>Hub outcomes</w:t>
      </w:r>
    </w:p>
    <w:p w14:paraId="570830C2" w14:textId="4D8B8BDA" w:rsidR="007E217E" w:rsidRPr="007E217E" w:rsidRDefault="007E217E" w:rsidP="007E217E">
      <w:pPr>
        <w:pStyle w:val="BodyText"/>
      </w:pPr>
      <w:r>
        <w:t xml:space="preserve">There were Hub outcomes were for participants and their families and carers, for </w:t>
      </w:r>
      <w:r w:rsidRPr="007E217E">
        <w:t>providers of intellectual disability and mental health services</w:t>
      </w:r>
      <w:r>
        <w:t xml:space="preserve"> and for </w:t>
      </w:r>
      <w:r w:rsidRPr="007E217E">
        <w:t>the mental health and disability service systems</w:t>
      </w:r>
      <w:r w:rsidR="00746E7C">
        <w:t xml:space="preserve"> (</w:t>
      </w:r>
      <w:r w:rsidR="00746E7C" w:rsidRPr="005D75DB">
        <w:rPr>
          <w:b/>
          <w:bCs/>
        </w:rPr>
        <w:t xml:space="preserve">Section </w:t>
      </w:r>
      <w:r w:rsidR="005D75DB" w:rsidRPr="005D75DB">
        <w:rPr>
          <w:b/>
          <w:bCs/>
        </w:rPr>
        <w:fldChar w:fldCharType="begin"/>
      </w:r>
      <w:r w:rsidR="005D75DB" w:rsidRPr="005D75DB">
        <w:rPr>
          <w:b/>
          <w:bCs/>
        </w:rPr>
        <w:instrText xml:space="preserve"> REF _Ref93324646 \r \h </w:instrText>
      </w:r>
      <w:r w:rsidR="005D75DB">
        <w:rPr>
          <w:b/>
          <w:bCs/>
        </w:rPr>
        <w:instrText xml:space="preserve"> \* MERGEFORMAT </w:instrText>
      </w:r>
      <w:r w:rsidR="005D75DB" w:rsidRPr="005D75DB">
        <w:rPr>
          <w:b/>
          <w:bCs/>
        </w:rPr>
      </w:r>
      <w:r w:rsidR="005D75DB" w:rsidRPr="005D75DB">
        <w:rPr>
          <w:b/>
          <w:bCs/>
        </w:rPr>
        <w:fldChar w:fldCharType="separate"/>
      </w:r>
      <w:r w:rsidR="005D75DB" w:rsidRPr="005D75DB">
        <w:rPr>
          <w:b/>
          <w:bCs/>
        </w:rPr>
        <w:t>4</w:t>
      </w:r>
      <w:r w:rsidR="005D75DB" w:rsidRPr="005D75DB">
        <w:rPr>
          <w:b/>
          <w:bCs/>
        </w:rPr>
        <w:fldChar w:fldCharType="end"/>
      </w:r>
      <w:r w:rsidR="00746E7C">
        <w:t>)</w:t>
      </w:r>
      <w:r>
        <w:t>.</w:t>
      </w:r>
    </w:p>
    <w:p w14:paraId="03ADF99F" w14:textId="42496158" w:rsidR="005173CA" w:rsidRPr="007C1139" w:rsidRDefault="005173CA" w:rsidP="005173CA">
      <w:pPr>
        <w:pStyle w:val="BodyText"/>
        <w:rPr>
          <w:b/>
          <w:bCs/>
        </w:rPr>
      </w:pPr>
      <w:bookmarkStart w:id="17" w:name="_Toc81406066"/>
      <w:r w:rsidRPr="007C1139">
        <w:rPr>
          <w:b/>
          <w:bCs/>
        </w:rPr>
        <w:t>Outcomes for Hub participants and their families and carers</w:t>
      </w:r>
      <w:bookmarkEnd w:id="17"/>
      <w:r w:rsidR="000F2AD8">
        <w:rPr>
          <w:b/>
          <w:bCs/>
        </w:rPr>
        <w:t xml:space="preserve"> (</w:t>
      </w:r>
      <w:r w:rsidR="000F2AD8">
        <w:rPr>
          <w:b/>
          <w:bCs/>
        </w:rPr>
        <w:fldChar w:fldCharType="begin"/>
      </w:r>
      <w:r w:rsidR="000F2AD8">
        <w:rPr>
          <w:b/>
          <w:bCs/>
        </w:rPr>
        <w:instrText xml:space="preserve"> REF _Ref93324683 \r \h </w:instrText>
      </w:r>
      <w:r w:rsidR="000F2AD8">
        <w:rPr>
          <w:b/>
          <w:bCs/>
        </w:rPr>
      </w:r>
      <w:r w:rsidR="000F2AD8">
        <w:rPr>
          <w:b/>
          <w:bCs/>
        </w:rPr>
        <w:fldChar w:fldCharType="separate"/>
      </w:r>
      <w:r w:rsidR="000F2AD8">
        <w:rPr>
          <w:b/>
          <w:bCs/>
        </w:rPr>
        <w:t>4.1</w:t>
      </w:r>
      <w:r w:rsidR="000F2AD8">
        <w:rPr>
          <w:b/>
          <w:bCs/>
        </w:rPr>
        <w:fldChar w:fldCharType="end"/>
      </w:r>
      <w:r w:rsidR="000F2AD8">
        <w:rPr>
          <w:b/>
          <w:bCs/>
        </w:rPr>
        <w:t>)</w:t>
      </w:r>
    </w:p>
    <w:p w14:paraId="444E0D8C" w14:textId="77777777" w:rsidR="005173CA" w:rsidRPr="00233D2E" w:rsidRDefault="005173CA" w:rsidP="005173CA">
      <w:pPr>
        <w:pStyle w:val="BodyText"/>
        <w:rPr>
          <w:u w:val="single"/>
        </w:rPr>
      </w:pPr>
      <w:r w:rsidRPr="00233D2E">
        <w:rPr>
          <w:u w:val="single"/>
        </w:rPr>
        <w:t>Wellbeing</w:t>
      </w:r>
    </w:p>
    <w:p w14:paraId="5CABCC70" w14:textId="7E8CFBDC" w:rsidR="00C37B67" w:rsidRDefault="00B33805" w:rsidP="005173CA">
      <w:pPr>
        <w:pStyle w:val="BodyText"/>
        <w:rPr>
          <w:color w:val="auto"/>
        </w:rPr>
      </w:pPr>
      <w:r>
        <w:t>The preliminary findings in this report indicate that t</w:t>
      </w:r>
      <w:r w:rsidR="00CE1C67">
        <w:t xml:space="preserve">he </w:t>
      </w:r>
      <w:r w:rsidR="005173CA" w:rsidRPr="00233D2E">
        <w:t>Hub</w:t>
      </w:r>
      <w:r w:rsidR="00BF2FD0">
        <w:t xml:space="preserve"> activitie</w:t>
      </w:r>
      <w:r w:rsidR="005173CA" w:rsidRPr="00233D2E">
        <w:t xml:space="preserve">s improve the wellbeing of </w:t>
      </w:r>
      <w:r w:rsidR="00664372">
        <w:t xml:space="preserve">many </w:t>
      </w:r>
      <w:r w:rsidR="005173CA" w:rsidRPr="00233D2E">
        <w:t xml:space="preserve">Hub participants, their families and carers. Reasons for success were the Hubs’ multi-disciplinary </w:t>
      </w:r>
      <w:r w:rsidR="005173CA" w:rsidRPr="00233D2E">
        <w:rPr>
          <w:color w:val="auto"/>
        </w:rPr>
        <w:t xml:space="preserve">teams and the intensive, expert and collaborative intervention that the Hubs offered. </w:t>
      </w:r>
    </w:p>
    <w:p w14:paraId="016A83F6" w14:textId="2BE5885A" w:rsidR="005173CA" w:rsidRDefault="00C37B67" w:rsidP="005173CA">
      <w:pPr>
        <w:pStyle w:val="BodyText"/>
        <w:rPr>
          <w:color w:val="auto"/>
        </w:rPr>
      </w:pPr>
      <w:r>
        <w:rPr>
          <w:color w:val="auto"/>
        </w:rPr>
        <w:t>As a result, f</w:t>
      </w:r>
      <w:r w:rsidR="005173CA" w:rsidRPr="00233D2E">
        <w:rPr>
          <w:color w:val="auto"/>
        </w:rPr>
        <w:t>amilies and carers felt more understood, involved and consulted than before contacting the Hubs.</w:t>
      </w:r>
      <w:r w:rsidR="006D73AA">
        <w:rPr>
          <w:color w:val="auto"/>
        </w:rPr>
        <w:t xml:space="preserve"> </w:t>
      </w:r>
      <w:r w:rsidR="00CE78DD">
        <w:rPr>
          <w:color w:val="auto"/>
        </w:rPr>
        <w:t>In the future, t</w:t>
      </w:r>
      <w:r w:rsidR="006D73AA">
        <w:rPr>
          <w:color w:val="auto"/>
        </w:rPr>
        <w:t>he Hubs might work</w:t>
      </w:r>
      <w:r w:rsidR="00CE78DD">
        <w:rPr>
          <w:color w:val="auto"/>
        </w:rPr>
        <w:t xml:space="preserve"> even</w:t>
      </w:r>
      <w:r w:rsidR="006D73AA">
        <w:rPr>
          <w:color w:val="auto"/>
        </w:rPr>
        <w:t xml:space="preserve"> more directly with participants and involve them more in meetings.</w:t>
      </w:r>
      <w:r w:rsidR="001510C1">
        <w:rPr>
          <w:color w:val="auto"/>
        </w:rPr>
        <w:t xml:space="preserve"> This would need adjustment</w:t>
      </w:r>
      <w:r w:rsidR="002317EA">
        <w:rPr>
          <w:color w:val="auto"/>
        </w:rPr>
        <w:t xml:space="preserve"> </w:t>
      </w:r>
      <w:r w:rsidR="003D5EE0">
        <w:rPr>
          <w:color w:val="auto"/>
        </w:rPr>
        <w:t xml:space="preserve">of meeting processes </w:t>
      </w:r>
      <w:r w:rsidR="00AF659A">
        <w:rPr>
          <w:color w:val="auto"/>
        </w:rPr>
        <w:t xml:space="preserve">including time and </w:t>
      </w:r>
      <w:r w:rsidR="00FC708A">
        <w:rPr>
          <w:color w:val="auto"/>
        </w:rPr>
        <w:t>ways of communicating</w:t>
      </w:r>
      <w:r w:rsidR="000F2AD8">
        <w:rPr>
          <w:color w:val="auto"/>
        </w:rPr>
        <w:t xml:space="preserve"> (</w:t>
      </w:r>
      <w:r w:rsidR="000F2AD8" w:rsidRPr="000F2AD8">
        <w:rPr>
          <w:b/>
          <w:bCs/>
          <w:color w:val="auto"/>
        </w:rPr>
        <w:fldChar w:fldCharType="begin"/>
      </w:r>
      <w:r w:rsidR="000F2AD8" w:rsidRPr="000F2AD8">
        <w:rPr>
          <w:b/>
          <w:bCs/>
          <w:color w:val="auto"/>
        </w:rPr>
        <w:instrText xml:space="preserve"> REF _Ref81916099 \r \h </w:instrText>
      </w:r>
      <w:r w:rsidR="000F2AD8">
        <w:rPr>
          <w:b/>
          <w:bCs/>
          <w:color w:val="auto"/>
        </w:rPr>
        <w:instrText xml:space="preserve"> \* MERGEFORMAT </w:instrText>
      </w:r>
      <w:r w:rsidR="000F2AD8" w:rsidRPr="000F2AD8">
        <w:rPr>
          <w:b/>
          <w:bCs/>
          <w:color w:val="auto"/>
        </w:rPr>
      </w:r>
      <w:r w:rsidR="000F2AD8" w:rsidRPr="000F2AD8">
        <w:rPr>
          <w:b/>
          <w:bCs/>
          <w:color w:val="auto"/>
        </w:rPr>
        <w:fldChar w:fldCharType="separate"/>
      </w:r>
      <w:r w:rsidR="000F2AD8" w:rsidRPr="000F2AD8">
        <w:rPr>
          <w:b/>
          <w:bCs/>
          <w:color w:val="auto"/>
        </w:rPr>
        <w:t>4.1.1</w:t>
      </w:r>
      <w:r w:rsidR="000F2AD8" w:rsidRPr="000F2AD8">
        <w:rPr>
          <w:b/>
          <w:bCs/>
          <w:color w:val="auto"/>
        </w:rPr>
        <w:fldChar w:fldCharType="end"/>
      </w:r>
      <w:r w:rsidR="000F2AD8">
        <w:rPr>
          <w:color w:val="auto"/>
        </w:rPr>
        <w:t>)</w:t>
      </w:r>
      <w:r w:rsidR="00FC708A">
        <w:rPr>
          <w:color w:val="auto"/>
        </w:rPr>
        <w:t>.</w:t>
      </w:r>
      <w:r w:rsidR="003D5EE0">
        <w:rPr>
          <w:color w:val="auto"/>
        </w:rPr>
        <w:t xml:space="preserve"> </w:t>
      </w:r>
      <w:r w:rsidR="002317EA">
        <w:rPr>
          <w:color w:val="auto"/>
        </w:rPr>
        <w:t xml:space="preserve"> </w:t>
      </w:r>
    </w:p>
    <w:p w14:paraId="6E552E82" w14:textId="77777777" w:rsidR="005173CA" w:rsidRPr="00DC68CC" w:rsidRDefault="005173CA" w:rsidP="005173CA">
      <w:pPr>
        <w:pStyle w:val="BodyText"/>
        <w:rPr>
          <w:u w:val="single"/>
        </w:rPr>
      </w:pPr>
      <w:r w:rsidRPr="00233D2E">
        <w:rPr>
          <w:u w:val="single"/>
        </w:rPr>
        <w:t>Access</w:t>
      </w:r>
    </w:p>
    <w:p w14:paraId="54E62FA1" w14:textId="1E3E6B46" w:rsidR="005173CA" w:rsidRDefault="00AC58F7" w:rsidP="005173CA">
      <w:pPr>
        <w:pStyle w:val="BodyText"/>
      </w:pPr>
      <w:r>
        <w:t>According to the fieldwork findings, a</w:t>
      </w:r>
      <w:r w:rsidR="005173CA" w:rsidRPr="00F05AC9">
        <w:t>ccess to mental health services improve</w:t>
      </w:r>
      <w:r>
        <w:t>d</w:t>
      </w:r>
      <w:r w:rsidR="005173CA" w:rsidRPr="00F05AC9">
        <w:t xml:space="preserve"> for </w:t>
      </w:r>
      <w:r w:rsidR="005173CA">
        <w:t>many</w:t>
      </w:r>
      <w:r w:rsidR="005173CA" w:rsidRPr="00F05AC9">
        <w:t xml:space="preserve"> Hub participants because of the knowledge and advocacy of </w:t>
      </w:r>
      <w:r w:rsidR="005173CA" w:rsidRPr="0048412C">
        <w:rPr>
          <w:color w:val="auto"/>
        </w:rPr>
        <w:t xml:space="preserve">Hub staff. </w:t>
      </w:r>
      <w:r w:rsidR="00045D4F">
        <w:rPr>
          <w:color w:val="auto"/>
        </w:rPr>
        <w:t>Action on r</w:t>
      </w:r>
      <w:r w:rsidR="005173CA" w:rsidRPr="0048412C">
        <w:rPr>
          <w:color w:val="auto"/>
        </w:rPr>
        <w:t xml:space="preserve">eferrals </w:t>
      </w:r>
      <w:r w:rsidR="005173CA">
        <w:rPr>
          <w:color w:val="auto"/>
        </w:rPr>
        <w:t xml:space="preserve">to the Hubs </w:t>
      </w:r>
      <w:r w:rsidR="005173CA" w:rsidRPr="0048412C">
        <w:rPr>
          <w:color w:val="auto"/>
        </w:rPr>
        <w:t>w</w:t>
      </w:r>
      <w:r w:rsidR="00045D4F">
        <w:rPr>
          <w:color w:val="auto"/>
        </w:rPr>
        <w:t>as</w:t>
      </w:r>
      <w:r w:rsidR="005173CA" w:rsidRPr="0048412C">
        <w:rPr>
          <w:color w:val="auto"/>
        </w:rPr>
        <w:t xml:space="preserve"> quick. For many Hub participants, th</w:t>
      </w:r>
      <w:r w:rsidR="005173CA">
        <w:rPr>
          <w:color w:val="auto"/>
        </w:rPr>
        <w:t>is</w:t>
      </w:r>
      <w:r w:rsidR="005173CA" w:rsidRPr="0048412C">
        <w:rPr>
          <w:color w:val="auto"/>
        </w:rPr>
        <w:t xml:space="preserve"> was their first access to psychiatric and other mental health services. Some families </w:t>
      </w:r>
      <w:r w:rsidR="005173CA">
        <w:t xml:space="preserve">received, and appreciated, </w:t>
      </w:r>
      <w:r w:rsidR="005173CA" w:rsidRPr="00576E04">
        <w:t>second opinions and different mental health expertise to what they had before.</w:t>
      </w:r>
      <w:r w:rsidR="005173CA">
        <w:t xml:space="preserve"> </w:t>
      </w:r>
    </w:p>
    <w:p w14:paraId="1DBE295A" w14:textId="2B0D69A3" w:rsidR="005173CA" w:rsidRDefault="005173CA" w:rsidP="005173CA">
      <w:pPr>
        <w:pStyle w:val="BodyText"/>
      </w:pPr>
      <w:r>
        <w:t xml:space="preserve">The Hubs also improved access for people with intellectual disability and mental health </w:t>
      </w:r>
      <w:r w:rsidR="00D33D9E">
        <w:t xml:space="preserve">issues </w:t>
      </w:r>
      <w:r>
        <w:t>to other services</w:t>
      </w:r>
      <w:r w:rsidR="00976C5F">
        <w:t>,</w:t>
      </w:r>
      <w:r>
        <w:t xml:space="preserve"> such as disability, housing and physical health support.</w:t>
      </w:r>
    </w:p>
    <w:p w14:paraId="234530D2" w14:textId="15A0B552" w:rsidR="005173CA" w:rsidRDefault="005173CA" w:rsidP="005173CA">
      <w:pPr>
        <w:pStyle w:val="BodyText"/>
      </w:pPr>
      <w:r>
        <w:t xml:space="preserve">A few barriers to access were mentioned. The physical space of the Hubs in a hospital setting </w:t>
      </w:r>
      <w:r w:rsidR="000E0F19">
        <w:t>may</w:t>
      </w:r>
      <w:r>
        <w:t xml:space="preserve"> be confronting for some participants and families</w:t>
      </w:r>
      <w:r w:rsidR="002329BF">
        <w:t xml:space="preserve"> if </w:t>
      </w:r>
      <w:r w:rsidR="00C516B7">
        <w:t xml:space="preserve">face to face </w:t>
      </w:r>
      <w:r w:rsidR="002329BF">
        <w:t xml:space="preserve">meetings </w:t>
      </w:r>
      <w:proofErr w:type="gramStart"/>
      <w:r w:rsidR="002329BF">
        <w:t>are</w:t>
      </w:r>
      <w:proofErr w:type="gramEnd"/>
      <w:r w:rsidR="002329BF">
        <w:t xml:space="preserve"> held there</w:t>
      </w:r>
      <w:r>
        <w:t>. I</w:t>
      </w:r>
      <w:r w:rsidRPr="0048412C">
        <w:t>nterviewees suggested flexibility</w:t>
      </w:r>
      <w:r w:rsidR="00976C5F">
        <w:t xml:space="preserve"> about location</w:t>
      </w:r>
      <w:r w:rsidR="00C516B7" w:rsidRPr="00C516B7">
        <w:t xml:space="preserve"> </w:t>
      </w:r>
      <w:r w:rsidR="00C516B7">
        <w:t>when participants are in the meeting</w:t>
      </w:r>
      <w:r w:rsidR="00C22381">
        <w:t xml:space="preserve">, such as </w:t>
      </w:r>
      <w:r w:rsidR="00C516B7">
        <w:t>a</w:t>
      </w:r>
      <w:r w:rsidR="00C22381">
        <w:t xml:space="preserve"> community health centre used by the Adult </w:t>
      </w:r>
      <w:r w:rsidR="00C22381">
        <w:lastRenderedPageBreak/>
        <w:t>Hub</w:t>
      </w:r>
      <w:r w:rsidRPr="0048412C">
        <w:t>.</w:t>
      </w:r>
      <w:r>
        <w:t xml:space="preserve"> The location of both statewide Hubs in Sydney appeared to </w:t>
      </w:r>
      <w:r w:rsidR="00C22381">
        <w:t xml:space="preserve">not </w:t>
      </w:r>
      <w:r>
        <w:t xml:space="preserve">be a barrier </w:t>
      </w:r>
      <w:r w:rsidR="00976C5F">
        <w:t xml:space="preserve">when </w:t>
      </w:r>
      <w:r>
        <w:t xml:space="preserve">telehealth became widely accepted. </w:t>
      </w:r>
    </w:p>
    <w:p w14:paraId="306EBAF0" w14:textId="58C7181F" w:rsidR="005173CA" w:rsidRDefault="005173CA" w:rsidP="005173CA">
      <w:pPr>
        <w:pStyle w:val="BodyText"/>
      </w:pPr>
      <w:r>
        <w:t xml:space="preserve">There seemed to be ongoing barriers </w:t>
      </w:r>
      <w:r w:rsidRPr="00DC68CC">
        <w:t xml:space="preserve">to accessing mental health support </w:t>
      </w:r>
      <w:r w:rsidR="00976C5F">
        <w:t xml:space="preserve">before and </w:t>
      </w:r>
      <w:r w:rsidRPr="00DC68CC">
        <w:t xml:space="preserve">after Hub involvement. These barriers included a shortage </w:t>
      </w:r>
      <w:r w:rsidR="0099561C">
        <w:t xml:space="preserve">and the cost </w:t>
      </w:r>
      <w:r w:rsidR="0099561C" w:rsidRPr="0099561C">
        <w:t>of private psychiatrists specialising in ID</w:t>
      </w:r>
      <w:r w:rsidRPr="00DC68CC">
        <w:t>; and that people with intellectual disability were often not able to access relevant public mental health services.</w:t>
      </w:r>
      <w:r w:rsidR="00DF54AC">
        <w:t xml:space="preserve"> Adjustments to the </w:t>
      </w:r>
      <w:r w:rsidR="00363407">
        <w:t xml:space="preserve">Hubs’ </w:t>
      </w:r>
      <w:r w:rsidR="00DF54AC">
        <w:t>referral criteria to take account of these</w:t>
      </w:r>
      <w:r w:rsidR="0032362F">
        <w:t xml:space="preserve"> restrictions and systemwide </w:t>
      </w:r>
      <w:r w:rsidR="002B4832">
        <w:t>IDMH initiatives from the Ministry could assist with overcoming these barriers</w:t>
      </w:r>
      <w:r w:rsidR="000F2AD8">
        <w:t xml:space="preserve"> (</w:t>
      </w:r>
      <w:r w:rsidR="000F2AD8" w:rsidRPr="000F2AD8">
        <w:rPr>
          <w:b/>
          <w:bCs/>
        </w:rPr>
        <w:fldChar w:fldCharType="begin"/>
      </w:r>
      <w:r w:rsidR="000F2AD8" w:rsidRPr="000F2AD8">
        <w:rPr>
          <w:b/>
          <w:bCs/>
        </w:rPr>
        <w:instrText xml:space="preserve"> REF _Ref93324726 \r \h </w:instrText>
      </w:r>
      <w:r w:rsidR="000F2AD8">
        <w:rPr>
          <w:b/>
          <w:bCs/>
        </w:rPr>
        <w:instrText xml:space="preserve"> \* MERGEFORMAT </w:instrText>
      </w:r>
      <w:r w:rsidR="000F2AD8" w:rsidRPr="000F2AD8">
        <w:rPr>
          <w:b/>
          <w:bCs/>
        </w:rPr>
      </w:r>
      <w:r w:rsidR="000F2AD8" w:rsidRPr="000F2AD8">
        <w:rPr>
          <w:b/>
          <w:bCs/>
        </w:rPr>
        <w:fldChar w:fldCharType="separate"/>
      </w:r>
      <w:r w:rsidR="000F2AD8" w:rsidRPr="000F2AD8">
        <w:rPr>
          <w:b/>
          <w:bCs/>
        </w:rPr>
        <w:t>4.1.2</w:t>
      </w:r>
      <w:r w:rsidR="000F2AD8" w:rsidRPr="000F2AD8">
        <w:rPr>
          <w:b/>
          <w:bCs/>
        </w:rPr>
        <w:fldChar w:fldCharType="end"/>
      </w:r>
      <w:r w:rsidR="000F2AD8">
        <w:t>)</w:t>
      </w:r>
      <w:r w:rsidR="002B4832">
        <w:t>.</w:t>
      </w:r>
    </w:p>
    <w:p w14:paraId="23064A14" w14:textId="77777777" w:rsidR="005173CA" w:rsidRPr="007B0EBC" w:rsidRDefault="005173CA" w:rsidP="005173CA">
      <w:pPr>
        <w:pStyle w:val="BodyText"/>
        <w:rPr>
          <w:u w:val="single"/>
        </w:rPr>
      </w:pPr>
      <w:r w:rsidRPr="007B0EBC">
        <w:rPr>
          <w:u w:val="single"/>
        </w:rPr>
        <w:t>Treatment</w:t>
      </w:r>
    </w:p>
    <w:p w14:paraId="24212F7E" w14:textId="608D2280" w:rsidR="00831884" w:rsidRDefault="005173CA" w:rsidP="00831884">
      <w:pPr>
        <w:pStyle w:val="BodyText"/>
      </w:pPr>
      <w:r w:rsidRPr="007B0EBC">
        <w:t xml:space="preserve">Many families and carers found Hub advice about changing medication and behaviour management helpful. Some service providers and external stakeholders </w:t>
      </w:r>
      <w:r w:rsidR="004D5E20">
        <w:t xml:space="preserve">expressed concerns </w:t>
      </w:r>
      <w:r w:rsidR="00965BFC">
        <w:t>about</w:t>
      </w:r>
      <w:r w:rsidRPr="007B0EBC">
        <w:t xml:space="preserve"> medication change</w:t>
      </w:r>
      <w:r w:rsidR="00965BFC">
        <w:t>s</w:t>
      </w:r>
      <w:r w:rsidRPr="007B0EBC">
        <w:t xml:space="preserve"> if the Hub was seeing a person </w:t>
      </w:r>
      <w:r w:rsidR="0072340C">
        <w:t xml:space="preserve">only </w:t>
      </w:r>
      <w:r w:rsidRPr="007B0EBC">
        <w:t>for a short time.</w:t>
      </w:r>
      <w:r w:rsidR="00831884">
        <w:t xml:space="preserve"> </w:t>
      </w:r>
      <w:r w:rsidR="00626DF0">
        <w:t>However, t</w:t>
      </w:r>
      <w:r w:rsidR="00831884">
        <w:t>he referral criteria to the Hubs included the ongoing involvement of a clinician or health team who could implement recommendations</w:t>
      </w:r>
      <w:r w:rsidR="008E0A9C">
        <w:t xml:space="preserve">, </w:t>
      </w:r>
      <w:r w:rsidR="000C70EC">
        <w:t>including</w:t>
      </w:r>
      <w:r w:rsidR="008E0A9C">
        <w:t xml:space="preserve"> </w:t>
      </w:r>
      <w:r w:rsidR="000C70EC">
        <w:t>about medications</w:t>
      </w:r>
      <w:r w:rsidR="000F2AD8">
        <w:t xml:space="preserve"> (</w:t>
      </w:r>
      <w:r w:rsidR="000F2AD8" w:rsidRPr="000F2AD8">
        <w:rPr>
          <w:b/>
          <w:bCs/>
        </w:rPr>
        <w:fldChar w:fldCharType="begin"/>
      </w:r>
      <w:r w:rsidR="000F2AD8" w:rsidRPr="000F2AD8">
        <w:rPr>
          <w:b/>
          <w:bCs/>
        </w:rPr>
        <w:instrText xml:space="preserve"> REF _Ref93324742 \r \h </w:instrText>
      </w:r>
      <w:r w:rsidR="000F2AD8">
        <w:rPr>
          <w:b/>
          <w:bCs/>
        </w:rPr>
        <w:instrText xml:space="preserve"> \* MERGEFORMAT </w:instrText>
      </w:r>
      <w:r w:rsidR="000F2AD8" w:rsidRPr="000F2AD8">
        <w:rPr>
          <w:b/>
          <w:bCs/>
        </w:rPr>
      </w:r>
      <w:r w:rsidR="000F2AD8" w:rsidRPr="000F2AD8">
        <w:rPr>
          <w:b/>
          <w:bCs/>
        </w:rPr>
        <w:fldChar w:fldCharType="separate"/>
      </w:r>
      <w:r w:rsidR="000F2AD8" w:rsidRPr="000F2AD8">
        <w:rPr>
          <w:b/>
          <w:bCs/>
        </w:rPr>
        <w:t>4.1.3</w:t>
      </w:r>
      <w:r w:rsidR="000F2AD8" w:rsidRPr="000F2AD8">
        <w:rPr>
          <w:b/>
          <w:bCs/>
        </w:rPr>
        <w:fldChar w:fldCharType="end"/>
      </w:r>
      <w:r w:rsidR="000F2AD8">
        <w:t>)</w:t>
      </w:r>
      <w:r w:rsidR="00831884">
        <w:t>.</w:t>
      </w:r>
    </w:p>
    <w:p w14:paraId="2095BAC8" w14:textId="77777777" w:rsidR="005173CA" w:rsidRPr="00BF23E1" w:rsidRDefault="005173CA" w:rsidP="005173CA">
      <w:pPr>
        <w:pStyle w:val="BodyText"/>
        <w:rPr>
          <w:u w:val="single"/>
        </w:rPr>
      </w:pPr>
      <w:r w:rsidRPr="00BF23E1">
        <w:rPr>
          <w:u w:val="single"/>
        </w:rPr>
        <w:t>NDIS</w:t>
      </w:r>
    </w:p>
    <w:p w14:paraId="2B2B4F38" w14:textId="471BF50C" w:rsidR="005173CA" w:rsidRPr="00BF23E1" w:rsidRDefault="005173CA" w:rsidP="005173CA">
      <w:pPr>
        <w:pStyle w:val="BodyText"/>
      </w:pPr>
      <w:r w:rsidRPr="00BF23E1">
        <w:t xml:space="preserve">There was evidence that the Hubs improved the </w:t>
      </w:r>
      <w:r w:rsidR="00F82249">
        <w:t xml:space="preserve">mental health </w:t>
      </w:r>
      <w:r w:rsidR="00972E4F">
        <w:t>support</w:t>
      </w:r>
      <w:r w:rsidR="006F6EA9">
        <w:t xml:space="preserve"> </w:t>
      </w:r>
      <w:r w:rsidR="00464C68">
        <w:t>from</w:t>
      </w:r>
      <w:r w:rsidRPr="00BF23E1">
        <w:t xml:space="preserve"> NDIS providers who supported Hub participants. NDIS providers also reported that the Hubs had improved relationships between NSW Health and NDIS, through working with </w:t>
      </w:r>
      <w:r w:rsidR="006F6EA9">
        <w:t>professionals</w:t>
      </w:r>
      <w:r w:rsidRPr="00BF23E1">
        <w:t xml:space="preserve"> from both sides. </w:t>
      </w:r>
    </w:p>
    <w:p w14:paraId="378AD28A" w14:textId="2F18B9B3" w:rsidR="005173CA" w:rsidRDefault="005173CA" w:rsidP="005173CA">
      <w:pPr>
        <w:pStyle w:val="BodyText"/>
      </w:pPr>
      <w:r w:rsidRPr="00BF23E1">
        <w:t>Many interviewees said the Hubs did not have the capacity to engage with NDIS-funded providers at a statewide level. They felt that structural changes and agreements were needed to improve collaboration between the NDIA</w:t>
      </w:r>
      <w:r w:rsidR="000C5262">
        <w:t xml:space="preserve"> (National </w:t>
      </w:r>
      <w:r w:rsidR="00827E8F">
        <w:t>Disability Insurance</w:t>
      </w:r>
      <w:r w:rsidR="00F2744C">
        <w:t xml:space="preserve"> Agency)</w:t>
      </w:r>
      <w:r w:rsidRPr="00BF23E1">
        <w:t>, NDIS-funded providers and NSW Health</w:t>
      </w:r>
      <w:r w:rsidR="00F40054">
        <w:t xml:space="preserve"> (</w:t>
      </w:r>
      <w:r w:rsidR="00F40054" w:rsidRPr="00F40054">
        <w:rPr>
          <w:b/>
          <w:bCs/>
        </w:rPr>
        <w:fldChar w:fldCharType="begin"/>
      </w:r>
      <w:r w:rsidR="00F40054" w:rsidRPr="00F40054">
        <w:rPr>
          <w:b/>
          <w:bCs/>
        </w:rPr>
        <w:instrText xml:space="preserve"> REF _Ref93324774 \r \h </w:instrText>
      </w:r>
      <w:r w:rsidR="00F40054">
        <w:rPr>
          <w:b/>
          <w:bCs/>
        </w:rPr>
        <w:instrText xml:space="preserve"> \* MERGEFORMAT </w:instrText>
      </w:r>
      <w:r w:rsidR="00F40054" w:rsidRPr="00F40054">
        <w:rPr>
          <w:b/>
          <w:bCs/>
        </w:rPr>
      </w:r>
      <w:r w:rsidR="00F40054" w:rsidRPr="00F40054">
        <w:rPr>
          <w:b/>
          <w:bCs/>
        </w:rPr>
        <w:fldChar w:fldCharType="separate"/>
      </w:r>
      <w:r w:rsidR="00F40054" w:rsidRPr="00F40054">
        <w:rPr>
          <w:b/>
          <w:bCs/>
        </w:rPr>
        <w:t>4.1.4</w:t>
      </w:r>
      <w:r w:rsidR="00F40054" w:rsidRPr="00F40054">
        <w:rPr>
          <w:b/>
          <w:bCs/>
        </w:rPr>
        <w:fldChar w:fldCharType="end"/>
      </w:r>
      <w:r w:rsidR="00F40054">
        <w:t>)</w:t>
      </w:r>
      <w:r w:rsidRPr="00BF23E1">
        <w:t>.</w:t>
      </w:r>
    </w:p>
    <w:p w14:paraId="63BBBEA3" w14:textId="71198716" w:rsidR="005173CA" w:rsidRDefault="005173CA" w:rsidP="00F82249">
      <w:pPr>
        <w:pStyle w:val="BodyText"/>
        <w:keepNext/>
        <w:rPr>
          <w:b/>
          <w:bCs/>
        </w:rPr>
      </w:pPr>
      <w:bookmarkStart w:id="18" w:name="_Toc81406067"/>
      <w:r w:rsidRPr="00A63FB5">
        <w:rPr>
          <w:b/>
          <w:bCs/>
        </w:rPr>
        <w:t>Outcomes for providers of intellectual disability and mental health services</w:t>
      </w:r>
      <w:bookmarkEnd w:id="18"/>
      <w:r w:rsidR="00F40054">
        <w:rPr>
          <w:b/>
          <w:bCs/>
        </w:rPr>
        <w:t xml:space="preserve"> (</w:t>
      </w:r>
      <w:r w:rsidR="00F40054">
        <w:rPr>
          <w:b/>
          <w:bCs/>
        </w:rPr>
        <w:fldChar w:fldCharType="begin"/>
      </w:r>
      <w:r w:rsidR="00F40054">
        <w:rPr>
          <w:b/>
          <w:bCs/>
        </w:rPr>
        <w:instrText xml:space="preserve"> REF _Ref93324790 \r \h </w:instrText>
      </w:r>
      <w:r w:rsidR="00F40054">
        <w:rPr>
          <w:b/>
          <w:bCs/>
        </w:rPr>
      </w:r>
      <w:r w:rsidR="00F40054">
        <w:rPr>
          <w:b/>
          <w:bCs/>
        </w:rPr>
        <w:fldChar w:fldCharType="separate"/>
      </w:r>
      <w:r w:rsidR="00F40054">
        <w:rPr>
          <w:b/>
          <w:bCs/>
        </w:rPr>
        <w:t>4.2</w:t>
      </w:r>
      <w:r w:rsidR="00F40054">
        <w:rPr>
          <w:b/>
          <w:bCs/>
        </w:rPr>
        <w:fldChar w:fldCharType="end"/>
      </w:r>
      <w:r w:rsidR="00F40054">
        <w:rPr>
          <w:b/>
          <w:bCs/>
        </w:rPr>
        <w:t>)</w:t>
      </w:r>
    </w:p>
    <w:p w14:paraId="348D707F" w14:textId="77777777" w:rsidR="005173CA" w:rsidRPr="007E7E7C" w:rsidRDefault="005173CA" w:rsidP="005173CA">
      <w:pPr>
        <w:pStyle w:val="BodyText"/>
        <w:rPr>
          <w:u w:val="single"/>
        </w:rPr>
      </w:pPr>
      <w:r w:rsidRPr="007E7E7C">
        <w:rPr>
          <w:u w:val="single"/>
        </w:rPr>
        <w:t>Capacity</w:t>
      </w:r>
    </w:p>
    <w:p w14:paraId="31218696" w14:textId="31464C15" w:rsidR="005173CA" w:rsidRDefault="005173CA" w:rsidP="005173CA">
      <w:pPr>
        <w:pStyle w:val="BodyText"/>
      </w:pPr>
      <w:r>
        <w:t xml:space="preserve">Service providers who made referrals to the Hubs said the Hubs increased </w:t>
      </w:r>
      <w:r w:rsidRPr="00694E3B">
        <w:t>their capacity to</w:t>
      </w:r>
      <w:r>
        <w:t xml:space="preserve"> support people with intellectual disability and mental health</w:t>
      </w:r>
      <w:r w:rsidR="006F6EA9">
        <w:t xml:space="preserve"> issues</w:t>
      </w:r>
      <w:r>
        <w:t>, usually</w:t>
      </w:r>
      <w:r w:rsidRPr="00F91AB8">
        <w:t xml:space="preserve"> through working with them on individual cases</w:t>
      </w:r>
      <w:r>
        <w:t>.</w:t>
      </w:r>
      <w:r w:rsidRPr="0085430F">
        <w:t xml:space="preserve"> </w:t>
      </w:r>
      <w:r w:rsidR="00AD4CE1">
        <w:t>Interviewees said t</w:t>
      </w:r>
      <w:r>
        <w:t xml:space="preserve">his was especially important in LHDs and populations </w:t>
      </w:r>
      <w:r w:rsidR="00C96DA5">
        <w:t xml:space="preserve">with </w:t>
      </w:r>
      <w:r>
        <w:t>little or no access to clinical IDMH support.</w:t>
      </w:r>
      <w:r w:rsidRPr="00716668">
        <w:t xml:space="preserve"> </w:t>
      </w:r>
    </w:p>
    <w:p w14:paraId="6E350926" w14:textId="408FBD74" w:rsidR="005173CA" w:rsidRDefault="005173CA" w:rsidP="005173CA">
      <w:pPr>
        <w:pStyle w:val="BodyText"/>
      </w:pPr>
      <w:r>
        <w:t xml:space="preserve">A few providers felt the Hubs </w:t>
      </w:r>
      <w:r w:rsidR="007C0D62">
        <w:t>substituted</w:t>
      </w:r>
      <w:r w:rsidR="00F51362">
        <w:t xml:space="preserve"> for </w:t>
      </w:r>
      <w:r w:rsidR="00AE7B49">
        <w:t xml:space="preserve">their </w:t>
      </w:r>
      <w:r>
        <w:t xml:space="preserve">care of the </w:t>
      </w:r>
      <w:r w:rsidR="007F5C16">
        <w:t>participant</w:t>
      </w:r>
      <w:r>
        <w:t xml:space="preserve"> and did not build capacity of the referring clinician.</w:t>
      </w:r>
    </w:p>
    <w:p w14:paraId="03ACDCC9" w14:textId="7510F661" w:rsidR="005173CA" w:rsidRDefault="005173CA" w:rsidP="005173CA">
      <w:pPr>
        <w:pStyle w:val="BodyText"/>
      </w:pPr>
      <w:r>
        <w:lastRenderedPageBreak/>
        <w:t xml:space="preserve">Many providers </w:t>
      </w:r>
      <w:r w:rsidRPr="00336335">
        <w:t>found</w:t>
      </w:r>
      <w:r>
        <w:t xml:space="preserve"> the Hub training useful and relevant to building their capacity.</w:t>
      </w:r>
    </w:p>
    <w:p w14:paraId="199EC6BD" w14:textId="77777777" w:rsidR="005173CA" w:rsidRDefault="005173CA" w:rsidP="005173CA">
      <w:pPr>
        <w:pStyle w:val="BodyText"/>
      </w:pPr>
      <w:r>
        <w:t>Suggestions to further improve provider capacity were:</w:t>
      </w:r>
    </w:p>
    <w:p w14:paraId="7B3B1194" w14:textId="5AB93531" w:rsidR="005173CA" w:rsidRDefault="005173CA" w:rsidP="00B81AC4">
      <w:pPr>
        <w:pStyle w:val="ListBullet"/>
      </w:pPr>
      <w:r>
        <w:t xml:space="preserve">short-term </w:t>
      </w:r>
      <w:r w:rsidR="0085258C">
        <w:t xml:space="preserve">work </w:t>
      </w:r>
      <w:r w:rsidR="000373CC">
        <w:t>placement</w:t>
      </w:r>
      <w:r w:rsidR="00FA0D63">
        <w:t>s</w:t>
      </w:r>
      <w:r w:rsidR="000373CC">
        <w:t xml:space="preserve"> </w:t>
      </w:r>
      <w:r>
        <w:t xml:space="preserve">of </w:t>
      </w:r>
      <w:r w:rsidR="00E4540B">
        <w:t xml:space="preserve">mainstream </w:t>
      </w:r>
      <w:r>
        <w:t xml:space="preserve">mental health workers </w:t>
      </w:r>
      <w:r w:rsidR="0085258C">
        <w:t>in</w:t>
      </w:r>
      <w:r>
        <w:t xml:space="preserve">to </w:t>
      </w:r>
      <w:r w:rsidR="00275665">
        <w:t>H</w:t>
      </w:r>
      <w:r w:rsidR="00E4540B">
        <w:t xml:space="preserve">ub </w:t>
      </w:r>
      <w:r>
        <w:t xml:space="preserve">roles </w:t>
      </w:r>
    </w:p>
    <w:p w14:paraId="241E6190" w14:textId="77777777" w:rsidR="005173CA" w:rsidRDefault="005173CA" w:rsidP="00B81AC4">
      <w:pPr>
        <w:pStyle w:val="ListBullet"/>
      </w:pPr>
      <w:r>
        <w:t>nominate ‘intellectual disability champions’ in community mental health teams</w:t>
      </w:r>
    </w:p>
    <w:p w14:paraId="3C91A276" w14:textId="77777777" w:rsidR="005173CA" w:rsidRDefault="005173CA" w:rsidP="00B81AC4">
      <w:pPr>
        <w:pStyle w:val="ListBullet"/>
      </w:pPr>
      <w:r>
        <w:t>paid local IDMH positions</w:t>
      </w:r>
    </w:p>
    <w:p w14:paraId="3A1257D8" w14:textId="0F38B55E" w:rsidR="005173CA" w:rsidRDefault="00F939AB" w:rsidP="00B81AC4">
      <w:pPr>
        <w:pStyle w:val="ListBullet"/>
      </w:pPr>
      <w:r>
        <w:t>continued capacity building by the Ministry</w:t>
      </w:r>
      <w:r w:rsidR="005173CA">
        <w:t>.</w:t>
      </w:r>
    </w:p>
    <w:p w14:paraId="6CC0BE2D" w14:textId="7DCECA57" w:rsidR="005173CA" w:rsidRDefault="005173CA" w:rsidP="005173CA">
      <w:pPr>
        <w:pStyle w:val="BodyText"/>
      </w:pPr>
      <w:r>
        <w:t>P</w:t>
      </w:r>
      <w:r w:rsidRPr="00F91AB8">
        <w:t>rofessionals outside mental health services, including paediatricians and disability support workers</w:t>
      </w:r>
      <w:r>
        <w:t xml:space="preserve">, </w:t>
      </w:r>
      <w:r w:rsidRPr="00F91AB8">
        <w:t>reported</w:t>
      </w:r>
      <w:r>
        <w:t xml:space="preserve"> increased </w:t>
      </w:r>
      <w:r w:rsidRPr="00694E3B">
        <w:t>confidence to</w:t>
      </w:r>
      <w:r>
        <w:t xml:space="preserve"> work with or treat people </w:t>
      </w:r>
      <w:r w:rsidR="0035294D">
        <w:t>with intellectual disability and mental health</w:t>
      </w:r>
      <w:r>
        <w:t>.</w:t>
      </w:r>
      <w:r w:rsidRPr="00B644CF">
        <w:t xml:space="preserve"> </w:t>
      </w:r>
      <w:r>
        <w:t>Some clinical providers saw the Hubs as a new safety net to review their use of psychotropic medications and other treatments</w:t>
      </w:r>
      <w:r w:rsidR="00F40054">
        <w:t xml:space="preserve"> (</w:t>
      </w:r>
      <w:r w:rsidR="00F40054" w:rsidRPr="00F40054">
        <w:rPr>
          <w:b/>
          <w:bCs/>
        </w:rPr>
        <w:fldChar w:fldCharType="begin"/>
      </w:r>
      <w:r w:rsidR="00F40054" w:rsidRPr="00F40054">
        <w:rPr>
          <w:b/>
          <w:bCs/>
        </w:rPr>
        <w:instrText xml:space="preserve"> REF _Ref81394812 \r \h </w:instrText>
      </w:r>
      <w:r w:rsidR="00F40054">
        <w:rPr>
          <w:b/>
          <w:bCs/>
        </w:rPr>
        <w:instrText xml:space="preserve"> \* MERGEFORMAT </w:instrText>
      </w:r>
      <w:r w:rsidR="00F40054" w:rsidRPr="00F40054">
        <w:rPr>
          <w:b/>
          <w:bCs/>
        </w:rPr>
      </w:r>
      <w:r w:rsidR="00F40054" w:rsidRPr="00F40054">
        <w:rPr>
          <w:b/>
          <w:bCs/>
        </w:rPr>
        <w:fldChar w:fldCharType="separate"/>
      </w:r>
      <w:r w:rsidR="00F40054" w:rsidRPr="00F40054">
        <w:rPr>
          <w:b/>
          <w:bCs/>
        </w:rPr>
        <w:t>4.2.1</w:t>
      </w:r>
      <w:r w:rsidR="00F40054" w:rsidRPr="00F40054">
        <w:rPr>
          <w:b/>
          <w:bCs/>
        </w:rPr>
        <w:fldChar w:fldCharType="end"/>
      </w:r>
      <w:r w:rsidR="00F40054">
        <w:t>)</w:t>
      </w:r>
      <w:r>
        <w:t xml:space="preserve">. </w:t>
      </w:r>
    </w:p>
    <w:p w14:paraId="394CB3D7" w14:textId="77777777" w:rsidR="005173CA" w:rsidRDefault="005173CA" w:rsidP="005173CA">
      <w:pPr>
        <w:pStyle w:val="BodyText"/>
      </w:pPr>
      <w:r w:rsidRPr="007E7E7C">
        <w:rPr>
          <w:u w:val="single"/>
        </w:rPr>
        <w:t>Exposure</w:t>
      </w:r>
    </w:p>
    <w:p w14:paraId="4E9C23BC" w14:textId="28DFA131" w:rsidR="005173CA" w:rsidRDefault="005173CA" w:rsidP="005173CA">
      <w:pPr>
        <w:pStyle w:val="BodyText"/>
      </w:pPr>
      <w:r>
        <w:t xml:space="preserve">As the Hubs supported participants to access appropriate support, the Hubs </w:t>
      </w:r>
      <w:r w:rsidR="00EC4D4E">
        <w:t xml:space="preserve">were </w:t>
      </w:r>
      <w:r>
        <w:t xml:space="preserve">increasing the exposure of mental health clinicians to people with intellectual disability. </w:t>
      </w:r>
    </w:p>
    <w:p w14:paraId="5713BAF6" w14:textId="054592D5" w:rsidR="005173CA" w:rsidRPr="00A63FB5" w:rsidRDefault="005173CA" w:rsidP="005173CA">
      <w:pPr>
        <w:pStyle w:val="BodyText"/>
        <w:rPr>
          <w:b/>
          <w:bCs/>
        </w:rPr>
      </w:pPr>
      <w:r w:rsidRPr="00CD175F">
        <w:t>Providers gave many examples of how increased exposure had changed their attitudes and their practice towards people with intellectual disability.</w:t>
      </w:r>
      <w:r w:rsidRPr="002758E7">
        <w:t xml:space="preserve"> Some </w:t>
      </w:r>
      <w:r w:rsidR="00963205">
        <w:t xml:space="preserve">providers </w:t>
      </w:r>
      <w:r w:rsidR="002A5E3F">
        <w:t>said</w:t>
      </w:r>
      <w:r w:rsidRPr="002758E7">
        <w:t xml:space="preserve"> misconceptions about people with intellectual disability </w:t>
      </w:r>
      <w:r w:rsidR="00F348DD">
        <w:t>were</w:t>
      </w:r>
      <w:r w:rsidRPr="002758E7">
        <w:t xml:space="preserve"> the main barrier to appropriate service provision</w:t>
      </w:r>
      <w:r w:rsidR="00F40054">
        <w:t xml:space="preserve"> (</w:t>
      </w:r>
      <w:r w:rsidR="00F40054" w:rsidRPr="00F40054">
        <w:rPr>
          <w:b/>
          <w:bCs/>
        </w:rPr>
        <w:fldChar w:fldCharType="begin"/>
      </w:r>
      <w:r w:rsidR="00F40054" w:rsidRPr="00F40054">
        <w:rPr>
          <w:b/>
          <w:bCs/>
        </w:rPr>
        <w:instrText xml:space="preserve"> REF _Ref93324833 \r \h </w:instrText>
      </w:r>
      <w:r w:rsidR="00F40054">
        <w:rPr>
          <w:b/>
          <w:bCs/>
        </w:rPr>
        <w:instrText xml:space="preserve"> \* MERGEFORMAT </w:instrText>
      </w:r>
      <w:r w:rsidR="00F40054" w:rsidRPr="00F40054">
        <w:rPr>
          <w:b/>
          <w:bCs/>
        </w:rPr>
      </w:r>
      <w:r w:rsidR="00F40054" w:rsidRPr="00F40054">
        <w:rPr>
          <w:b/>
          <w:bCs/>
        </w:rPr>
        <w:fldChar w:fldCharType="separate"/>
      </w:r>
      <w:r w:rsidR="00F40054" w:rsidRPr="00F40054">
        <w:rPr>
          <w:b/>
          <w:bCs/>
        </w:rPr>
        <w:t>4.2.2</w:t>
      </w:r>
      <w:r w:rsidR="00F40054" w:rsidRPr="00F40054">
        <w:rPr>
          <w:b/>
          <w:bCs/>
        </w:rPr>
        <w:fldChar w:fldCharType="end"/>
      </w:r>
      <w:r w:rsidR="00F40054">
        <w:t>)</w:t>
      </w:r>
      <w:r w:rsidRPr="002758E7">
        <w:t>.</w:t>
      </w:r>
    </w:p>
    <w:p w14:paraId="2AF85D24" w14:textId="77777777" w:rsidR="005173CA" w:rsidRPr="002758E7" w:rsidRDefault="005173CA" w:rsidP="005173CA">
      <w:pPr>
        <w:pStyle w:val="BodyText"/>
        <w:rPr>
          <w:u w:val="single"/>
        </w:rPr>
      </w:pPr>
      <w:r w:rsidRPr="002758E7">
        <w:rPr>
          <w:u w:val="single"/>
        </w:rPr>
        <w:t>Coordination</w:t>
      </w:r>
    </w:p>
    <w:p w14:paraId="1519E587" w14:textId="3F871125" w:rsidR="005173CA" w:rsidRDefault="005173CA" w:rsidP="005173CA">
      <w:pPr>
        <w:pStyle w:val="BodyText"/>
        <w:rPr>
          <w:rStyle w:val="normaltextrun"/>
        </w:rPr>
      </w:pPr>
      <w:r>
        <w:t>Many people said the Hubs were bringing together different people involved in a person’s wellbeing, including families and carers, service providers and schools.</w:t>
      </w:r>
      <w:r w:rsidRPr="00370A08">
        <w:t xml:space="preserve"> </w:t>
      </w:r>
      <w:r>
        <w:t>They said the Hubs</w:t>
      </w:r>
      <w:r w:rsidRPr="0A6EE934">
        <w:rPr>
          <w:rStyle w:val="normaltextrun"/>
        </w:rPr>
        <w:t xml:space="preserve"> </w:t>
      </w:r>
      <w:r>
        <w:rPr>
          <w:rStyle w:val="normaltextrun"/>
        </w:rPr>
        <w:t>might</w:t>
      </w:r>
      <w:r w:rsidRPr="0A6EE934">
        <w:rPr>
          <w:rStyle w:val="normaltextrun"/>
        </w:rPr>
        <w:t xml:space="preserve"> </w:t>
      </w:r>
      <w:r>
        <w:rPr>
          <w:rStyle w:val="normaltextrun"/>
        </w:rPr>
        <w:t xml:space="preserve">also help to </w:t>
      </w:r>
      <w:r w:rsidRPr="0A6EE934">
        <w:rPr>
          <w:rStyle w:val="normaltextrun"/>
        </w:rPr>
        <w:t xml:space="preserve">forge potential new service </w:t>
      </w:r>
      <w:r w:rsidRPr="00C3737B">
        <w:rPr>
          <w:rStyle w:val="normaltextrun"/>
        </w:rPr>
        <w:t>pathways</w:t>
      </w:r>
      <w:r w:rsidRPr="0A6EE934">
        <w:rPr>
          <w:rStyle w:val="normaltextrun"/>
        </w:rPr>
        <w:t xml:space="preserve"> </w:t>
      </w:r>
      <w:r>
        <w:rPr>
          <w:rStyle w:val="normaltextrun"/>
        </w:rPr>
        <w:t xml:space="preserve">for </w:t>
      </w:r>
      <w:r w:rsidR="00F54CDF">
        <w:rPr>
          <w:rStyle w:val="normaltextrun"/>
        </w:rPr>
        <w:t xml:space="preserve">the </w:t>
      </w:r>
      <w:r w:rsidRPr="00FD5A7F">
        <w:rPr>
          <w:rStyle w:val="normaltextrun"/>
        </w:rPr>
        <w:t>flow</w:t>
      </w:r>
      <w:r w:rsidR="00F54CDF">
        <w:rPr>
          <w:rStyle w:val="normaltextrun"/>
        </w:rPr>
        <w:t xml:space="preserve"> of consumers</w:t>
      </w:r>
      <w:r w:rsidR="00E314F2">
        <w:rPr>
          <w:rStyle w:val="normaltextrun"/>
        </w:rPr>
        <w:t xml:space="preserve"> in mental health and disability support</w:t>
      </w:r>
      <w:r w:rsidRPr="00FD5A7F">
        <w:rPr>
          <w:rStyle w:val="normaltextrun"/>
        </w:rPr>
        <w:t>.</w:t>
      </w:r>
      <w:r w:rsidRPr="0A6EE934">
        <w:rPr>
          <w:rStyle w:val="normaltextrun"/>
        </w:rPr>
        <w:t xml:space="preserve"> </w:t>
      </w:r>
      <w:r>
        <w:rPr>
          <w:rStyle w:val="normaltextrun"/>
        </w:rPr>
        <w:t>But they said this potential was limited by current</w:t>
      </w:r>
      <w:r w:rsidRPr="0A6EE934">
        <w:rPr>
          <w:rStyle w:val="normaltextrun"/>
        </w:rPr>
        <w:t xml:space="preserve"> gaps in service</w:t>
      </w:r>
      <w:r w:rsidR="00352903">
        <w:rPr>
          <w:rStyle w:val="normaltextrun"/>
        </w:rPr>
        <w:t xml:space="preserve"> type</w:t>
      </w:r>
      <w:r w:rsidRPr="0A6EE934">
        <w:rPr>
          <w:rStyle w:val="normaltextrun"/>
        </w:rPr>
        <w:t>s and uncertain pathways.</w:t>
      </w:r>
    </w:p>
    <w:p w14:paraId="1D872F68" w14:textId="1880F164" w:rsidR="005173CA" w:rsidRDefault="005173CA" w:rsidP="005173CA">
      <w:pPr>
        <w:pStyle w:val="BodyText"/>
        <w:rPr>
          <w:rStyle w:val="normaltextrun"/>
        </w:rPr>
      </w:pPr>
      <w:r>
        <w:rPr>
          <w:rStyle w:val="normaltextrun"/>
        </w:rPr>
        <w:t xml:space="preserve">The </w:t>
      </w:r>
      <w:r w:rsidR="004E276B">
        <w:rPr>
          <w:rStyle w:val="normaltextrun"/>
        </w:rPr>
        <w:t>fieldwork</w:t>
      </w:r>
      <w:r>
        <w:rPr>
          <w:rStyle w:val="normaltextrun"/>
        </w:rPr>
        <w:t xml:space="preserve"> indicated other barriers to the effectiveness of Hub coordination activities. These included the limited resources of the Hubs, </w:t>
      </w:r>
      <w:r w:rsidR="008D061F">
        <w:rPr>
          <w:rStyle w:val="normaltextrun"/>
        </w:rPr>
        <w:t xml:space="preserve">reluctance from some </w:t>
      </w:r>
      <w:r>
        <w:rPr>
          <w:rStyle w:val="normaltextrun"/>
        </w:rPr>
        <w:t>mental health services</w:t>
      </w:r>
      <w:r w:rsidR="008D061F">
        <w:rPr>
          <w:rStyle w:val="normaltextrun"/>
        </w:rPr>
        <w:t xml:space="preserve"> to engage with the Hubs and</w:t>
      </w:r>
      <w:r w:rsidR="00516EA5">
        <w:rPr>
          <w:rStyle w:val="normaltextrun"/>
        </w:rPr>
        <w:t xml:space="preserve"> </w:t>
      </w:r>
      <w:r w:rsidR="004B780D">
        <w:rPr>
          <w:rStyle w:val="normaltextrun"/>
        </w:rPr>
        <w:t xml:space="preserve">participants </w:t>
      </w:r>
      <w:r w:rsidR="00516EA5">
        <w:rPr>
          <w:rStyle w:val="normaltextrun"/>
        </w:rPr>
        <w:t>with intellectual disability</w:t>
      </w:r>
      <w:r>
        <w:rPr>
          <w:rStyle w:val="normaltextrun"/>
        </w:rPr>
        <w:t xml:space="preserve">, and difficulties coordinating with </w:t>
      </w:r>
      <w:proofErr w:type="gramStart"/>
      <w:r>
        <w:rPr>
          <w:rStyle w:val="normaltextrun"/>
        </w:rPr>
        <w:t>an</w:t>
      </w:r>
      <w:proofErr w:type="gramEnd"/>
      <w:r>
        <w:rPr>
          <w:rStyle w:val="normaltextrun"/>
        </w:rPr>
        <w:t xml:space="preserve"> NDIS system </w:t>
      </w:r>
      <w:r w:rsidR="0016527B">
        <w:rPr>
          <w:rStyle w:val="normaltextrun"/>
        </w:rPr>
        <w:t xml:space="preserve">with </w:t>
      </w:r>
      <w:r>
        <w:rPr>
          <w:rStyle w:val="normaltextrun"/>
        </w:rPr>
        <w:t>many providers.</w:t>
      </w:r>
      <w:r w:rsidR="004B780D">
        <w:rPr>
          <w:rStyle w:val="normaltextrun"/>
        </w:rPr>
        <w:t xml:space="preserve"> The Ministry </w:t>
      </w:r>
      <w:r w:rsidR="006666BE">
        <w:rPr>
          <w:rStyle w:val="normaltextrun"/>
        </w:rPr>
        <w:t xml:space="preserve">is </w:t>
      </w:r>
      <w:r w:rsidR="00334E3D">
        <w:rPr>
          <w:rStyle w:val="normaltextrun"/>
        </w:rPr>
        <w:t>addressing some of these systemwide barriers.</w:t>
      </w:r>
    </w:p>
    <w:p w14:paraId="6C422C2F" w14:textId="1C98ACEA" w:rsidR="005173CA" w:rsidRDefault="005173CA" w:rsidP="00855A42">
      <w:pPr>
        <w:pStyle w:val="BodyText"/>
      </w:pPr>
      <w:r>
        <w:t>A few stakeholders suggested that the Hubs expand their multi-disciplinary teams to</w:t>
      </w:r>
      <w:r w:rsidR="00855A42">
        <w:t xml:space="preserve"> include or collaborate with </w:t>
      </w:r>
      <w:r>
        <w:t>physical health practitioner</w:t>
      </w:r>
      <w:r w:rsidR="00855A42">
        <w:t xml:space="preserve">s and </w:t>
      </w:r>
      <w:r w:rsidR="00BF65DE">
        <w:t xml:space="preserve">with </w:t>
      </w:r>
      <w:r>
        <w:t>domestic violence, multi-cultural and Aboriginal services</w:t>
      </w:r>
      <w:r w:rsidR="00F40054">
        <w:t xml:space="preserve"> (</w:t>
      </w:r>
      <w:r w:rsidR="00F40054" w:rsidRPr="00F40054">
        <w:rPr>
          <w:b/>
          <w:bCs/>
        </w:rPr>
        <w:fldChar w:fldCharType="begin"/>
      </w:r>
      <w:r w:rsidR="00F40054" w:rsidRPr="00F40054">
        <w:rPr>
          <w:b/>
          <w:bCs/>
        </w:rPr>
        <w:instrText xml:space="preserve"> REF _Ref93324850 \r \h </w:instrText>
      </w:r>
      <w:r w:rsidR="00F40054">
        <w:rPr>
          <w:b/>
          <w:bCs/>
        </w:rPr>
        <w:instrText xml:space="preserve"> \* MERGEFORMAT </w:instrText>
      </w:r>
      <w:r w:rsidR="00F40054" w:rsidRPr="00F40054">
        <w:rPr>
          <w:b/>
          <w:bCs/>
        </w:rPr>
      </w:r>
      <w:r w:rsidR="00F40054" w:rsidRPr="00F40054">
        <w:rPr>
          <w:b/>
          <w:bCs/>
        </w:rPr>
        <w:fldChar w:fldCharType="separate"/>
      </w:r>
      <w:r w:rsidR="00F40054" w:rsidRPr="00F40054">
        <w:rPr>
          <w:b/>
          <w:bCs/>
        </w:rPr>
        <w:t>4.2.3</w:t>
      </w:r>
      <w:r w:rsidR="00F40054" w:rsidRPr="00F40054">
        <w:rPr>
          <w:b/>
          <w:bCs/>
        </w:rPr>
        <w:fldChar w:fldCharType="end"/>
      </w:r>
      <w:r w:rsidR="00F40054">
        <w:t>)</w:t>
      </w:r>
      <w:r>
        <w:t>.</w:t>
      </w:r>
    </w:p>
    <w:p w14:paraId="41A5E782" w14:textId="77777777" w:rsidR="005173CA" w:rsidRPr="009F7B03" w:rsidRDefault="005173CA" w:rsidP="005173CA">
      <w:pPr>
        <w:pStyle w:val="BodyText"/>
        <w:rPr>
          <w:rStyle w:val="normaltextrun"/>
          <w:u w:val="single"/>
        </w:rPr>
      </w:pPr>
      <w:r w:rsidRPr="009F7B03">
        <w:rPr>
          <w:rStyle w:val="normaltextrun"/>
          <w:u w:val="single"/>
        </w:rPr>
        <w:t>Training</w:t>
      </w:r>
    </w:p>
    <w:p w14:paraId="14AF3760" w14:textId="77777777" w:rsidR="005173CA" w:rsidRPr="009F7B03" w:rsidRDefault="005173CA" w:rsidP="005173CA">
      <w:pPr>
        <w:pStyle w:val="BodyText"/>
        <w:rPr>
          <w:rStyle w:val="normaltextrun"/>
        </w:rPr>
      </w:pPr>
      <w:r w:rsidRPr="009F7B03">
        <w:rPr>
          <w:rStyle w:val="normaltextrun"/>
        </w:rPr>
        <w:lastRenderedPageBreak/>
        <w:t>Most service providers who had used the Hub educational programs and resources found them useful and relevant.</w:t>
      </w:r>
      <w:r>
        <w:rPr>
          <w:rStyle w:val="normaltextrun"/>
        </w:rPr>
        <w:t xml:space="preserve"> They especially liked</w:t>
      </w:r>
      <w:r w:rsidRPr="5A1BAE20">
        <w:rPr>
          <w:rStyle w:val="normaltextrun"/>
        </w:rPr>
        <w:t xml:space="preserve"> discussion about complex cases because </w:t>
      </w:r>
      <w:r>
        <w:rPr>
          <w:rStyle w:val="normaltextrun"/>
        </w:rPr>
        <w:t xml:space="preserve">they </w:t>
      </w:r>
      <w:r w:rsidRPr="5A1BAE20">
        <w:rPr>
          <w:rStyle w:val="normaltextrun"/>
        </w:rPr>
        <w:t xml:space="preserve">could see how </w:t>
      </w:r>
      <w:r>
        <w:rPr>
          <w:rStyle w:val="normaltextrun"/>
        </w:rPr>
        <w:t>the training</w:t>
      </w:r>
      <w:r w:rsidRPr="5A1BAE20">
        <w:rPr>
          <w:rStyle w:val="normaltextrun"/>
        </w:rPr>
        <w:t xml:space="preserve"> was relevant to their work.</w:t>
      </w:r>
      <w:r w:rsidRPr="009F7B03">
        <w:rPr>
          <w:rStyle w:val="normaltextrun"/>
        </w:rPr>
        <w:t> </w:t>
      </w:r>
    </w:p>
    <w:p w14:paraId="20EC2CDA" w14:textId="75EB67A2" w:rsidR="005173CA" w:rsidRPr="009F7B03" w:rsidRDefault="005173CA" w:rsidP="005173CA">
      <w:pPr>
        <w:pStyle w:val="BodyText"/>
        <w:rPr>
          <w:rStyle w:val="normaltextrun"/>
        </w:rPr>
      </w:pPr>
      <w:r w:rsidRPr="009F7B03">
        <w:rPr>
          <w:rStyle w:val="normaltextrun"/>
        </w:rPr>
        <w:t xml:space="preserve">Most providers liked the online format, </w:t>
      </w:r>
      <w:r w:rsidR="004B0EF3">
        <w:rPr>
          <w:rStyle w:val="normaltextrun"/>
        </w:rPr>
        <w:t xml:space="preserve">which </w:t>
      </w:r>
      <w:r w:rsidR="00E12D7A">
        <w:rPr>
          <w:rStyle w:val="normaltextrun"/>
        </w:rPr>
        <w:t xml:space="preserve">gave </w:t>
      </w:r>
      <w:r w:rsidRPr="009F7B03">
        <w:rPr>
          <w:rStyle w:val="normaltextrun"/>
        </w:rPr>
        <w:t>them flexibility to participate. Other</w:t>
      </w:r>
      <w:r w:rsidR="00A34C59">
        <w:rPr>
          <w:rStyle w:val="normaltextrun"/>
        </w:rPr>
        <w:t xml:space="preserve"> providers</w:t>
      </w:r>
      <w:r w:rsidRPr="009F7B03">
        <w:rPr>
          <w:rStyle w:val="normaltextrun"/>
        </w:rPr>
        <w:t xml:space="preserve"> asked for more after-hours options</w:t>
      </w:r>
      <w:r w:rsidR="007228E2">
        <w:rPr>
          <w:rStyle w:val="normaltextrun"/>
        </w:rPr>
        <w:t xml:space="preserve"> so they could participate more often.</w:t>
      </w:r>
    </w:p>
    <w:p w14:paraId="1F816BE8" w14:textId="1694908C" w:rsidR="005173CA" w:rsidRDefault="005173CA" w:rsidP="005173CA">
      <w:pPr>
        <w:pStyle w:val="BodyText"/>
        <w:rPr>
          <w:rStyle w:val="normaltextrun"/>
        </w:rPr>
      </w:pPr>
      <w:r>
        <w:rPr>
          <w:rStyle w:val="normaltextrun"/>
        </w:rPr>
        <w:t xml:space="preserve">Service providers generally liked the resources that were available through the Hubs. Some said </w:t>
      </w:r>
      <w:r w:rsidR="00C14CFD">
        <w:rPr>
          <w:rStyle w:val="normaltextrun"/>
        </w:rPr>
        <w:t xml:space="preserve">it was </w:t>
      </w:r>
      <w:r w:rsidRPr="0A6EE934">
        <w:rPr>
          <w:rStyle w:val="normaltextrun"/>
        </w:rPr>
        <w:t xml:space="preserve">difficult to </w:t>
      </w:r>
      <w:r w:rsidR="00C14CFD">
        <w:rPr>
          <w:rStyle w:val="normaltextrun"/>
        </w:rPr>
        <w:t xml:space="preserve">encourage </w:t>
      </w:r>
      <w:r>
        <w:rPr>
          <w:rStyle w:val="normaltextrun"/>
        </w:rPr>
        <w:t xml:space="preserve">colleagues </w:t>
      </w:r>
      <w:r w:rsidR="00C14CFD">
        <w:rPr>
          <w:rStyle w:val="normaltextrun"/>
        </w:rPr>
        <w:t xml:space="preserve">to use the resources </w:t>
      </w:r>
      <w:r w:rsidRPr="0A6EE934">
        <w:rPr>
          <w:rStyle w:val="normaltextrun"/>
        </w:rPr>
        <w:t xml:space="preserve">because </w:t>
      </w:r>
      <w:r w:rsidR="00FA7A1A">
        <w:rPr>
          <w:rStyle w:val="normaltextrun"/>
        </w:rPr>
        <w:t>some</w:t>
      </w:r>
      <w:r w:rsidRPr="0A6EE934">
        <w:rPr>
          <w:rStyle w:val="normaltextrun"/>
        </w:rPr>
        <w:t xml:space="preserve"> </w:t>
      </w:r>
      <w:r>
        <w:rPr>
          <w:rStyle w:val="normaltextrun"/>
        </w:rPr>
        <w:t xml:space="preserve">mental health </w:t>
      </w:r>
      <w:r w:rsidRPr="0A6EE934">
        <w:rPr>
          <w:rStyle w:val="normaltextrun"/>
        </w:rPr>
        <w:t xml:space="preserve">staff </w:t>
      </w:r>
      <w:r>
        <w:rPr>
          <w:rStyle w:val="normaltextrun"/>
        </w:rPr>
        <w:t>did</w:t>
      </w:r>
      <w:r w:rsidRPr="0A6EE934">
        <w:rPr>
          <w:rStyle w:val="normaltextrun"/>
        </w:rPr>
        <w:t xml:space="preserve"> not see how IDMH resources </w:t>
      </w:r>
      <w:r>
        <w:rPr>
          <w:rStyle w:val="normaltextrun"/>
        </w:rPr>
        <w:t>were</w:t>
      </w:r>
      <w:r w:rsidRPr="0A6EE934">
        <w:rPr>
          <w:rStyle w:val="normaltextrun"/>
        </w:rPr>
        <w:t xml:space="preserve"> relevant to their responsibilities</w:t>
      </w:r>
      <w:r w:rsidR="00F40054">
        <w:rPr>
          <w:rStyle w:val="normaltextrun"/>
        </w:rPr>
        <w:t xml:space="preserve"> (</w:t>
      </w:r>
      <w:r w:rsidR="00F40054" w:rsidRPr="00F40054">
        <w:rPr>
          <w:rStyle w:val="normaltextrun"/>
          <w:b/>
          <w:bCs/>
        </w:rPr>
        <w:fldChar w:fldCharType="begin"/>
      </w:r>
      <w:r w:rsidR="00F40054" w:rsidRPr="00F40054">
        <w:rPr>
          <w:rStyle w:val="normaltextrun"/>
          <w:b/>
          <w:bCs/>
        </w:rPr>
        <w:instrText xml:space="preserve"> REF _Ref93324865 \r \h </w:instrText>
      </w:r>
      <w:r w:rsidR="00F40054">
        <w:rPr>
          <w:rStyle w:val="normaltextrun"/>
          <w:b/>
          <w:bCs/>
        </w:rPr>
        <w:instrText xml:space="preserve"> \* MERGEFORMAT </w:instrText>
      </w:r>
      <w:r w:rsidR="00F40054" w:rsidRPr="00F40054">
        <w:rPr>
          <w:rStyle w:val="normaltextrun"/>
          <w:b/>
          <w:bCs/>
        </w:rPr>
      </w:r>
      <w:r w:rsidR="00F40054" w:rsidRPr="00F40054">
        <w:rPr>
          <w:rStyle w:val="normaltextrun"/>
          <w:b/>
          <w:bCs/>
        </w:rPr>
        <w:fldChar w:fldCharType="separate"/>
      </w:r>
      <w:r w:rsidR="00F40054" w:rsidRPr="00F40054">
        <w:rPr>
          <w:rStyle w:val="normaltextrun"/>
          <w:b/>
          <w:bCs/>
        </w:rPr>
        <w:t>4.2.4</w:t>
      </w:r>
      <w:r w:rsidR="00F40054" w:rsidRPr="00F40054">
        <w:rPr>
          <w:rStyle w:val="normaltextrun"/>
          <w:b/>
          <w:bCs/>
        </w:rPr>
        <w:fldChar w:fldCharType="end"/>
      </w:r>
      <w:r w:rsidR="00F40054">
        <w:rPr>
          <w:rStyle w:val="normaltextrun"/>
        </w:rPr>
        <w:t>)</w:t>
      </w:r>
      <w:r w:rsidRPr="0A6EE934">
        <w:rPr>
          <w:rStyle w:val="normaltextrun"/>
        </w:rPr>
        <w:t>.</w:t>
      </w:r>
      <w:r>
        <w:rPr>
          <w:rStyle w:val="normaltextrun"/>
        </w:rPr>
        <w:t xml:space="preserve"> </w:t>
      </w:r>
    </w:p>
    <w:p w14:paraId="43156C69" w14:textId="77777777" w:rsidR="005173CA" w:rsidRPr="00A916FB" w:rsidRDefault="005173CA" w:rsidP="005173CA">
      <w:pPr>
        <w:pStyle w:val="BodyText"/>
        <w:rPr>
          <w:rStyle w:val="normaltextrun"/>
          <w:u w:val="single"/>
        </w:rPr>
      </w:pPr>
      <w:r w:rsidRPr="00A916FB">
        <w:rPr>
          <w:rStyle w:val="normaltextrun"/>
          <w:u w:val="single"/>
        </w:rPr>
        <w:t>Specialist support</w:t>
      </w:r>
    </w:p>
    <w:p w14:paraId="27ECDCC6" w14:textId="4EC53F87" w:rsidR="005173CA" w:rsidRDefault="005173CA" w:rsidP="005173CA">
      <w:pPr>
        <w:pStyle w:val="BodyText"/>
      </w:pPr>
      <w:r>
        <w:t xml:space="preserve">The fieldwork indicates that specialist support </w:t>
      </w:r>
      <w:r w:rsidR="008E2AC3">
        <w:t xml:space="preserve">from the Hubs </w:t>
      </w:r>
      <w:r w:rsidR="004B37F0">
        <w:t xml:space="preserve">to </w:t>
      </w:r>
      <w:r>
        <w:t xml:space="preserve">mental health </w:t>
      </w:r>
      <w:r w:rsidR="00555697">
        <w:t xml:space="preserve">and other </w:t>
      </w:r>
      <w:r w:rsidR="0098655F">
        <w:t xml:space="preserve">referring </w:t>
      </w:r>
      <w:r>
        <w:t xml:space="preserve">clinicians occurred ad hoc. Specialist support was generally </w:t>
      </w:r>
      <w:r w:rsidR="00770C0A">
        <w:t>about</w:t>
      </w:r>
      <w:r>
        <w:t xml:space="preserve"> individual cases and short-term. Service providers appreciated the support, especially those from non-metro areas and without specialist IDMH staff.</w:t>
      </w:r>
    </w:p>
    <w:p w14:paraId="44DE6F99" w14:textId="43E0AAC9" w:rsidR="005173CA" w:rsidRDefault="005173CA" w:rsidP="005173CA">
      <w:pPr>
        <w:pStyle w:val="BodyText"/>
      </w:pPr>
      <w:r>
        <w:t>The Hubs said they had insufficient resources to offer ongoing specialist support to mental health clinicians</w:t>
      </w:r>
      <w:r w:rsidR="006018CE">
        <w:t xml:space="preserve"> for </w:t>
      </w:r>
      <w:proofErr w:type="gramStart"/>
      <w:r w:rsidR="006018CE">
        <w:t>particular cases</w:t>
      </w:r>
      <w:proofErr w:type="gramEnd"/>
      <w:r w:rsidR="00D56F73">
        <w:t xml:space="preserve"> after their engagement with the Hub ended</w:t>
      </w:r>
      <w:r w:rsidR="00F40054">
        <w:t xml:space="preserve"> (</w:t>
      </w:r>
      <w:r w:rsidR="00F40054" w:rsidRPr="00F40054">
        <w:rPr>
          <w:b/>
          <w:bCs/>
        </w:rPr>
        <w:fldChar w:fldCharType="begin"/>
      </w:r>
      <w:r w:rsidR="00F40054" w:rsidRPr="00F40054">
        <w:rPr>
          <w:b/>
          <w:bCs/>
        </w:rPr>
        <w:instrText xml:space="preserve"> REF _Ref93324880 \r \h </w:instrText>
      </w:r>
      <w:r w:rsidR="00F40054">
        <w:rPr>
          <w:b/>
          <w:bCs/>
        </w:rPr>
        <w:instrText xml:space="preserve"> \* MERGEFORMAT </w:instrText>
      </w:r>
      <w:r w:rsidR="00F40054" w:rsidRPr="00F40054">
        <w:rPr>
          <w:b/>
          <w:bCs/>
        </w:rPr>
      </w:r>
      <w:r w:rsidR="00F40054" w:rsidRPr="00F40054">
        <w:rPr>
          <w:b/>
          <w:bCs/>
        </w:rPr>
        <w:fldChar w:fldCharType="separate"/>
      </w:r>
      <w:r w:rsidR="00F40054" w:rsidRPr="00F40054">
        <w:rPr>
          <w:b/>
          <w:bCs/>
        </w:rPr>
        <w:t>4.2.5</w:t>
      </w:r>
      <w:r w:rsidR="00F40054" w:rsidRPr="00F40054">
        <w:rPr>
          <w:b/>
          <w:bCs/>
        </w:rPr>
        <w:fldChar w:fldCharType="end"/>
      </w:r>
      <w:r w:rsidR="00F40054">
        <w:t>)</w:t>
      </w:r>
      <w:r>
        <w:t>.</w:t>
      </w:r>
    </w:p>
    <w:p w14:paraId="246C07FE" w14:textId="5A1FD8F8" w:rsidR="005173CA" w:rsidRPr="003C17AC" w:rsidRDefault="005173CA" w:rsidP="005173CA">
      <w:pPr>
        <w:pStyle w:val="BodyText"/>
        <w:rPr>
          <w:b/>
          <w:bCs/>
        </w:rPr>
      </w:pPr>
      <w:bookmarkStart w:id="19" w:name="_Toc81406068"/>
      <w:r w:rsidRPr="003C17AC">
        <w:rPr>
          <w:b/>
          <w:bCs/>
        </w:rPr>
        <w:t>Outcomes for the mental health and disability service systems</w:t>
      </w:r>
      <w:bookmarkEnd w:id="19"/>
      <w:r w:rsidR="00F40054">
        <w:rPr>
          <w:b/>
          <w:bCs/>
        </w:rPr>
        <w:t xml:space="preserve"> (</w:t>
      </w:r>
      <w:r w:rsidR="00F40054">
        <w:rPr>
          <w:b/>
          <w:bCs/>
        </w:rPr>
        <w:fldChar w:fldCharType="begin"/>
      </w:r>
      <w:r w:rsidR="00F40054">
        <w:rPr>
          <w:b/>
          <w:bCs/>
        </w:rPr>
        <w:instrText xml:space="preserve"> REF _Ref93324903 \r \h </w:instrText>
      </w:r>
      <w:r w:rsidR="00F40054">
        <w:rPr>
          <w:b/>
          <w:bCs/>
        </w:rPr>
      </w:r>
      <w:r w:rsidR="00F40054">
        <w:rPr>
          <w:b/>
          <w:bCs/>
        </w:rPr>
        <w:fldChar w:fldCharType="separate"/>
      </w:r>
      <w:r w:rsidR="00F40054">
        <w:rPr>
          <w:b/>
          <w:bCs/>
        </w:rPr>
        <w:t>4.3</w:t>
      </w:r>
      <w:r w:rsidR="00F40054">
        <w:rPr>
          <w:b/>
          <w:bCs/>
        </w:rPr>
        <w:fldChar w:fldCharType="end"/>
      </w:r>
      <w:r w:rsidR="00F40054">
        <w:rPr>
          <w:b/>
          <w:bCs/>
        </w:rPr>
        <w:t>)</w:t>
      </w:r>
    </w:p>
    <w:p w14:paraId="5F7B52B8" w14:textId="77777777" w:rsidR="005173CA" w:rsidRPr="003C17AC" w:rsidRDefault="005173CA" w:rsidP="005173CA">
      <w:pPr>
        <w:pStyle w:val="BodyText"/>
        <w:rPr>
          <w:u w:val="single"/>
        </w:rPr>
      </w:pPr>
      <w:r w:rsidRPr="003C17AC">
        <w:rPr>
          <w:u w:val="single"/>
        </w:rPr>
        <w:t>Data</w:t>
      </w:r>
    </w:p>
    <w:p w14:paraId="19214692" w14:textId="6AC7A31F" w:rsidR="005173CA" w:rsidRDefault="00D7340D" w:rsidP="005173CA">
      <w:pPr>
        <w:pStyle w:val="BodyText"/>
      </w:pPr>
      <w:r>
        <w:t>Several types of d</w:t>
      </w:r>
      <w:r w:rsidR="005173CA">
        <w:t xml:space="preserve">ata </w:t>
      </w:r>
      <w:r w:rsidR="0082585B">
        <w:t>are</w:t>
      </w:r>
      <w:r w:rsidR="005173CA">
        <w:t xml:space="preserve"> collected by the Hubs, the LHDs and the evaluators. Findings from the data will be in the final evaluation report</w:t>
      </w:r>
      <w:r w:rsidR="00F40054">
        <w:t xml:space="preserve"> (</w:t>
      </w:r>
      <w:r w:rsidR="00F40054" w:rsidRPr="00F40054">
        <w:rPr>
          <w:b/>
          <w:bCs/>
        </w:rPr>
        <w:fldChar w:fldCharType="begin"/>
      </w:r>
      <w:r w:rsidR="00F40054" w:rsidRPr="00F40054">
        <w:rPr>
          <w:b/>
          <w:bCs/>
        </w:rPr>
        <w:instrText xml:space="preserve"> REF _Ref93324915 \r \h </w:instrText>
      </w:r>
      <w:r w:rsidR="00F40054">
        <w:rPr>
          <w:b/>
          <w:bCs/>
        </w:rPr>
        <w:instrText xml:space="preserve"> \* MERGEFORMAT </w:instrText>
      </w:r>
      <w:r w:rsidR="00F40054" w:rsidRPr="00F40054">
        <w:rPr>
          <w:b/>
          <w:bCs/>
        </w:rPr>
      </w:r>
      <w:r w:rsidR="00F40054" w:rsidRPr="00F40054">
        <w:rPr>
          <w:b/>
          <w:bCs/>
        </w:rPr>
        <w:fldChar w:fldCharType="separate"/>
      </w:r>
      <w:r w:rsidR="00F40054" w:rsidRPr="00F40054">
        <w:rPr>
          <w:b/>
          <w:bCs/>
        </w:rPr>
        <w:t>4.3.1</w:t>
      </w:r>
      <w:r w:rsidR="00F40054" w:rsidRPr="00F40054">
        <w:rPr>
          <w:b/>
          <w:bCs/>
        </w:rPr>
        <w:fldChar w:fldCharType="end"/>
      </w:r>
      <w:r w:rsidR="00F40054">
        <w:t>)</w:t>
      </w:r>
      <w:r w:rsidR="005173CA">
        <w:t>.</w:t>
      </w:r>
    </w:p>
    <w:p w14:paraId="2C9D0DD5" w14:textId="77777777" w:rsidR="005173CA" w:rsidRPr="008F04B4" w:rsidRDefault="005173CA" w:rsidP="005173CA">
      <w:pPr>
        <w:pStyle w:val="BodyText"/>
        <w:rPr>
          <w:u w:val="single"/>
        </w:rPr>
      </w:pPr>
      <w:r w:rsidRPr="008F04B4">
        <w:rPr>
          <w:u w:val="single"/>
        </w:rPr>
        <w:t>IDMH as a specialty practice area</w:t>
      </w:r>
    </w:p>
    <w:p w14:paraId="20286019" w14:textId="5A6C9003" w:rsidR="005173CA" w:rsidRPr="008F04B4" w:rsidRDefault="005173CA" w:rsidP="005173CA">
      <w:pPr>
        <w:pStyle w:val="BodyText"/>
      </w:pPr>
      <w:r w:rsidRPr="008F04B4">
        <w:t>Service providers and stakeholders saw benefits and disadvantages to IDMH as a specialty practice area. Most thought that some level of ongoing specialist support would be needed for people with intellectual disability and mental health</w:t>
      </w:r>
      <w:r w:rsidR="00D7340D">
        <w:t xml:space="preserve"> issues</w:t>
      </w:r>
      <w:r w:rsidRPr="008F04B4">
        <w:t xml:space="preserve">. Others saw specialty practice as an essential </w:t>
      </w:r>
      <w:r w:rsidR="00F471E0">
        <w:t>temporary</w:t>
      </w:r>
      <w:r w:rsidR="00F471E0" w:rsidRPr="008F04B4">
        <w:t xml:space="preserve"> </w:t>
      </w:r>
      <w:r w:rsidRPr="008F04B4">
        <w:t>measure until mainstream mental health and disability services were better equipped to support this cohort</w:t>
      </w:r>
      <w:r w:rsidR="00F40054">
        <w:t xml:space="preserve"> (</w:t>
      </w:r>
      <w:r w:rsidR="00F40054" w:rsidRPr="00F40054">
        <w:rPr>
          <w:b/>
          <w:bCs/>
        </w:rPr>
        <w:fldChar w:fldCharType="begin"/>
      </w:r>
      <w:r w:rsidR="00F40054" w:rsidRPr="00F40054">
        <w:rPr>
          <w:b/>
          <w:bCs/>
        </w:rPr>
        <w:instrText xml:space="preserve"> REF _Ref93324928 \r \h </w:instrText>
      </w:r>
      <w:r w:rsidR="00F40054">
        <w:rPr>
          <w:b/>
          <w:bCs/>
        </w:rPr>
        <w:instrText xml:space="preserve"> \* MERGEFORMAT </w:instrText>
      </w:r>
      <w:r w:rsidR="00F40054" w:rsidRPr="00F40054">
        <w:rPr>
          <w:b/>
          <w:bCs/>
        </w:rPr>
      </w:r>
      <w:r w:rsidR="00F40054" w:rsidRPr="00F40054">
        <w:rPr>
          <w:b/>
          <w:bCs/>
        </w:rPr>
        <w:fldChar w:fldCharType="separate"/>
      </w:r>
      <w:r w:rsidR="00F40054" w:rsidRPr="00F40054">
        <w:rPr>
          <w:b/>
          <w:bCs/>
        </w:rPr>
        <w:t>4.3.2</w:t>
      </w:r>
      <w:r w:rsidR="00F40054" w:rsidRPr="00F40054">
        <w:rPr>
          <w:b/>
          <w:bCs/>
        </w:rPr>
        <w:fldChar w:fldCharType="end"/>
      </w:r>
      <w:r w:rsidR="00F40054">
        <w:t>)</w:t>
      </w:r>
      <w:r w:rsidRPr="008F04B4">
        <w:t xml:space="preserve">. </w:t>
      </w:r>
    </w:p>
    <w:p w14:paraId="47FB7001" w14:textId="77777777" w:rsidR="005173CA" w:rsidRPr="008F04B4" w:rsidRDefault="005173CA" w:rsidP="005173CA">
      <w:pPr>
        <w:pStyle w:val="BodyText"/>
        <w:rPr>
          <w:u w:val="single"/>
        </w:rPr>
      </w:pPr>
      <w:r w:rsidRPr="008F04B4">
        <w:rPr>
          <w:u w:val="single"/>
        </w:rPr>
        <w:t>Consumer flow</w:t>
      </w:r>
    </w:p>
    <w:p w14:paraId="1404B6CD" w14:textId="5899FB19" w:rsidR="005173CA" w:rsidRDefault="005173CA" w:rsidP="005173CA">
      <w:pPr>
        <w:pStyle w:val="BodyText"/>
      </w:pPr>
      <w:r>
        <w:t xml:space="preserve">People in the </w:t>
      </w:r>
      <w:r w:rsidR="003B175C">
        <w:t xml:space="preserve">fieldwork </w:t>
      </w:r>
      <w:r>
        <w:t>mentioned several barriers to improved flow</w:t>
      </w:r>
      <w:r w:rsidR="00915E8B">
        <w:t xml:space="preserve"> of consumers </w:t>
      </w:r>
      <w:r w:rsidR="00B2550C">
        <w:t>through</w:t>
      </w:r>
      <w:r w:rsidR="00016785">
        <w:t xml:space="preserve"> mental health</w:t>
      </w:r>
      <w:r w:rsidR="00B2550C">
        <w:t xml:space="preserve"> services</w:t>
      </w:r>
      <w:r>
        <w:t>:</w:t>
      </w:r>
    </w:p>
    <w:p w14:paraId="13E5812F" w14:textId="2A3F53E4" w:rsidR="005173CA" w:rsidRDefault="005173CA" w:rsidP="00B81AC4">
      <w:pPr>
        <w:pStyle w:val="ListBullet"/>
      </w:pPr>
      <w:r>
        <w:lastRenderedPageBreak/>
        <w:t xml:space="preserve">limited </w:t>
      </w:r>
      <w:r w:rsidR="00ED1BCC">
        <w:t xml:space="preserve">staff and bed </w:t>
      </w:r>
      <w:r>
        <w:t>capacity of mental health services</w:t>
      </w:r>
      <w:r w:rsidR="00B2550C">
        <w:t xml:space="preserve"> to support consumers</w:t>
      </w:r>
    </w:p>
    <w:p w14:paraId="6699B014" w14:textId="4C54CE27" w:rsidR="005173CA" w:rsidRDefault="00C71E3F" w:rsidP="00B81AC4">
      <w:pPr>
        <w:pStyle w:val="ListBullet"/>
      </w:pPr>
      <w:r>
        <w:t xml:space="preserve">practices that </w:t>
      </w:r>
      <w:r w:rsidR="005173CA">
        <w:t>exclu</w:t>
      </w:r>
      <w:r>
        <w:t>de</w:t>
      </w:r>
      <w:r w:rsidR="005173CA">
        <w:t xml:space="preserve"> people with intellectual disability or autism from </w:t>
      </w:r>
      <w:r w:rsidR="00544C6F">
        <w:t xml:space="preserve">some </w:t>
      </w:r>
      <w:r w:rsidR="005173CA">
        <w:t>mental health services</w:t>
      </w:r>
    </w:p>
    <w:p w14:paraId="3104DE76" w14:textId="4359C922" w:rsidR="005173CA" w:rsidRDefault="005173CA" w:rsidP="00B81AC4">
      <w:pPr>
        <w:pStyle w:val="ListBullet"/>
      </w:pPr>
      <w:r>
        <w:t xml:space="preserve">difficulties for young people </w:t>
      </w:r>
      <w:r w:rsidR="00A65A38">
        <w:t xml:space="preserve">to transition to </w:t>
      </w:r>
      <w:r w:rsidR="00AD27DA">
        <w:t>adequate</w:t>
      </w:r>
      <w:r w:rsidR="00F24324">
        <w:t xml:space="preserve"> </w:t>
      </w:r>
      <w:r>
        <w:t xml:space="preserve">adult mental health services </w:t>
      </w:r>
    </w:p>
    <w:p w14:paraId="22D71DA0" w14:textId="668604FA" w:rsidR="005173CA" w:rsidRDefault="005173CA" w:rsidP="00B81AC4">
      <w:pPr>
        <w:pStyle w:val="ListBullet"/>
      </w:pPr>
      <w:r>
        <w:t xml:space="preserve">shortage of suitable housing and accommodation support for </w:t>
      </w:r>
      <w:r w:rsidR="009A02DC">
        <w:t xml:space="preserve">consumers in </w:t>
      </w:r>
      <w:r>
        <w:t>mental health inpatient</w:t>
      </w:r>
      <w:r w:rsidR="00C74C46">
        <w:t xml:space="preserve"> care</w:t>
      </w:r>
      <w:r>
        <w:t xml:space="preserve">. </w:t>
      </w:r>
    </w:p>
    <w:p w14:paraId="319844EA" w14:textId="484F2D45" w:rsidR="005173CA" w:rsidRDefault="005173CA" w:rsidP="005173CA">
      <w:pPr>
        <w:pStyle w:val="BodyText"/>
        <w:rPr>
          <w:rStyle w:val="eop"/>
        </w:rPr>
      </w:pPr>
      <w:r>
        <w:rPr>
          <w:rStyle w:val="normaltextrun"/>
        </w:rPr>
        <w:t xml:space="preserve">The Hub teams said they were addressing </w:t>
      </w:r>
      <w:r w:rsidRPr="00094E3E">
        <w:rPr>
          <w:rStyle w:val="normaltextrun"/>
        </w:rPr>
        <w:t xml:space="preserve">resistance </w:t>
      </w:r>
      <w:r>
        <w:rPr>
          <w:rStyle w:val="normaltextrun"/>
        </w:rPr>
        <w:t xml:space="preserve">to </w:t>
      </w:r>
      <w:r w:rsidR="001964F5">
        <w:rPr>
          <w:rStyle w:val="normaltextrun"/>
        </w:rPr>
        <w:t xml:space="preserve">consumer </w:t>
      </w:r>
      <w:r>
        <w:rPr>
          <w:rStyle w:val="normaltextrun"/>
        </w:rPr>
        <w:t xml:space="preserve">flow </w:t>
      </w:r>
      <w:r w:rsidRPr="00094E3E">
        <w:rPr>
          <w:rStyle w:val="normaltextrun"/>
        </w:rPr>
        <w:t>case by case</w:t>
      </w:r>
      <w:r>
        <w:rPr>
          <w:rStyle w:val="normaltextrun"/>
        </w:rPr>
        <w:t xml:space="preserve">. They said it </w:t>
      </w:r>
      <w:r w:rsidR="00DB0B0D">
        <w:rPr>
          <w:rStyle w:val="normaltextrun"/>
        </w:rPr>
        <w:t xml:space="preserve">also </w:t>
      </w:r>
      <w:r w:rsidRPr="00094E3E">
        <w:rPr>
          <w:rStyle w:val="normaltextrun"/>
        </w:rPr>
        <w:t>need</w:t>
      </w:r>
      <w:r>
        <w:rPr>
          <w:rStyle w:val="normaltextrun"/>
        </w:rPr>
        <w:t>ed</w:t>
      </w:r>
      <w:r w:rsidRPr="00094E3E">
        <w:rPr>
          <w:rStyle w:val="normaltextrun"/>
        </w:rPr>
        <w:t xml:space="preserve"> structural level change</w:t>
      </w:r>
      <w:r w:rsidRPr="00C80540">
        <w:rPr>
          <w:rStyle w:val="normaltextrun"/>
        </w:rPr>
        <w:t xml:space="preserve"> </w:t>
      </w:r>
      <w:r>
        <w:rPr>
          <w:rStyle w:val="normaltextrun"/>
        </w:rPr>
        <w:t xml:space="preserve">before </w:t>
      </w:r>
      <w:r w:rsidR="0073666C">
        <w:rPr>
          <w:rStyle w:val="normaltextrun"/>
        </w:rPr>
        <w:t xml:space="preserve">most </w:t>
      </w:r>
      <w:r>
        <w:rPr>
          <w:rStyle w:val="normaltextrun"/>
        </w:rPr>
        <w:t xml:space="preserve">people </w:t>
      </w:r>
      <w:r w:rsidR="0035294D">
        <w:rPr>
          <w:rStyle w:val="normaltextrun"/>
        </w:rPr>
        <w:t>with intellectual disability and mental health</w:t>
      </w:r>
      <w:r>
        <w:rPr>
          <w:rStyle w:val="normaltextrun"/>
        </w:rPr>
        <w:t xml:space="preserve"> would be fully </w:t>
      </w:r>
      <w:r w:rsidRPr="00094E3E">
        <w:rPr>
          <w:rStyle w:val="normaltextrun"/>
        </w:rPr>
        <w:t>inclu</w:t>
      </w:r>
      <w:r>
        <w:rPr>
          <w:rStyle w:val="normaltextrun"/>
        </w:rPr>
        <w:t>ded and supported</w:t>
      </w:r>
      <w:r w:rsidR="009A4AA1">
        <w:rPr>
          <w:rStyle w:val="normaltextrun"/>
        </w:rPr>
        <w:t xml:space="preserve"> (</w:t>
      </w:r>
      <w:r w:rsidR="009A4AA1" w:rsidRPr="009A4AA1">
        <w:rPr>
          <w:rStyle w:val="normaltextrun"/>
          <w:b/>
          <w:bCs/>
        </w:rPr>
        <w:fldChar w:fldCharType="begin"/>
      </w:r>
      <w:r w:rsidR="009A4AA1" w:rsidRPr="009A4AA1">
        <w:rPr>
          <w:rStyle w:val="normaltextrun"/>
          <w:b/>
          <w:bCs/>
        </w:rPr>
        <w:instrText xml:space="preserve"> REF _Ref93324950 \r \h </w:instrText>
      </w:r>
      <w:r w:rsidR="009A4AA1">
        <w:rPr>
          <w:rStyle w:val="normaltextrun"/>
          <w:b/>
          <w:bCs/>
        </w:rPr>
        <w:instrText xml:space="preserve"> \* MERGEFORMAT </w:instrText>
      </w:r>
      <w:r w:rsidR="009A4AA1" w:rsidRPr="009A4AA1">
        <w:rPr>
          <w:rStyle w:val="normaltextrun"/>
          <w:b/>
          <w:bCs/>
        </w:rPr>
      </w:r>
      <w:r w:rsidR="009A4AA1" w:rsidRPr="009A4AA1">
        <w:rPr>
          <w:rStyle w:val="normaltextrun"/>
          <w:b/>
          <w:bCs/>
        </w:rPr>
        <w:fldChar w:fldCharType="separate"/>
      </w:r>
      <w:r w:rsidR="009A4AA1" w:rsidRPr="009A4AA1">
        <w:rPr>
          <w:rStyle w:val="normaltextrun"/>
          <w:b/>
          <w:bCs/>
        </w:rPr>
        <w:t>4.3.3</w:t>
      </w:r>
      <w:r w:rsidR="009A4AA1" w:rsidRPr="009A4AA1">
        <w:rPr>
          <w:rStyle w:val="normaltextrun"/>
          <w:b/>
          <w:bCs/>
        </w:rPr>
        <w:fldChar w:fldCharType="end"/>
      </w:r>
      <w:r w:rsidR="009A4AA1">
        <w:rPr>
          <w:rStyle w:val="normaltextrun"/>
        </w:rPr>
        <w:t>)</w:t>
      </w:r>
      <w:r>
        <w:rPr>
          <w:rStyle w:val="eop"/>
        </w:rPr>
        <w:t>.</w:t>
      </w:r>
    </w:p>
    <w:p w14:paraId="39988AEB" w14:textId="77777777" w:rsidR="005173CA" w:rsidRDefault="005173CA" w:rsidP="005173CA">
      <w:pPr>
        <w:pStyle w:val="BodyText"/>
        <w:rPr>
          <w:b/>
          <w:bCs/>
          <w:sz w:val="28"/>
          <w:szCs w:val="28"/>
        </w:rPr>
      </w:pPr>
      <w:r w:rsidRPr="00BE0690">
        <w:rPr>
          <w:b/>
          <w:bCs/>
          <w:sz w:val="28"/>
          <w:szCs w:val="28"/>
        </w:rPr>
        <w:t>Implications</w:t>
      </w:r>
    </w:p>
    <w:p w14:paraId="4D36F7EC" w14:textId="3E59A757" w:rsidR="00096FDE" w:rsidRDefault="00096FDE" w:rsidP="00096FDE">
      <w:pPr>
        <w:pStyle w:val="BodyText"/>
      </w:pPr>
      <w:r>
        <w:t>Questions arise from the Hub experience so far</w:t>
      </w:r>
      <w:r w:rsidR="009A4AA1">
        <w:t xml:space="preserve"> (</w:t>
      </w:r>
      <w:r w:rsidR="009A4AA1" w:rsidRPr="009A4AA1">
        <w:rPr>
          <w:b/>
          <w:bCs/>
        </w:rPr>
        <w:t xml:space="preserve">Section </w:t>
      </w:r>
      <w:r w:rsidR="009A4AA1" w:rsidRPr="009A4AA1">
        <w:rPr>
          <w:b/>
          <w:bCs/>
        </w:rPr>
        <w:fldChar w:fldCharType="begin"/>
      </w:r>
      <w:r w:rsidR="009A4AA1" w:rsidRPr="009A4AA1">
        <w:rPr>
          <w:b/>
          <w:bCs/>
        </w:rPr>
        <w:instrText xml:space="preserve"> REF _Ref93324980 \r \h </w:instrText>
      </w:r>
      <w:r w:rsidR="009A4AA1">
        <w:rPr>
          <w:b/>
          <w:bCs/>
        </w:rPr>
        <w:instrText xml:space="preserve"> \* MERGEFORMAT </w:instrText>
      </w:r>
      <w:r w:rsidR="009A4AA1" w:rsidRPr="009A4AA1">
        <w:rPr>
          <w:b/>
          <w:bCs/>
        </w:rPr>
      </w:r>
      <w:r w:rsidR="009A4AA1" w:rsidRPr="009A4AA1">
        <w:rPr>
          <w:b/>
          <w:bCs/>
        </w:rPr>
        <w:fldChar w:fldCharType="separate"/>
      </w:r>
      <w:r w:rsidR="009A4AA1" w:rsidRPr="009A4AA1">
        <w:rPr>
          <w:b/>
          <w:bCs/>
        </w:rPr>
        <w:t>5</w:t>
      </w:r>
      <w:r w:rsidR="009A4AA1" w:rsidRPr="009A4AA1">
        <w:rPr>
          <w:b/>
          <w:bCs/>
        </w:rPr>
        <w:fldChar w:fldCharType="end"/>
      </w:r>
      <w:r w:rsidR="009A4AA1">
        <w:t>)</w:t>
      </w:r>
      <w:r>
        <w:t>. They could stimulate reflection, refinement and communication about:</w:t>
      </w:r>
    </w:p>
    <w:p w14:paraId="50D1EBD4" w14:textId="77777777" w:rsidR="00096FDE" w:rsidRDefault="00096FDE" w:rsidP="00096FDE">
      <w:pPr>
        <w:pStyle w:val="BodyText"/>
        <w:numPr>
          <w:ilvl w:val="0"/>
          <w:numId w:val="25"/>
        </w:numPr>
      </w:pPr>
      <w:r>
        <w:t xml:space="preserve">How to facilitate access to mental health, disability and other health and social services before, during and after contact with the Hubs. This includes discussions about </w:t>
      </w:r>
    </w:p>
    <w:p w14:paraId="20510EB7" w14:textId="77777777" w:rsidR="00096FDE" w:rsidRDefault="00096FDE" w:rsidP="00096FDE">
      <w:pPr>
        <w:pStyle w:val="BodyText"/>
        <w:numPr>
          <w:ilvl w:val="1"/>
          <w:numId w:val="25"/>
        </w:numPr>
      </w:pPr>
      <w:r>
        <w:t xml:space="preserve">which support is given or organised by the Hubs or by collaboration with local or state </w:t>
      </w:r>
      <w:proofErr w:type="gramStart"/>
      <w:r>
        <w:t>services</w:t>
      </w:r>
      <w:proofErr w:type="gramEnd"/>
      <w:r>
        <w:t xml:space="preserve"> </w:t>
      </w:r>
    </w:p>
    <w:p w14:paraId="60AE4F21" w14:textId="4193A7A3" w:rsidR="00096FDE" w:rsidRDefault="00096FDE" w:rsidP="00096FDE">
      <w:pPr>
        <w:pStyle w:val="BodyText"/>
        <w:numPr>
          <w:ilvl w:val="1"/>
          <w:numId w:val="25"/>
        </w:numPr>
      </w:pPr>
      <w:r>
        <w:t>how to support local services to increase IDMH capacity by learning through working together with a Hub participant</w:t>
      </w:r>
    </w:p>
    <w:p w14:paraId="1A1E9E3A" w14:textId="77777777" w:rsidR="00096FDE" w:rsidRDefault="00096FDE" w:rsidP="00096FDE">
      <w:pPr>
        <w:pStyle w:val="BodyText"/>
        <w:numPr>
          <w:ilvl w:val="1"/>
          <w:numId w:val="25"/>
        </w:numPr>
      </w:pPr>
      <w:r>
        <w:t>how to identify and resolve gaps in mental health, disability and other service support.</w:t>
      </w:r>
    </w:p>
    <w:p w14:paraId="23A8C681" w14:textId="07B5D7C8" w:rsidR="00096FDE" w:rsidRDefault="00096FDE" w:rsidP="00096FDE">
      <w:pPr>
        <w:pStyle w:val="BodyText"/>
        <w:numPr>
          <w:ilvl w:val="0"/>
          <w:numId w:val="25"/>
        </w:numPr>
      </w:pPr>
      <w:r w:rsidRPr="00350F24">
        <w:t xml:space="preserve">How to </w:t>
      </w:r>
      <w:r w:rsidR="009E665B">
        <w:t>better</w:t>
      </w:r>
      <w:r w:rsidR="0083331E">
        <w:t xml:space="preserve"> </w:t>
      </w:r>
      <w:r>
        <w:t>inclu</w:t>
      </w:r>
      <w:r w:rsidR="009E665B">
        <w:t>de</w:t>
      </w:r>
      <w:r w:rsidRPr="00350F24">
        <w:t xml:space="preserve"> Hub participants in the</w:t>
      </w:r>
      <w:r>
        <w:t>ir</w:t>
      </w:r>
      <w:r w:rsidRPr="00350F24">
        <w:t xml:space="preserve"> </w:t>
      </w:r>
      <w:r>
        <w:t xml:space="preserve">Hub assessment and advice, and in </w:t>
      </w:r>
      <w:r w:rsidR="009E665B">
        <w:t>providing</w:t>
      </w:r>
      <w:r>
        <w:t xml:space="preserve"> training for service providers.</w:t>
      </w:r>
    </w:p>
    <w:p w14:paraId="1CD3F584" w14:textId="77777777" w:rsidR="00096FDE" w:rsidRDefault="00096FDE" w:rsidP="00096FDE">
      <w:pPr>
        <w:pStyle w:val="BodyText"/>
        <w:numPr>
          <w:ilvl w:val="0"/>
          <w:numId w:val="25"/>
        </w:numPr>
      </w:pPr>
      <w:r>
        <w:t>How to manage timely support as more people and providers become aware of and use the Hubs.</w:t>
      </w:r>
    </w:p>
    <w:p w14:paraId="0A7E9AB4" w14:textId="67C51E79" w:rsidR="00096FDE" w:rsidRDefault="00096FDE" w:rsidP="00096FDE">
      <w:pPr>
        <w:pStyle w:val="BodyText"/>
        <w:numPr>
          <w:ilvl w:val="0"/>
          <w:numId w:val="25"/>
        </w:numPr>
      </w:pPr>
      <w:r>
        <w:t xml:space="preserve">How to achieve equitable access in locations of greatest need, where fewer general and specialist services </w:t>
      </w:r>
      <w:r w:rsidR="00672F35">
        <w:t>may be</w:t>
      </w:r>
      <w:r>
        <w:t xml:space="preserve"> available, such as </w:t>
      </w:r>
      <w:r w:rsidR="001C55C6">
        <w:t xml:space="preserve">some </w:t>
      </w:r>
      <w:r>
        <w:t>regional LHDs. Options to identify such locations might include using Ministry mapping of current IDMH strengths and gaps.</w:t>
      </w:r>
    </w:p>
    <w:p w14:paraId="3601A563" w14:textId="733459A7" w:rsidR="00096FDE" w:rsidRDefault="00096FDE" w:rsidP="00096FDE">
      <w:pPr>
        <w:pStyle w:val="BodyText"/>
        <w:numPr>
          <w:ilvl w:val="0"/>
          <w:numId w:val="25"/>
        </w:numPr>
      </w:pPr>
      <w:r>
        <w:t xml:space="preserve">How to resolve implementation tensions between the </w:t>
      </w:r>
      <w:r w:rsidR="00210C01">
        <w:t xml:space="preserve">two major </w:t>
      </w:r>
      <w:r>
        <w:t>aims of the Hubs (specialist support and capacity building). Assessing current practice would be a first step. Options might include using Hub data to map how budgets are distributed between specialist support and capacity building.</w:t>
      </w:r>
    </w:p>
    <w:p w14:paraId="78329111" w14:textId="6C741857" w:rsidR="00096FDE" w:rsidRDefault="00096FDE" w:rsidP="00096FDE">
      <w:pPr>
        <w:pStyle w:val="BodyText"/>
        <w:numPr>
          <w:ilvl w:val="0"/>
          <w:numId w:val="25"/>
        </w:numPr>
      </w:pPr>
      <w:r>
        <w:lastRenderedPageBreak/>
        <w:t xml:space="preserve">How to </w:t>
      </w:r>
      <w:r w:rsidR="00B81C04">
        <w:t xml:space="preserve">further </w:t>
      </w:r>
      <w:r>
        <w:t>build research capacity within the Hubs, and in collaboration with external agencies engaged in research in intellectual disability mental health.</w:t>
      </w:r>
    </w:p>
    <w:p w14:paraId="46F42BAB" w14:textId="77777777" w:rsidR="00096FDE" w:rsidRDefault="00096FDE" w:rsidP="00096FDE">
      <w:pPr>
        <w:pStyle w:val="BodyText"/>
        <w:numPr>
          <w:ilvl w:val="0"/>
          <w:numId w:val="25"/>
        </w:numPr>
      </w:pPr>
      <w:r>
        <w:t xml:space="preserve">How to improve collaboration between the Hubs, LHDs, NDIS providers and other services at the state and local levels. Collaboration includes professional and organisational relationships, consumer pathways and formal agreements. </w:t>
      </w:r>
    </w:p>
    <w:p w14:paraId="0738A1D8" w14:textId="77777777" w:rsidR="00B224A6" w:rsidRDefault="00096FDE" w:rsidP="00096FDE">
      <w:pPr>
        <w:pStyle w:val="BodyText"/>
        <w:numPr>
          <w:ilvl w:val="0"/>
          <w:numId w:val="25"/>
        </w:numPr>
      </w:pPr>
      <w:r>
        <w:t>How to encourage greater involvement from LHDs, NDIS providers and other service staff in Hub capacity building. Options to consider include</w:t>
      </w:r>
      <w:r w:rsidR="00B224A6">
        <w:t>:</w:t>
      </w:r>
    </w:p>
    <w:p w14:paraId="0C7A193D" w14:textId="3AA27D5B" w:rsidR="00B224A6" w:rsidRDefault="00867DC9" w:rsidP="00B224A6">
      <w:pPr>
        <w:pStyle w:val="BodyText"/>
        <w:numPr>
          <w:ilvl w:val="1"/>
          <w:numId w:val="25"/>
        </w:numPr>
      </w:pPr>
      <w:r>
        <w:t xml:space="preserve">support </w:t>
      </w:r>
      <w:r w:rsidR="00096FDE">
        <w:t xml:space="preserve">the use of current resources and </w:t>
      </w:r>
      <w:proofErr w:type="gramStart"/>
      <w:r w:rsidR="00096FDE">
        <w:t>training;</w:t>
      </w:r>
      <w:proofErr w:type="gramEnd"/>
      <w:r w:rsidR="00096FDE">
        <w:t xml:space="preserve"> </w:t>
      </w:r>
    </w:p>
    <w:p w14:paraId="1B2742A4" w14:textId="4B2A0B9A" w:rsidR="00B224A6" w:rsidRDefault="00B224A6" w:rsidP="00B224A6">
      <w:pPr>
        <w:pStyle w:val="BodyText"/>
        <w:numPr>
          <w:ilvl w:val="1"/>
          <w:numId w:val="25"/>
        </w:numPr>
      </w:pPr>
      <w:r>
        <w:t>work</w:t>
      </w:r>
      <w:r w:rsidR="00503868">
        <w:t xml:space="preserve"> </w:t>
      </w:r>
      <w:r>
        <w:t>place</w:t>
      </w:r>
      <w:r w:rsidR="00503868">
        <w:t xml:space="preserve">ments </w:t>
      </w:r>
      <w:r w:rsidR="00096FDE">
        <w:t xml:space="preserve">between the Hubs, LHDs and NDIS </w:t>
      </w:r>
      <w:proofErr w:type="gramStart"/>
      <w:r w:rsidR="00096FDE">
        <w:t>providers;</w:t>
      </w:r>
      <w:proofErr w:type="gramEnd"/>
      <w:r w:rsidR="00096FDE">
        <w:t xml:space="preserve"> </w:t>
      </w:r>
    </w:p>
    <w:p w14:paraId="5FFEF40A" w14:textId="77777777" w:rsidR="00B224A6" w:rsidRDefault="00096FDE" w:rsidP="00B224A6">
      <w:pPr>
        <w:pStyle w:val="BodyText"/>
        <w:numPr>
          <w:ilvl w:val="1"/>
          <w:numId w:val="25"/>
        </w:numPr>
      </w:pPr>
      <w:r>
        <w:t xml:space="preserve">flexible training, such as after </w:t>
      </w:r>
      <w:proofErr w:type="gramStart"/>
      <w:r>
        <w:t>hours;</w:t>
      </w:r>
      <w:proofErr w:type="gramEnd"/>
      <w:r>
        <w:t xml:space="preserve"> </w:t>
      </w:r>
    </w:p>
    <w:p w14:paraId="203C0794" w14:textId="0EDA1908" w:rsidR="00096FDE" w:rsidRDefault="00096FDE" w:rsidP="00B224A6">
      <w:pPr>
        <w:pStyle w:val="BodyText"/>
        <w:numPr>
          <w:ilvl w:val="1"/>
          <w:numId w:val="25"/>
        </w:numPr>
      </w:pPr>
      <w:r>
        <w:t>targeted and accessible versions of information about training and its content for all service providers and people who use the Hubs.</w:t>
      </w:r>
    </w:p>
    <w:p w14:paraId="39FB850B" w14:textId="384C7BF7" w:rsidR="00096FDE" w:rsidRPr="000771EB" w:rsidRDefault="00096FDE" w:rsidP="00096FDE">
      <w:pPr>
        <w:pStyle w:val="BodyText"/>
        <w:numPr>
          <w:ilvl w:val="0"/>
          <w:numId w:val="25"/>
        </w:numPr>
      </w:pPr>
      <w:r>
        <w:t xml:space="preserve">How to communicate to service providers about how the </w:t>
      </w:r>
      <w:r w:rsidRPr="00A15550">
        <w:t>Hubs work</w:t>
      </w:r>
      <w:r>
        <w:t xml:space="preserve">, so that they are reassured about </w:t>
      </w:r>
      <w:r w:rsidRPr="00A15550">
        <w:t>monitoring</w:t>
      </w:r>
      <w:r>
        <w:t xml:space="preserve"> the progress of the </w:t>
      </w:r>
      <w:r w:rsidR="00B04C89">
        <w:t>participant</w:t>
      </w:r>
      <w:r>
        <w:t xml:space="preserve">, continuity of support and transition in and out of support from the Hubs. They also need information about how the advice and case work fits with the other activities of </w:t>
      </w:r>
      <w:r w:rsidRPr="00A15550">
        <w:t>the Hubs</w:t>
      </w:r>
      <w:r>
        <w:t xml:space="preserve"> so that they understand the dual aims of the service.</w:t>
      </w:r>
    </w:p>
    <w:p w14:paraId="40EA0A3D" w14:textId="77777777" w:rsidR="005173CA" w:rsidRPr="005173CA" w:rsidRDefault="005173CA" w:rsidP="005173CA">
      <w:pPr>
        <w:pStyle w:val="BodyText"/>
      </w:pPr>
    </w:p>
    <w:p w14:paraId="6B1F047C" w14:textId="500E2FE2" w:rsidR="00BC4D49" w:rsidRPr="00A03F81" w:rsidRDefault="0091347B" w:rsidP="006C070E">
      <w:pPr>
        <w:pStyle w:val="Heading1"/>
      </w:pPr>
      <w:bookmarkStart w:id="20" w:name="_Toc81999257"/>
      <w:bookmarkStart w:id="21" w:name="_Toc81999439"/>
      <w:bookmarkStart w:id="22" w:name="_Ref93324374"/>
      <w:bookmarkStart w:id="23" w:name="_Ref93324434"/>
      <w:bookmarkStart w:id="24" w:name="_Toc97721378"/>
      <w:r>
        <w:lastRenderedPageBreak/>
        <w:t>Introduction</w:t>
      </w:r>
      <w:bookmarkEnd w:id="20"/>
      <w:bookmarkEnd w:id="21"/>
      <w:bookmarkEnd w:id="22"/>
      <w:bookmarkEnd w:id="23"/>
      <w:bookmarkEnd w:id="24"/>
    </w:p>
    <w:p w14:paraId="52E1A589" w14:textId="0E4FC317" w:rsidR="0091347B" w:rsidRPr="00C45089" w:rsidRDefault="0091347B" w:rsidP="009F4211">
      <w:pPr>
        <w:pStyle w:val="Heading4"/>
      </w:pPr>
      <w:r w:rsidRPr="00C45089">
        <w:t>IDMH Hubs</w:t>
      </w:r>
    </w:p>
    <w:p w14:paraId="1FFBF46C" w14:textId="544BF3BA" w:rsidR="002A549A" w:rsidRDefault="008B0ECB" w:rsidP="008B0ECB">
      <w:pPr>
        <w:pStyle w:val="BodyText"/>
      </w:pPr>
      <w:r>
        <w:t>People with intellectual disability</w:t>
      </w:r>
      <w:r w:rsidRPr="00AB6AB5">
        <w:t xml:space="preserve"> </w:t>
      </w:r>
      <w:r>
        <w:t xml:space="preserve">can find it difficult to </w:t>
      </w:r>
      <w:r w:rsidRPr="00AB6AB5">
        <w:t xml:space="preserve">access </w:t>
      </w:r>
      <w:r>
        <w:t xml:space="preserve">appropriate </w:t>
      </w:r>
      <w:r w:rsidRPr="00AB6AB5">
        <w:t>mental health care</w:t>
      </w:r>
      <w:r>
        <w:t xml:space="preserve"> when they need it (Cvejic et al. 2018; Weise et al 2020)</w:t>
      </w:r>
      <w:r w:rsidRPr="00AB6AB5">
        <w:t>.</w:t>
      </w:r>
      <w:r w:rsidR="00391E07">
        <w:t xml:space="preserve"> T</w:t>
      </w:r>
      <w:r w:rsidR="00216BBB" w:rsidRPr="00AB6AB5">
        <w:t xml:space="preserve">he NSW </w:t>
      </w:r>
      <w:r w:rsidR="00357311">
        <w:t xml:space="preserve">Ministry of Health (the Ministry) </w:t>
      </w:r>
      <w:r w:rsidR="00391E07">
        <w:t xml:space="preserve">wants </w:t>
      </w:r>
      <w:r w:rsidR="00391E07" w:rsidRPr="00AB6AB5">
        <w:t>to address this gap</w:t>
      </w:r>
      <w:r w:rsidR="007C6FF4">
        <w:t xml:space="preserve">. It established </w:t>
      </w:r>
      <w:r w:rsidR="00A3131B">
        <w:t>2</w:t>
      </w:r>
      <w:r w:rsidR="007C6FF4" w:rsidRPr="00AB6AB5">
        <w:t xml:space="preserve"> Statewide Tertiary Intellectual Disability and Mental Health Hubs (</w:t>
      </w:r>
      <w:r w:rsidR="007C6FF4">
        <w:t>the Hubs</w:t>
      </w:r>
      <w:r w:rsidR="007C6FF4" w:rsidRPr="00AB6AB5">
        <w:t>)</w:t>
      </w:r>
      <w:r w:rsidR="003729A9">
        <w:t>. The Hubs</w:t>
      </w:r>
      <w:r w:rsidR="00391E07" w:rsidRPr="00AB6AB5">
        <w:t xml:space="preserve"> </w:t>
      </w:r>
      <w:r w:rsidR="003729A9">
        <w:t xml:space="preserve">aim </w:t>
      </w:r>
      <w:r w:rsidR="007C6FF4">
        <w:t xml:space="preserve">to </w:t>
      </w:r>
      <w:r w:rsidR="00391E07" w:rsidRPr="00AB6AB5">
        <w:t xml:space="preserve">support </w:t>
      </w:r>
      <w:r w:rsidR="00391E07">
        <w:t>better</w:t>
      </w:r>
      <w:r w:rsidR="00391E07" w:rsidRPr="00AB6AB5">
        <w:t xml:space="preserve"> access and availability of services to people living with </w:t>
      </w:r>
      <w:r w:rsidR="00391E07">
        <w:t>both</w:t>
      </w:r>
      <w:r w:rsidR="00391E07" w:rsidRPr="00AB6AB5">
        <w:t xml:space="preserve"> intellectual disability and mental health </w:t>
      </w:r>
      <w:r w:rsidR="002175EF">
        <w:t>issues</w:t>
      </w:r>
      <w:r w:rsidR="007C6FF4">
        <w:t xml:space="preserve">. The </w:t>
      </w:r>
      <w:r w:rsidR="00A3131B">
        <w:t>2 Hub</w:t>
      </w:r>
      <w:r w:rsidR="007C6FF4">
        <w:t>s are:</w:t>
      </w:r>
    </w:p>
    <w:p w14:paraId="1D89E532" w14:textId="308C349D" w:rsidR="008635ED" w:rsidRDefault="008635ED" w:rsidP="008635ED">
      <w:pPr>
        <w:pStyle w:val="ListBullet"/>
      </w:pPr>
      <w:r>
        <w:t>a</w:t>
      </w:r>
      <w:r w:rsidRPr="00AB6AB5">
        <w:t xml:space="preserve"> Hub </w:t>
      </w:r>
      <w:r>
        <w:t xml:space="preserve">for </w:t>
      </w:r>
      <w:r w:rsidRPr="00AB6AB5">
        <w:t>child</w:t>
      </w:r>
      <w:r>
        <w:t>ren</w:t>
      </w:r>
      <w:r w:rsidRPr="00AB6AB5">
        <w:t xml:space="preserve"> and adolescent</w:t>
      </w:r>
      <w:r>
        <w:t>s</w:t>
      </w:r>
      <w:r w:rsidRPr="00AB6AB5">
        <w:t xml:space="preserve"> </w:t>
      </w:r>
      <w:r>
        <w:t xml:space="preserve">at </w:t>
      </w:r>
      <w:r w:rsidRPr="00AB6AB5">
        <w:t>Sydney Children’s Hospital Network</w:t>
      </w:r>
      <w:r>
        <w:t xml:space="preserve"> (SCHN</w:t>
      </w:r>
      <w:r w:rsidR="00182259">
        <w:t xml:space="preserve"> MHID Hub</w:t>
      </w:r>
      <w:r>
        <w:t>)</w:t>
      </w:r>
    </w:p>
    <w:p w14:paraId="4E2A82EF" w14:textId="2F221C77" w:rsidR="008635ED" w:rsidRDefault="008635ED" w:rsidP="008635ED">
      <w:pPr>
        <w:pStyle w:val="ListBullet"/>
      </w:pPr>
      <w:r w:rsidRPr="00AB6AB5">
        <w:t xml:space="preserve">a Hub </w:t>
      </w:r>
      <w:r>
        <w:t xml:space="preserve">for adults at </w:t>
      </w:r>
      <w:r w:rsidRPr="00AB6AB5">
        <w:t xml:space="preserve">Sydney Local Health District </w:t>
      </w:r>
      <w:r>
        <w:t>(S</w:t>
      </w:r>
      <w:r w:rsidR="00182259">
        <w:t>IDMHOS</w:t>
      </w:r>
      <w:r>
        <w:t>)</w:t>
      </w:r>
      <w:r w:rsidRPr="00AB6AB5">
        <w:t>.</w:t>
      </w:r>
    </w:p>
    <w:p w14:paraId="3D27A363" w14:textId="44312B81" w:rsidR="00515DA3" w:rsidRDefault="00D7034A" w:rsidP="00D7034A">
      <w:pPr>
        <w:pStyle w:val="BodyText"/>
      </w:pPr>
      <w:r w:rsidRPr="00AB6AB5">
        <w:t xml:space="preserve">The Hubs </w:t>
      </w:r>
      <w:r>
        <w:t>offer</w:t>
      </w:r>
      <w:r w:rsidRPr="00AB6AB5">
        <w:t xml:space="preserve"> multi</w:t>
      </w:r>
      <w:r>
        <w:t>-</w:t>
      </w:r>
      <w:r w:rsidRPr="00AB6AB5">
        <w:t xml:space="preserve">disciplinary </w:t>
      </w:r>
      <w:r>
        <w:t>support</w:t>
      </w:r>
      <w:r w:rsidRPr="00AB6AB5">
        <w:t xml:space="preserve"> for people with complex</w:t>
      </w:r>
      <w:r>
        <w:t>, co-occurring</w:t>
      </w:r>
      <w:r w:rsidRPr="00AB6AB5">
        <w:t xml:space="preserve"> intellectual disability and mental </w:t>
      </w:r>
      <w:r>
        <w:t xml:space="preserve">health </w:t>
      </w:r>
      <w:r w:rsidR="00D41BE2">
        <w:t>issues</w:t>
      </w:r>
      <w:r>
        <w:t xml:space="preserve">. </w:t>
      </w:r>
      <w:r w:rsidR="00515DA3">
        <w:t xml:space="preserve">They </w:t>
      </w:r>
      <w:r w:rsidR="00557C51">
        <w:t xml:space="preserve">each </w:t>
      </w:r>
      <w:r w:rsidR="00515DA3">
        <w:t>have multi-disciplinary teams</w:t>
      </w:r>
      <w:r w:rsidR="00E046C5">
        <w:t>.</w:t>
      </w:r>
      <w:r w:rsidR="00557C51">
        <w:rPr>
          <w:rStyle w:val="FootnoteReference"/>
        </w:rPr>
        <w:footnoteReference w:id="2"/>
      </w:r>
      <w:r w:rsidR="00E046C5">
        <w:t xml:space="preserve"> </w:t>
      </w:r>
    </w:p>
    <w:p w14:paraId="3F90419D" w14:textId="361D61AA" w:rsidR="0046692A" w:rsidRDefault="00D7034A" w:rsidP="00D7034A">
      <w:pPr>
        <w:pStyle w:val="BodyText"/>
      </w:pPr>
      <w:r>
        <w:t xml:space="preserve">The Hubs work with people </w:t>
      </w:r>
      <w:r w:rsidR="00365563">
        <w:t>with intellectual disability</w:t>
      </w:r>
      <w:r w:rsidR="001A07C8">
        <w:t xml:space="preserve"> </w:t>
      </w:r>
      <w:r>
        <w:t xml:space="preserve">who have a diagnosed mental illness and others who may have mental health </w:t>
      </w:r>
      <w:r w:rsidR="002175EF">
        <w:t xml:space="preserve">issues </w:t>
      </w:r>
      <w:r>
        <w:t>that affect their ability to function. The Hubs also deliver activities</w:t>
      </w:r>
      <w:r w:rsidRPr="00AB6AB5">
        <w:t xml:space="preserve"> to build capacity in the health workforce</w:t>
      </w:r>
      <w:r>
        <w:t xml:space="preserve"> and among other interested professionals</w:t>
      </w:r>
      <w:r w:rsidR="002175EF">
        <w:t>,</w:t>
      </w:r>
      <w:r>
        <w:t xml:space="preserve"> </w:t>
      </w:r>
      <w:r w:rsidR="002175EF">
        <w:t xml:space="preserve">so they can better </w:t>
      </w:r>
      <w:r>
        <w:t>support people with intellectual disability and mental health issues</w:t>
      </w:r>
      <w:r w:rsidRPr="00AB6AB5">
        <w:t>.</w:t>
      </w:r>
      <w:r>
        <w:t xml:space="preserve"> </w:t>
      </w:r>
    </w:p>
    <w:p w14:paraId="29617A4E" w14:textId="194678AD" w:rsidR="00D7034A" w:rsidRDefault="00D7034A" w:rsidP="00D7034A">
      <w:pPr>
        <w:pStyle w:val="BodyText"/>
      </w:pPr>
      <w:r>
        <w:t>Funding is ongoing, and i</w:t>
      </w:r>
      <w:r w:rsidRPr="00AB6AB5">
        <w:t xml:space="preserve">nitial </w:t>
      </w:r>
      <w:r>
        <w:t>funding agreements</w:t>
      </w:r>
      <w:r w:rsidRPr="00AB6AB5">
        <w:t xml:space="preserve"> run from March 2019</w:t>
      </w:r>
      <w:r>
        <w:t xml:space="preserve"> to</w:t>
      </w:r>
      <w:r w:rsidRPr="00AB6AB5">
        <w:t xml:space="preserve"> March 2024. </w:t>
      </w:r>
    </w:p>
    <w:p w14:paraId="556FB6EE" w14:textId="2018EBFD" w:rsidR="00A3131B" w:rsidRDefault="00CA2E53" w:rsidP="009F4211">
      <w:pPr>
        <w:pStyle w:val="Heading4"/>
      </w:pPr>
      <w:r>
        <w:t>Hub evaluation</w:t>
      </w:r>
    </w:p>
    <w:p w14:paraId="4CFFDFD6" w14:textId="1A087C1A" w:rsidR="00483288" w:rsidRDefault="00483288" w:rsidP="00483288">
      <w:pPr>
        <w:pStyle w:val="BodyText"/>
      </w:pPr>
      <w:r>
        <w:t xml:space="preserve">The Ministry commissioned the Social Policy Research Centre (SPRC) </w:t>
      </w:r>
      <w:r w:rsidR="00587B70">
        <w:t xml:space="preserve">and </w:t>
      </w:r>
      <w:r w:rsidR="00587B70" w:rsidRPr="00244389">
        <w:t>Department of Developmental Disability Neuropsychiatry </w:t>
      </w:r>
      <w:r w:rsidR="00587B70">
        <w:t>(</w:t>
      </w:r>
      <w:r w:rsidR="00587B70" w:rsidRPr="00F14E6E">
        <w:t>3DN</w:t>
      </w:r>
      <w:r w:rsidR="00587B70">
        <w:t>)</w:t>
      </w:r>
      <w:r w:rsidR="00587B70" w:rsidRPr="00F14E6E">
        <w:t xml:space="preserve"> </w:t>
      </w:r>
      <w:r>
        <w:t>at UNSW Sydney to evaluate the Hubs</w:t>
      </w:r>
      <w:r w:rsidR="005D17FD">
        <w:t xml:space="preserve"> from </w:t>
      </w:r>
      <w:r w:rsidR="003177BC">
        <w:t>September 2020 to November 2023.</w:t>
      </w:r>
      <w:r w:rsidR="00BD78FB">
        <w:t xml:space="preserve"> </w:t>
      </w:r>
      <w:r w:rsidR="00680156" w:rsidRPr="007D254F">
        <w:t>The evaluation assess</w:t>
      </w:r>
      <w:r w:rsidR="00680156">
        <w:t>es</w:t>
      </w:r>
      <w:r w:rsidR="00680156" w:rsidRPr="007D254F">
        <w:t xml:space="preserve"> the </w:t>
      </w:r>
      <w:r w:rsidR="00680156">
        <w:t xml:space="preserve">outcomes of the Hub model as well as the </w:t>
      </w:r>
      <w:r w:rsidR="00680156" w:rsidRPr="007D254F">
        <w:t xml:space="preserve">effectiveness of the </w:t>
      </w:r>
      <w:r w:rsidR="00680156">
        <w:t>service processes.</w:t>
      </w:r>
      <w:r w:rsidR="00680156" w:rsidRPr="007D254F">
        <w:t xml:space="preserve"> </w:t>
      </w:r>
      <w:r w:rsidR="00680156">
        <w:t xml:space="preserve">It </w:t>
      </w:r>
      <w:r w:rsidR="00A2621C">
        <w:t xml:space="preserve">aims to inform the future </w:t>
      </w:r>
      <w:r w:rsidR="00A34E53">
        <w:t xml:space="preserve">development </w:t>
      </w:r>
      <w:r w:rsidR="00A2621C">
        <w:t>of the Hubs</w:t>
      </w:r>
      <w:r w:rsidR="00A34E53">
        <w:t xml:space="preserve">. </w:t>
      </w:r>
      <w:r>
        <w:t>Th</w:t>
      </w:r>
      <w:r w:rsidR="003177BC">
        <w:t>e</w:t>
      </w:r>
      <w:r>
        <w:t xml:space="preserve"> evaluation plan </w:t>
      </w:r>
      <w:r w:rsidR="00A24167">
        <w:t xml:space="preserve">(Purcal et al 2021) </w:t>
      </w:r>
      <w:r>
        <w:t>outlines how the SPRC and 3DN evaluate the Hubs. Th</w:t>
      </w:r>
      <w:r w:rsidR="00BD78FB">
        <w:t>e</w:t>
      </w:r>
      <w:r>
        <w:t xml:space="preserve"> plan </w:t>
      </w:r>
      <w:r w:rsidR="00A24167">
        <w:t>is</w:t>
      </w:r>
      <w:r>
        <w:t xml:space="preserve"> refined with stakeholders </w:t>
      </w:r>
      <w:r w:rsidR="00A24167">
        <w:t>throughout</w:t>
      </w:r>
      <w:r>
        <w:t xml:space="preserve"> the evaluation.</w:t>
      </w:r>
    </w:p>
    <w:p w14:paraId="609E8264" w14:textId="150540D8" w:rsidR="005F5805" w:rsidRDefault="00BD78FB" w:rsidP="00483288">
      <w:pPr>
        <w:pStyle w:val="BodyText"/>
      </w:pPr>
      <w:r>
        <w:lastRenderedPageBreak/>
        <w:t>This is</w:t>
      </w:r>
      <w:r w:rsidR="007F7D90">
        <w:t xml:space="preserve"> an interim report</w:t>
      </w:r>
      <w:r w:rsidR="003A6E9C">
        <w:t xml:space="preserve"> of the evaluation</w:t>
      </w:r>
      <w:r w:rsidR="007F7D90">
        <w:t xml:space="preserve">. It contains findings from the first round of </w:t>
      </w:r>
      <w:r w:rsidR="007A2A20">
        <w:t>qualitative fieldwork.</w:t>
      </w:r>
      <w:r w:rsidR="00B02E83">
        <w:t xml:space="preserve"> The findings have implications for the </w:t>
      </w:r>
      <w:r w:rsidR="00164934">
        <w:t xml:space="preserve">continuing work of the </w:t>
      </w:r>
      <w:r w:rsidR="00B02E83">
        <w:t>Hub</w:t>
      </w:r>
      <w:r w:rsidR="00164934">
        <w:t>s.</w:t>
      </w:r>
      <w:r w:rsidR="00DD1669">
        <w:t xml:space="preserve"> Quantitative results will be available in the next report.</w:t>
      </w:r>
    </w:p>
    <w:p w14:paraId="17178214" w14:textId="092C9311" w:rsidR="00A24167" w:rsidRDefault="005F5805" w:rsidP="005F5805">
      <w:pPr>
        <w:pStyle w:val="Heading1"/>
      </w:pPr>
      <w:bookmarkStart w:id="25" w:name="_Toc81999258"/>
      <w:bookmarkStart w:id="26" w:name="_Toc81999440"/>
      <w:bookmarkStart w:id="27" w:name="_Ref93324467"/>
      <w:bookmarkStart w:id="28" w:name="_Toc97721379"/>
      <w:r>
        <w:lastRenderedPageBreak/>
        <w:t>Evaluation methods</w:t>
      </w:r>
      <w:bookmarkEnd w:id="25"/>
      <w:bookmarkEnd w:id="26"/>
      <w:bookmarkEnd w:id="27"/>
      <w:bookmarkEnd w:id="28"/>
    </w:p>
    <w:p w14:paraId="09393AF4" w14:textId="0F5A3C4C" w:rsidR="00EE26E0" w:rsidRDefault="00F27584" w:rsidP="00345E3C">
      <w:pPr>
        <w:pStyle w:val="BodyText"/>
      </w:pPr>
      <w:r>
        <w:t xml:space="preserve">The evaluation uses a mixed-method </w:t>
      </w:r>
      <w:r w:rsidR="00A70023">
        <w:t>design</w:t>
      </w:r>
      <w:r w:rsidR="003D2FD1">
        <w:t>.</w:t>
      </w:r>
      <w:r w:rsidR="008F7E04" w:rsidRPr="008F7E04">
        <w:t xml:space="preserve"> </w:t>
      </w:r>
      <w:r w:rsidR="008F7E04" w:rsidRPr="001D5D80">
        <w:t xml:space="preserve">This means </w:t>
      </w:r>
      <w:r w:rsidR="007C3C45">
        <w:t>the evaluators</w:t>
      </w:r>
      <w:r w:rsidR="008F7E04" w:rsidRPr="001D5D80">
        <w:t xml:space="preserve"> collect and analyse information from a </w:t>
      </w:r>
      <w:r w:rsidR="00D15644">
        <w:t>range</w:t>
      </w:r>
      <w:r w:rsidR="008F7E04" w:rsidRPr="001D5D80">
        <w:t xml:space="preserve"> of sources and include </w:t>
      </w:r>
      <w:r w:rsidR="005B4AE0">
        <w:t xml:space="preserve">both </w:t>
      </w:r>
      <w:r w:rsidR="008F7E04" w:rsidRPr="001D5D80">
        <w:t xml:space="preserve">quantitative and qualitative data. </w:t>
      </w:r>
      <w:r w:rsidR="00E10192">
        <w:t>The evaluators</w:t>
      </w:r>
      <w:r w:rsidR="008F7E04" w:rsidRPr="001D5D80">
        <w:t xml:space="preserve"> then </w:t>
      </w:r>
      <w:r w:rsidR="00FB4330">
        <w:t>compare</w:t>
      </w:r>
      <w:r w:rsidR="008F7E04" w:rsidRPr="001D5D80">
        <w:t xml:space="preserve"> the information against </w:t>
      </w:r>
      <w:r w:rsidR="00B42E25">
        <w:t>the program logic</w:t>
      </w:r>
      <w:r w:rsidR="008F7E04" w:rsidRPr="001D5D80">
        <w:t xml:space="preserve"> to assess the effectiveness and outcomes of the Hubs.</w:t>
      </w:r>
      <w:r w:rsidR="0048544D">
        <w:t xml:space="preserve"> </w:t>
      </w:r>
    </w:p>
    <w:p w14:paraId="570ADFA9" w14:textId="1D2FFA6F" w:rsidR="00852B8B" w:rsidRPr="00852B8B" w:rsidRDefault="00852B8B" w:rsidP="00852B8B">
      <w:pPr>
        <w:pStyle w:val="BodyText"/>
      </w:pPr>
      <w:r w:rsidRPr="00852B8B">
        <w:t xml:space="preserve">The </w:t>
      </w:r>
      <w:r w:rsidR="002E2857" w:rsidRPr="00852B8B">
        <w:t xml:space="preserve">program logic is a document that lists the program </w:t>
      </w:r>
      <w:r w:rsidRPr="00852B8B">
        <w:t xml:space="preserve">activities and intended outcomes. The </w:t>
      </w:r>
      <w:r w:rsidR="002E2857" w:rsidRPr="00852B8B">
        <w:t xml:space="preserve">program logic shows how </w:t>
      </w:r>
      <w:r w:rsidRPr="00852B8B">
        <w:t xml:space="preserve">program inputs, activities and outputs, process outcomes and outcomes for </w:t>
      </w:r>
      <w:r w:rsidR="009D5F00">
        <w:t>program users</w:t>
      </w:r>
      <w:r w:rsidRPr="00852B8B">
        <w:t xml:space="preserve"> fit together. The evaluators use a program logic to measure how the program is going. The </w:t>
      </w:r>
      <w:r w:rsidR="002E2857" w:rsidRPr="00852B8B">
        <w:t xml:space="preserve">program logic for </w:t>
      </w:r>
      <w:r w:rsidRPr="00852B8B">
        <w:t xml:space="preserve">the Hubs was developed with the Ministry. The Hub </w:t>
      </w:r>
      <w:r w:rsidR="00530966" w:rsidRPr="00852B8B">
        <w:t xml:space="preserve">program logic </w:t>
      </w:r>
      <w:r w:rsidRPr="00852B8B">
        <w:t>is in</w:t>
      </w:r>
      <w:r w:rsidR="00447A47">
        <w:t xml:space="preserve"> </w:t>
      </w:r>
      <w:r w:rsidR="00447A47">
        <w:fldChar w:fldCharType="begin"/>
      </w:r>
      <w:r w:rsidR="00447A47">
        <w:instrText xml:space="preserve"> REF _Ref80800480 \r \h  \* MERGEFORMAT </w:instrText>
      </w:r>
      <w:r w:rsidR="00447A47">
        <w:fldChar w:fldCharType="separate"/>
      </w:r>
      <w:r w:rsidR="001A76CC" w:rsidRPr="001A76CC">
        <w:rPr>
          <w:b/>
          <w:bCs/>
        </w:rPr>
        <w:t>Appendix A</w:t>
      </w:r>
      <w:r w:rsidR="00447A47">
        <w:fldChar w:fldCharType="end"/>
      </w:r>
      <w:r w:rsidRPr="00852B8B">
        <w:t>.</w:t>
      </w:r>
    </w:p>
    <w:p w14:paraId="1B2DC23A" w14:textId="1B4200F9" w:rsidR="00345E3C" w:rsidRDefault="008B7F93" w:rsidP="00345E3C">
      <w:pPr>
        <w:pStyle w:val="BodyText"/>
      </w:pPr>
      <w:r>
        <w:t>The evaluation methods are:</w:t>
      </w:r>
    </w:p>
    <w:p w14:paraId="39EFE249" w14:textId="268874CD" w:rsidR="008B7F93" w:rsidRDefault="00ED20DA" w:rsidP="00B36C3A">
      <w:pPr>
        <w:pStyle w:val="ListBullet"/>
      </w:pPr>
      <w:r>
        <w:t>c</w:t>
      </w:r>
      <w:r w:rsidR="00133003">
        <w:t xml:space="preserve">o-design of </w:t>
      </w:r>
      <w:r w:rsidRPr="00D51645">
        <w:t>the evaluation approach</w:t>
      </w:r>
      <w:r>
        <w:t>,</w:t>
      </w:r>
      <w:r w:rsidRPr="00D51645">
        <w:t xml:space="preserve"> method</w:t>
      </w:r>
      <w:r w:rsidR="0048544D">
        <w:t>s</w:t>
      </w:r>
      <w:r>
        <w:t xml:space="preserve"> and reporting</w:t>
      </w:r>
    </w:p>
    <w:p w14:paraId="3B7CCED9" w14:textId="5877B9A2" w:rsidR="00ED20DA" w:rsidRDefault="00750714" w:rsidP="00B36C3A">
      <w:pPr>
        <w:pStyle w:val="ListBullet"/>
      </w:pPr>
      <w:r>
        <w:t>analysis of program documents from the Hubs</w:t>
      </w:r>
    </w:p>
    <w:p w14:paraId="2FEFFD9F" w14:textId="15072444" w:rsidR="009E2D6E" w:rsidRPr="00B7303F" w:rsidRDefault="009E2D6E" w:rsidP="00B36C3A">
      <w:pPr>
        <w:pStyle w:val="ListBullet"/>
        <w:rPr>
          <w:bCs/>
        </w:rPr>
      </w:pPr>
      <w:r w:rsidRPr="00B7303F">
        <w:rPr>
          <w:bCs/>
        </w:rPr>
        <w:t xml:space="preserve">qualitative interviews and focus groups with Hub stakeholders </w:t>
      </w:r>
      <w:r w:rsidR="006D55E6" w:rsidRPr="00B7303F">
        <w:rPr>
          <w:bCs/>
        </w:rPr>
        <w:t>(2 rounds)</w:t>
      </w:r>
    </w:p>
    <w:p w14:paraId="7933D377" w14:textId="70DE19B3" w:rsidR="009E2D6E" w:rsidRPr="00152271" w:rsidRDefault="00152271" w:rsidP="00B36C3A">
      <w:pPr>
        <w:pStyle w:val="ListBullet"/>
        <w:rPr>
          <w:bCs/>
        </w:rPr>
      </w:pPr>
      <w:r>
        <w:rPr>
          <w:bCs/>
        </w:rPr>
        <w:t>q</w:t>
      </w:r>
      <w:r w:rsidRPr="00152271">
        <w:rPr>
          <w:bCs/>
        </w:rPr>
        <w:t>uantitative Hub program data from the Hub management</w:t>
      </w:r>
      <w:r w:rsidR="00431FE1">
        <w:rPr>
          <w:bCs/>
        </w:rPr>
        <w:t xml:space="preserve"> (2 rounds)</w:t>
      </w:r>
    </w:p>
    <w:p w14:paraId="60DF91A8" w14:textId="240E1F89" w:rsidR="009E2D6E" w:rsidRPr="000D08CA" w:rsidRDefault="000D08CA" w:rsidP="00B36C3A">
      <w:pPr>
        <w:pStyle w:val="ListBullet"/>
        <w:rPr>
          <w:bCs/>
        </w:rPr>
      </w:pPr>
      <w:r>
        <w:rPr>
          <w:bCs/>
        </w:rPr>
        <w:t>l</w:t>
      </w:r>
      <w:r w:rsidR="004B0774" w:rsidRPr="000D08CA">
        <w:rPr>
          <w:bCs/>
        </w:rPr>
        <w:t>inked participant outcome data across NSW Health</w:t>
      </w:r>
    </w:p>
    <w:p w14:paraId="6DF33014" w14:textId="12ECAC66" w:rsidR="009E2D6E" w:rsidRPr="000D08CA" w:rsidRDefault="009F4CFB" w:rsidP="00B36C3A">
      <w:pPr>
        <w:pStyle w:val="ListBullet"/>
        <w:rPr>
          <w:bCs/>
        </w:rPr>
      </w:pPr>
      <w:r w:rsidRPr="000D08CA">
        <w:rPr>
          <w:bCs/>
        </w:rPr>
        <w:t>NSW mental health workforce capacity survey</w:t>
      </w:r>
      <w:r w:rsidR="00E00C0A">
        <w:rPr>
          <w:bCs/>
        </w:rPr>
        <w:t xml:space="preserve"> (2 rounds)</w:t>
      </w:r>
    </w:p>
    <w:p w14:paraId="7EE6D7CD" w14:textId="782BADE8" w:rsidR="009E2D6E" w:rsidRPr="000D08CA" w:rsidRDefault="000D08CA" w:rsidP="00B36C3A">
      <w:pPr>
        <w:pStyle w:val="ListBullet"/>
        <w:rPr>
          <w:bCs/>
        </w:rPr>
      </w:pPr>
      <w:r w:rsidRPr="000D08CA">
        <w:rPr>
          <w:bCs/>
        </w:rPr>
        <w:t>LHD capacity survey</w:t>
      </w:r>
      <w:r>
        <w:rPr>
          <w:bCs/>
        </w:rPr>
        <w:t>.</w:t>
      </w:r>
    </w:p>
    <w:p w14:paraId="566E64C3" w14:textId="1194DE5A" w:rsidR="00E83C18" w:rsidRDefault="00E83C18" w:rsidP="00E83C18">
      <w:pPr>
        <w:pStyle w:val="BodyText"/>
      </w:pPr>
      <w:r>
        <w:t xml:space="preserve">More detail about the evaluation approach and methods is in the evaluation plan (Purcal et al 2021). </w:t>
      </w:r>
    </w:p>
    <w:p w14:paraId="6BE56AB1" w14:textId="43C3703F" w:rsidR="005E0794" w:rsidRDefault="00060460" w:rsidP="000D08CA">
      <w:pPr>
        <w:pStyle w:val="BodyText"/>
      </w:pPr>
      <w:r>
        <w:t xml:space="preserve">This interim report is based on the </w:t>
      </w:r>
      <w:r w:rsidR="006D55E6">
        <w:t xml:space="preserve">first round of </w:t>
      </w:r>
      <w:r>
        <w:rPr>
          <w:bCs/>
        </w:rPr>
        <w:t>q</w:t>
      </w:r>
      <w:r w:rsidRPr="009E2D6E">
        <w:rPr>
          <w:bCs/>
        </w:rPr>
        <w:t>ualitative interviews and focus groups</w:t>
      </w:r>
      <w:r w:rsidRPr="007D254F">
        <w:t xml:space="preserve"> with stakeholders</w:t>
      </w:r>
      <w:r w:rsidR="007A2375" w:rsidRPr="007A2375">
        <w:t xml:space="preserve"> </w:t>
      </w:r>
      <w:r w:rsidR="007A2375">
        <w:t>of both Hubs</w:t>
      </w:r>
      <w:r>
        <w:t>. Th</w:t>
      </w:r>
      <w:r w:rsidR="00ED05D1">
        <w:t>e</w:t>
      </w:r>
      <w:r>
        <w:t>se stakeholders</w:t>
      </w:r>
      <w:r w:rsidRPr="007D254F">
        <w:t xml:space="preserve"> </w:t>
      </w:r>
      <w:r w:rsidR="004C208F">
        <w:t>were</w:t>
      </w:r>
      <w:r w:rsidR="005E0794">
        <w:t>:</w:t>
      </w:r>
    </w:p>
    <w:p w14:paraId="100456B7" w14:textId="2F562939" w:rsidR="007F0650" w:rsidRPr="009F489A" w:rsidRDefault="00B650DC" w:rsidP="007F0650">
      <w:pPr>
        <w:pStyle w:val="ListBullet"/>
        <w:rPr>
          <w:bCs/>
        </w:rPr>
      </w:pPr>
      <w:r>
        <w:rPr>
          <w:bCs/>
        </w:rPr>
        <w:t xml:space="preserve">Hub </w:t>
      </w:r>
      <w:r w:rsidR="007F0650" w:rsidRPr="009F489A">
        <w:rPr>
          <w:bCs/>
        </w:rPr>
        <w:t xml:space="preserve">participants </w:t>
      </w:r>
      <w:r>
        <w:rPr>
          <w:bCs/>
        </w:rPr>
        <w:t xml:space="preserve">– people </w:t>
      </w:r>
      <w:r w:rsidR="0035294D">
        <w:rPr>
          <w:bCs/>
        </w:rPr>
        <w:t>with intellectual disability and mental health</w:t>
      </w:r>
      <w:r w:rsidR="00EE144E">
        <w:rPr>
          <w:bCs/>
        </w:rPr>
        <w:t xml:space="preserve"> who use the Hubs</w:t>
      </w:r>
    </w:p>
    <w:p w14:paraId="117F7601" w14:textId="43C19EE0" w:rsidR="007F0650" w:rsidRPr="009F489A" w:rsidRDefault="007F0650" w:rsidP="007F0650">
      <w:pPr>
        <w:pStyle w:val="ListBullet"/>
        <w:rPr>
          <w:bCs/>
        </w:rPr>
      </w:pPr>
      <w:r w:rsidRPr="009F489A">
        <w:rPr>
          <w:bCs/>
        </w:rPr>
        <w:t xml:space="preserve">families and carers of </w:t>
      </w:r>
      <w:r w:rsidR="00831E2E">
        <w:rPr>
          <w:bCs/>
        </w:rPr>
        <w:t xml:space="preserve">Hub </w:t>
      </w:r>
      <w:r w:rsidRPr="009F489A">
        <w:rPr>
          <w:bCs/>
        </w:rPr>
        <w:t>participants</w:t>
      </w:r>
    </w:p>
    <w:p w14:paraId="61DEAC30" w14:textId="7B9B3CD1" w:rsidR="007F0650" w:rsidRDefault="00EE144E" w:rsidP="007F0650">
      <w:pPr>
        <w:pStyle w:val="ListBullet"/>
        <w:rPr>
          <w:bCs/>
        </w:rPr>
      </w:pPr>
      <w:r>
        <w:rPr>
          <w:bCs/>
        </w:rPr>
        <w:t xml:space="preserve">Hub </w:t>
      </w:r>
      <w:r w:rsidR="00306FCA">
        <w:rPr>
          <w:bCs/>
        </w:rPr>
        <w:t>staff</w:t>
      </w:r>
      <w:r w:rsidR="009E68A5">
        <w:rPr>
          <w:bCs/>
        </w:rPr>
        <w:t xml:space="preserve"> – clinicians, practitioners, managers</w:t>
      </w:r>
    </w:p>
    <w:p w14:paraId="24204B33" w14:textId="4FDCBDC1" w:rsidR="00EE144E" w:rsidRPr="009F489A" w:rsidRDefault="009E68A5" w:rsidP="007F0650">
      <w:pPr>
        <w:pStyle w:val="ListBullet"/>
        <w:rPr>
          <w:bCs/>
        </w:rPr>
      </w:pPr>
      <w:r>
        <w:rPr>
          <w:bCs/>
        </w:rPr>
        <w:t>s</w:t>
      </w:r>
      <w:r w:rsidR="00EE144E">
        <w:rPr>
          <w:bCs/>
        </w:rPr>
        <w:t>ervice providers using the Hubs</w:t>
      </w:r>
      <w:r>
        <w:rPr>
          <w:bCs/>
        </w:rPr>
        <w:t xml:space="preserve"> –</w:t>
      </w:r>
      <w:r w:rsidR="007F179B">
        <w:rPr>
          <w:bCs/>
        </w:rPr>
        <w:t xml:space="preserve"> </w:t>
      </w:r>
      <w:r>
        <w:rPr>
          <w:bCs/>
        </w:rPr>
        <w:t>who refer</w:t>
      </w:r>
      <w:r w:rsidR="004C208F">
        <w:rPr>
          <w:bCs/>
        </w:rPr>
        <w:t>red</w:t>
      </w:r>
      <w:r>
        <w:rPr>
          <w:bCs/>
        </w:rPr>
        <w:t xml:space="preserve"> to the Hubs or attend</w:t>
      </w:r>
      <w:r w:rsidR="004C208F">
        <w:rPr>
          <w:bCs/>
        </w:rPr>
        <w:t>ed</w:t>
      </w:r>
      <w:r>
        <w:rPr>
          <w:bCs/>
        </w:rPr>
        <w:t xml:space="preserve"> Hub training</w:t>
      </w:r>
    </w:p>
    <w:p w14:paraId="368088E3" w14:textId="7E81C2F4" w:rsidR="007F0650" w:rsidRPr="00207EB2" w:rsidRDefault="00EF3C92" w:rsidP="007F0650">
      <w:pPr>
        <w:pStyle w:val="ListBullet"/>
      </w:pPr>
      <w:r>
        <w:rPr>
          <w:bCs/>
        </w:rPr>
        <w:t>stakeholder</w:t>
      </w:r>
      <w:r w:rsidR="007F0650" w:rsidRPr="009F489A">
        <w:rPr>
          <w:bCs/>
        </w:rPr>
        <w:t>s</w:t>
      </w:r>
      <w:r w:rsidR="00831E2E">
        <w:rPr>
          <w:bCs/>
        </w:rPr>
        <w:t xml:space="preserve"> </w:t>
      </w:r>
      <w:r w:rsidR="00964D16">
        <w:rPr>
          <w:bCs/>
        </w:rPr>
        <w:t>– involved in governance, advocacy or policy.</w:t>
      </w:r>
    </w:p>
    <w:p w14:paraId="338BCD79" w14:textId="04D99D9A" w:rsidR="004E5FD0" w:rsidRDefault="006D55E6" w:rsidP="004E5FD0">
      <w:pPr>
        <w:pStyle w:val="BodyText"/>
      </w:pPr>
      <w:r>
        <w:t xml:space="preserve">The sample for the </w:t>
      </w:r>
      <w:r w:rsidR="00AF5AB5">
        <w:t xml:space="preserve">interviews and focus groups is in </w:t>
      </w:r>
      <w:r w:rsidR="00964D16" w:rsidRPr="00964D16">
        <w:rPr>
          <w:b/>
          <w:bCs/>
        </w:rPr>
        <w:fldChar w:fldCharType="begin"/>
      </w:r>
      <w:r w:rsidR="00964D16" w:rsidRPr="00964D16">
        <w:rPr>
          <w:b/>
          <w:bCs/>
        </w:rPr>
        <w:instrText xml:space="preserve"> REF _Ref80775490 \h </w:instrText>
      </w:r>
      <w:r w:rsidR="00964D16">
        <w:rPr>
          <w:b/>
          <w:bCs/>
        </w:rPr>
        <w:instrText xml:space="preserve"> \* MERGEFORMAT </w:instrText>
      </w:r>
      <w:r w:rsidR="00964D16" w:rsidRPr="00964D16">
        <w:rPr>
          <w:b/>
          <w:bCs/>
        </w:rPr>
      </w:r>
      <w:r w:rsidR="00964D16" w:rsidRPr="00964D16">
        <w:rPr>
          <w:b/>
          <w:bCs/>
        </w:rPr>
        <w:fldChar w:fldCharType="separate"/>
      </w:r>
      <w:r w:rsidR="001A76CC" w:rsidRPr="001A76CC">
        <w:rPr>
          <w:b/>
          <w:bCs/>
        </w:rPr>
        <w:t xml:space="preserve">Table </w:t>
      </w:r>
      <w:r w:rsidR="001A76CC" w:rsidRPr="001A76CC">
        <w:rPr>
          <w:b/>
          <w:bCs/>
          <w:noProof/>
        </w:rPr>
        <w:t>1</w:t>
      </w:r>
      <w:r w:rsidR="00964D16" w:rsidRPr="00964D16">
        <w:rPr>
          <w:b/>
          <w:bCs/>
        </w:rPr>
        <w:fldChar w:fldCharType="end"/>
      </w:r>
      <w:r w:rsidR="00964D16">
        <w:t xml:space="preserve">. </w:t>
      </w:r>
      <w:r w:rsidR="007C3C45">
        <w:t>SPRC</w:t>
      </w:r>
      <w:r w:rsidR="00C9520A" w:rsidRPr="00F31628">
        <w:t xml:space="preserve"> </w:t>
      </w:r>
      <w:r w:rsidR="00D45FD9">
        <w:t xml:space="preserve">spoke to </w:t>
      </w:r>
      <w:r w:rsidR="00F31628">
        <w:t>61</w:t>
      </w:r>
      <w:r w:rsidR="00D45FD9">
        <w:t xml:space="preserve"> </w:t>
      </w:r>
      <w:r w:rsidR="000F37AE">
        <w:t xml:space="preserve">people </w:t>
      </w:r>
      <w:r w:rsidR="00404029">
        <w:t>from May to July 2021.</w:t>
      </w:r>
      <w:r w:rsidR="00F31628">
        <w:t xml:space="preserve"> </w:t>
      </w:r>
      <w:r w:rsidR="001519BE">
        <w:t>Two</w:t>
      </w:r>
      <w:r w:rsidR="00F31628">
        <w:t xml:space="preserve"> people sent written responses </w:t>
      </w:r>
      <w:r w:rsidR="00690E6D">
        <w:t xml:space="preserve">to </w:t>
      </w:r>
      <w:r w:rsidR="00F31628">
        <w:t>the interview questions.</w:t>
      </w:r>
      <w:r w:rsidR="00FF7784">
        <w:t xml:space="preserve"> Hub staff, service providers and </w:t>
      </w:r>
      <w:r w:rsidR="00EF3C92">
        <w:t>stakeholder</w:t>
      </w:r>
      <w:r w:rsidR="00FF7784">
        <w:t>s were</w:t>
      </w:r>
      <w:r w:rsidR="00231343">
        <w:t xml:space="preserve"> </w:t>
      </w:r>
      <w:r w:rsidR="004A7F41">
        <w:t xml:space="preserve">larger samples </w:t>
      </w:r>
      <w:r w:rsidR="001126CD">
        <w:t xml:space="preserve">than </w:t>
      </w:r>
      <w:r w:rsidR="004A7F41">
        <w:t>anticipated</w:t>
      </w:r>
      <w:r w:rsidR="004E5FD0">
        <w:t>.</w:t>
      </w:r>
      <w:r w:rsidR="00231343">
        <w:t xml:space="preserve"> </w:t>
      </w:r>
      <w:r w:rsidR="004E5FD0">
        <w:t xml:space="preserve">There were fewer interviews than intended with Hub participants, families and carers. </w:t>
      </w:r>
      <w:r w:rsidR="00EE2037">
        <w:t>This could be partly because</w:t>
      </w:r>
      <w:r w:rsidR="008C22D1">
        <w:t xml:space="preserve"> the </w:t>
      </w:r>
      <w:r w:rsidR="00871685">
        <w:t xml:space="preserve">Hubs were </w:t>
      </w:r>
      <w:r w:rsidR="00925BF9">
        <w:t xml:space="preserve">relatively </w:t>
      </w:r>
      <w:r w:rsidR="00871685">
        <w:t xml:space="preserve">new at the </w:t>
      </w:r>
      <w:r w:rsidR="00871685">
        <w:lastRenderedPageBreak/>
        <w:t>time</w:t>
      </w:r>
      <w:r w:rsidR="002C7271">
        <w:t>. The evaluators are working with the Hubs to i</w:t>
      </w:r>
      <w:r w:rsidR="009802B3">
        <w:t xml:space="preserve">ncrease the sample of consumers, family and carers </w:t>
      </w:r>
      <w:r w:rsidR="002C7271">
        <w:t xml:space="preserve">for the </w:t>
      </w:r>
      <w:r w:rsidR="00D12FDE">
        <w:t>second</w:t>
      </w:r>
      <w:r w:rsidR="002C7271">
        <w:t xml:space="preserve"> round of interviews</w:t>
      </w:r>
      <w:r w:rsidR="00D12FDE">
        <w:t xml:space="preserve"> in 2023</w:t>
      </w:r>
      <w:r w:rsidR="002C7271">
        <w:t>.</w:t>
      </w:r>
    </w:p>
    <w:p w14:paraId="10B8ACFB" w14:textId="4316CB8E" w:rsidR="00AD65CB" w:rsidRPr="004C208F" w:rsidRDefault="00AD65CB" w:rsidP="00AD65CB">
      <w:pPr>
        <w:pStyle w:val="Caption"/>
        <w:rPr>
          <w:sz w:val="24"/>
          <w:szCs w:val="24"/>
        </w:rPr>
      </w:pPr>
      <w:bookmarkStart w:id="29" w:name="_Ref80775490"/>
      <w:bookmarkStart w:id="30" w:name="_Toc97721399"/>
      <w:r w:rsidRPr="004C208F">
        <w:rPr>
          <w:sz w:val="24"/>
          <w:szCs w:val="24"/>
        </w:rPr>
        <w:t xml:space="preserve">Table </w:t>
      </w:r>
      <w:r w:rsidRPr="004C208F">
        <w:rPr>
          <w:sz w:val="24"/>
          <w:szCs w:val="24"/>
        </w:rPr>
        <w:fldChar w:fldCharType="begin"/>
      </w:r>
      <w:r w:rsidRPr="004C208F">
        <w:rPr>
          <w:sz w:val="24"/>
          <w:szCs w:val="24"/>
        </w:rPr>
        <w:instrText>SEQ Table \* ARABIC</w:instrText>
      </w:r>
      <w:r w:rsidRPr="004C208F">
        <w:rPr>
          <w:sz w:val="24"/>
          <w:szCs w:val="24"/>
        </w:rPr>
        <w:fldChar w:fldCharType="separate"/>
      </w:r>
      <w:r w:rsidR="001A76CC">
        <w:rPr>
          <w:noProof/>
          <w:sz w:val="24"/>
          <w:szCs w:val="24"/>
        </w:rPr>
        <w:t>1</w:t>
      </w:r>
      <w:r w:rsidRPr="004C208F">
        <w:rPr>
          <w:sz w:val="24"/>
          <w:szCs w:val="24"/>
        </w:rPr>
        <w:fldChar w:fldCharType="end"/>
      </w:r>
      <w:bookmarkEnd w:id="29"/>
      <w:r w:rsidRPr="004C208F">
        <w:rPr>
          <w:sz w:val="24"/>
          <w:szCs w:val="24"/>
        </w:rPr>
        <w:t xml:space="preserve"> Sample for interviews and focus groups round 1</w:t>
      </w:r>
      <w:r w:rsidR="00D338F0">
        <w:rPr>
          <w:sz w:val="24"/>
          <w:szCs w:val="24"/>
        </w:rPr>
        <w:t>, 2021</w:t>
      </w:r>
      <w:bookmarkEnd w:id="3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ge distribution of the APY Lands population"/>
        <w:tblDescription w:val="This table provides an overview of the population of the APY Lands by age. Of a total of 2,106 people, 28.7% are under 15, 66.8% are between 15-64 years old, and 4.5% are 65 years or older."/>
      </w:tblPr>
      <w:tblGrid>
        <w:gridCol w:w="3261"/>
        <w:gridCol w:w="567"/>
        <w:gridCol w:w="940"/>
        <w:gridCol w:w="1186"/>
        <w:gridCol w:w="1417"/>
        <w:gridCol w:w="1655"/>
      </w:tblGrid>
      <w:tr w:rsidR="000C5EB3" w:rsidRPr="004C208F" w14:paraId="09107AD0" w14:textId="0E86541F" w:rsidTr="00DE1405">
        <w:trPr>
          <w:cantSplit/>
          <w:trHeight w:val="315"/>
          <w:tblHeader/>
        </w:trPr>
        <w:tc>
          <w:tcPr>
            <w:tcW w:w="3261" w:type="dxa"/>
            <w:vMerge w:val="restart"/>
            <w:tcBorders>
              <w:top w:val="single" w:sz="4" w:space="0" w:color="auto"/>
            </w:tcBorders>
            <w:shd w:val="clear" w:color="auto" w:fill="FFFFFF" w:themeFill="background1"/>
          </w:tcPr>
          <w:p w14:paraId="17D0CF96" w14:textId="4D6D345D" w:rsidR="000C5EB3" w:rsidRPr="004C208F" w:rsidRDefault="000C5EB3" w:rsidP="00CE20B2">
            <w:pPr>
              <w:spacing w:after="120"/>
              <w:rPr>
                <w:b/>
              </w:rPr>
            </w:pPr>
            <w:r w:rsidRPr="004C208F">
              <w:rPr>
                <w:b/>
              </w:rPr>
              <w:t>Participant group</w:t>
            </w:r>
          </w:p>
        </w:tc>
        <w:tc>
          <w:tcPr>
            <w:tcW w:w="4110" w:type="dxa"/>
            <w:gridSpan w:val="4"/>
            <w:tcBorders>
              <w:top w:val="single" w:sz="4" w:space="0" w:color="auto"/>
              <w:bottom w:val="single" w:sz="4" w:space="0" w:color="auto"/>
              <w:right w:val="single" w:sz="4" w:space="0" w:color="auto"/>
            </w:tcBorders>
            <w:shd w:val="clear" w:color="auto" w:fill="FFFFFF" w:themeFill="background1"/>
          </w:tcPr>
          <w:p w14:paraId="18CB9FBC" w14:textId="42BFF0CB" w:rsidR="000C5EB3" w:rsidRPr="004C208F" w:rsidRDefault="000C5EB3" w:rsidP="006351D7">
            <w:pPr>
              <w:spacing w:after="120"/>
              <w:jc w:val="center"/>
              <w:rPr>
                <w:b/>
              </w:rPr>
            </w:pPr>
            <w:r w:rsidRPr="004C208F">
              <w:rPr>
                <w:b/>
              </w:rPr>
              <w:t xml:space="preserve">Number of </w:t>
            </w:r>
            <w:r w:rsidR="002A7A53">
              <w:rPr>
                <w:b/>
              </w:rPr>
              <w:t>participants</w:t>
            </w:r>
          </w:p>
        </w:tc>
        <w:tc>
          <w:tcPr>
            <w:tcW w:w="1655" w:type="dxa"/>
            <w:vMerge w:val="restart"/>
            <w:tcBorders>
              <w:top w:val="single" w:sz="4" w:space="0" w:color="auto"/>
              <w:left w:val="single" w:sz="4" w:space="0" w:color="auto"/>
            </w:tcBorders>
            <w:shd w:val="clear" w:color="auto" w:fill="FFFFFF" w:themeFill="background1"/>
          </w:tcPr>
          <w:p w14:paraId="5255DA44" w14:textId="1F484C84" w:rsidR="000C5EB3" w:rsidRPr="004C208F" w:rsidRDefault="000C5EB3" w:rsidP="006351D7">
            <w:pPr>
              <w:spacing w:after="120"/>
              <w:jc w:val="center"/>
              <w:rPr>
                <w:b/>
              </w:rPr>
            </w:pPr>
            <w:r w:rsidRPr="004C208F">
              <w:rPr>
                <w:b/>
              </w:rPr>
              <w:t xml:space="preserve">Total </w:t>
            </w:r>
            <w:r w:rsidR="002A7A53">
              <w:rPr>
                <w:b/>
              </w:rPr>
              <w:t>participants</w:t>
            </w:r>
          </w:p>
        </w:tc>
      </w:tr>
      <w:tr w:rsidR="000C5EB3" w:rsidRPr="004C208F" w14:paraId="18C58936" w14:textId="77777777" w:rsidTr="00371840">
        <w:trPr>
          <w:cantSplit/>
          <w:trHeight w:val="429"/>
          <w:tblHeader/>
        </w:trPr>
        <w:tc>
          <w:tcPr>
            <w:tcW w:w="3261" w:type="dxa"/>
            <w:vMerge/>
            <w:tcBorders>
              <w:bottom w:val="single" w:sz="4" w:space="0" w:color="auto"/>
            </w:tcBorders>
            <w:shd w:val="clear" w:color="auto" w:fill="FFFFFF" w:themeFill="background1"/>
          </w:tcPr>
          <w:p w14:paraId="00C20244" w14:textId="77777777" w:rsidR="000C5EB3" w:rsidRPr="004C208F" w:rsidRDefault="000C5EB3" w:rsidP="006351D7">
            <w:pPr>
              <w:spacing w:after="120"/>
              <w:jc w:val="center"/>
              <w:rPr>
                <w:b/>
              </w:rPr>
            </w:pPr>
          </w:p>
        </w:tc>
        <w:tc>
          <w:tcPr>
            <w:tcW w:w="1507" w:type="dxa"/>
            <w:gridSpan w:val="2"/>
            <w:tcBorders>
              <w:top w:val="single" w:sz="4" w:space="0" w:color="auto"/>
              <w:bottom w:val="single" w:sz="4" w:space="0" w:color="auto"/>
            </w:tcBorders>
            <w:shd w:val="clear" w:color="auto" w:fill="FFFFFF" w:themeFill="background1"/>
          </w:tcPr>
          <w:p w14:paraId="2DDDA7FF" w14:textId="77777777" w:rsidR="000C5EB3" w:rsidRPr="004C208F" w:rsidRDefault="000C5EB3" w:rsidP="00F31628">
            <w:pPr>
              <w:spacing w:after="120"/>
              <w:rPr>
                <w:b/>
              </w:rPr>
            </w:pPr>
            <w:r w:rsidRPr="004C208F">
              <w:rPr>
                <w:b/>
              </w:rPr>
              <w:t>Interviews</w:t>
            </w:r>
          </w:p>
        </w:tc>
        <w:tc>
          <w:tcPr>
            <w:tcW w:w="1186" w:type="dxa"/>
            <w:tcBorders>
              <w:top w:val="single" w:sz="4" w:space="0" w:color="auto"/>
              <w:bottom w:val="single" w:sz="4" w:space="0" w:color="auto"/>
            </w:tcBorders>
            <w:shd w:val="clear" w:color="auto" w:fill="FFFFFF" w:themeFill="background1"/>
          </w:tcPr>
          <w:p w14:paraId="2B82AB72" w14:textId="77777777" w:rsidR="000C5EB3" w:rsidRPr="004C208F" w:rsidRDefault="000C5EB3" w:rsidP="006351D7">
            <w:pPr>
              <w:spacing w:after="120"/>
              <w:jc w:val="center"/>
              <w:rPr>
                <w:b/>
              </w:rPr>
            </w:pPr>
            <w:r w:rsidRPr="004C208F">
              <w:rPr>
                <w:b/>
              </w:rPr>
              <w:t>Focus groups</w:t>
            </w:r>
          </w:p>
        </w:tc>
        <w:tc>
          <w:tcPr>
            <w:tcW w:w="1417" w:type="dxa"/>
            <w:tcBorders>
              <w:left w:val="nil"/>
              <w:bottom w:val="single" w:sz="4" w:space="0" w:color="auto"/>
              <w:right w:val="single" w:sz="4" w:space="0" w:color="auto"/>
            </w:tcBorders>
            <w:shd w:val="clear" w:color="auto" w:fill="FFFFFF" w:themeFill="background1"/>
          </w:tcPr>
          <w:p w14:paraId="2A6B6281" w14:textId="33AC18EE" w:rsidR="000C5EB3" w:rsidRPr="004C208F" w:rsidRDefault="000C5EB3" w:rsidP="006351D7">
            <w:pPr>
              <w:spacing w:after="120"/>
              <w:jc w:val="center"/>
              <w:rPr>
                <w:b/>
              </w:rPr>
            </w:pPr>
            <w:r>
              <w:rPr>
                <w:b/>
              </w:rPr>
              <w:t>Written response</w:t>
            </w:r>
            <w:r w:rsidR="002A7A53">
              <w:rPr>
                <w:b/>
              </w:rPr>
              <w:t>s</w:t>
            </w:r>
          </w:p>
        </w:tc>
        <w:tc>
          <w:tcPr>
            <w:tcW w:w="1655" w:type="dxa"/>
            <w:vMerge/>
            <w:tcBorders>
              <w:left w:val="single" w:sz="4" w:space="0" w:color="auto"/>
              <w:bottom w:val="single" w:sz="4" w:space="0" w:color="auto"/>
            </w:tcBorders>
            <w:shd w:val="clear" w:color="auto" w:fill="FFFFFF" w:themeFill="background1"/>
          </w:tcPr>
          <w:p w14:paraId="4EF7F02B" w14:textId="499D1640" w:rsidR="000C5EB3" w:rsidRPr="004C208F" w:rsidRDefault="000C5EB3" w:rsidP="006351D7">
            <w:pPr>
              <w:spacing w:after="120"/>
              <w:jc w:val="center"/>
              <w:rPr>
                <w:b/>
              </w:rPr>
            </w:pPr>
          </w:p>
        </w:tc>
      </w:tr>
      <w:tr w:rsidR="000C5EB3" w:rsidRPr="004C208F" w14:paraId="1568C67A" w14:textId="3F66867E" w:rsidTr="00371840">
        <w:tc>
          <w:tcPr>
            <w:tcW w:w="3261" w:type="dxa"/>
            <w:tcBorders>
              <w:top w:val="single" w:sz="4" w:space="0" w:color="auto"/>
            </w:tcBorders>
          </w:tcPr>
          <w:p w14:paraId="58443323" w14:textId="669D8BDD" w:rsidR="000C5EB3" w:rsidRPr="004C208F" w:rsidRDefault="000C5EB3" w:rsidP="00AA26EC">
            <w:pPr>
              <w:spacing w:after="120"/>
            </w:pPr>
            <w:r w:rsidRPr="004C208F">
              <w:t>Hub participants</w:t>
            </w:r>
          </w:p>
        </w:tc>
        <w:tc>
          <w:tcPr>
            <w:tcW w:w="1507" w:type="dxa"/>
            <w:gridSpan w:val="2"/>
            <w:tcBorders>
              <w:top w:val="single" w:sz="4" w:space="0" w:color="auto"/>
            </w:tcBorders>
          </w:tcPr>
          <w:p w14:paraId="4B6A9AAF" w14:textId="48A0292A" w:rsidR="000C5EB3" w:rsidRPr="000C5EB3" w:rsidRDefault="000C5EB3" w:rsidP="00AA26EC">
            <w:pPr>
              <w:spacing w:after="120"/>
              <w:jc w:val="right"/>
              <w:rPr>
                <w:lang w:eastAsia="en-AU"/>
              </w:rPr>
            </w:pPr>
            <w:r w:rsidRPr="000C5EB3">
              <w:rPr>
                <w:lang w:eastAsia="en-AU"/>
              </w:rPr>
              <w:t>2</w:t>
            </w:r>
          </w:p>
        </w:tc>
        <w:tc>
          <w:tcPr>
            <w:tcW w:w="1186" w:type="dxa"/>
            <w:tcBorders>
              <w:top w:val="single" w:sz="4" w:space="0" w:color="auto"/>
            </w:tcBorders>
          </w:tcPr>
          <w:p w14:paraId="53BD04AA" w14:textId="5661A7F6" w:rsidR="000C5EB3" w:rsidRPr="000C5EB3" w:rsidRDefault="000C5EB3" w:rsidP="006728AE">
            <w:pPr>
              <w:spacing w:after="120"/>
              <w:jc w:val="right"/>
              <w:rPr>
                <w:lang w:eastAsia="en-AU"/>
              </w:rPr>
            </w:pPr>
          </w:p>
        </w:tc>
        <w:tc>
          <w:tcPr>
            <w:tcW w:w="1417" w:type="dxa"/>
            <w:tcBorders>
              <w:top w:val="single" w:sz="4" w:space="0" w:color="auto"/>
              <w:left w:val="nil"/>
              <w:right w:val="single" w:sz="4" w:space="0" w:color="auto"/>
            </w:tcBorders>
          </w:tcPr>
          <w:p w14:paraId="3891CB6E" w14:textId="3D7B9216" w:rsidR="000C5EB3" w:rsidRPr="000C5EB3" w:rsidRDefault="000C5EB3" w:rsidP="00AA26EC">
            <w:pPr>
              <w:spacing w:after="120"/>
              <w:jc w:val="right"/>
              <w:rPr>
                <w:lang w:eastAsia="en-AU"/>
              </w:rPr>
            </w:pPr>
            <w:r w:rsidRPr="000C5EB3">
              <w:rPr>
                <w:lang w:eastAsia="en-AU"/>
              </w:rPr>
              <w:t>1</w:t>
            </w:r>
          </w:p>
        </w:tc>
        <w:tc>
          <w:tcPr>
            <w:tcW w:w="1655" w:type="dxa"/>
            <w:tcBorders>
              <w:top w:val="single" w:sz="4" w:space="0" w:color="auto"/>
              <w:left w:val="single" w:sz="4" w:space="0" w:color="auto"/>
            </w:tcBorders>
          </w:tcPr>
          <w:p w14:paraId="5B4268C9" w14:textId="43C4EA16" w:rsidR="000C5EB3" w:rsidRPr="000C5EB3" w:rsidRDefault="000C5EB3" w:rsidP="00AA26EC">
            <w:pPr>
              <w:spacing w:after="120"/>
              <w:jc w:val="right"/>
              <w:rPr>
                <w:lang w:eastAsia="en-AU"/>
              </w:rPr>
            </w:pPr>
            <w:r>
              <w:rPr>
                <w:lang w:eastAsia="en-AU"/>
              </w:rPr>
              <w:t>3</w:t>
            </w:r>
          </w:p>
        </w:tc>
      </w:tr>
      <w:tr w:rsidR="000C5EB3" w:rsidRPr="004C208F" w14:paraId="7766F2E3" w14:textId="564E551B" w:rsidTr="00371840">
        <w:tc>
          <w:tcPr>
            <w:tcW w:w="3261" w:type="dxa"/>
          </w:tcPr>
          <w:p w14:paraId="6F92EC31" w14:textId="03F5A0E4" w:rsidR="000C5EB3" w:rsidRPr="004C208F" w:rsidRDefault="000C5EB3" w:rsidP="00F31628">
            <w:pPr>
              <w:spacing w:after="120"/>
              <w:ind w:right="-103"/>
              <w:rPr>
                <w:lang w:eastAsia="en-AU"/>
              </w:rPr>
            </w:pPr>
            <w:r w:rsidRPr="004C208F">
              <w:t>Families and carers of Hub participants</w:t>
            </w:r>
          </w:p>
        </w:tc>
        <w:tc>
          <w:tcPr>
            <w:tcW w:w="1507" w:type="dxa"/>
            <w:gridSpan w:val="2"/>
          </w:tcPr>
          <w:p w14:paraId="727C04A4" w14:textId="215A8BD8" w:rsidR="000C5EB3" w:rsidRPr="000C5EB3" w:rsidRDefault="000C5EB3" w:rsidP="00AA26EC">
            <w:pPr>
              <w:spacing w:after="120"/>
              <w:jc w:val="right"/>
              <w:rPr>
                <w:lang w:eastAsia="en-AU"/>
              </w:rPr>
            </w:pPr>
            <w:r w:rsidRPr="000C5EB3">
              <w:rPr>
                <w:lang w:eastAsia="en-AU"/>
              </w:rPr>
              <w:t>6</w:t>
            </w:r>
          </w:p>
        </w:tc>
        <w:tc>
          <w:tcPr>
            <w:tcW w:w="1186" w:type="dxa"/>
          </w:tcPr>
          <w:p w14:paraId="1ACAF6B3" w14:textId="7B75772F" w:rsidR="000C5EB3" w:rsidRPr="000C5EB3" w:rsidRDefault="000C5EB3" w:rsidP="006728AE">
            <w:pPr>
              <w:spacing w:after="120"/>
              <w:jc w:val="right"/>
              <w:rPr>
                <w:lang w:eastAsia="en-AU"/>
              </w:rPr>
            </w:pPr>
          </w:p>
        </w:tc>
        <w:tc>
          <w:tcPr>
            <w:tcW w:w="1417" w:type="dxa"/>
            <w:tcBorders>
              <w:left w:val="nil"/>
              <w:right w:val="single" w:sz="4" w:space="0" w:color="auto"/>
            </w:tcBorders>
          </w:tcPr>
          <w:p w14:paraId="7B665620" w14:textId="29B3B0B7" w:rsidR="000C5EB3" w:rsidRPr="000C5EB3" w:rsidRDefault="000C5EB3" w:rsidP="00AA26EC">
            <w:pPr>
              <w:spacing w:after="120"/>
              <w:jc w:val="right"/>
              <w:rPr>
                <w:lang w:eastAsia="en-AU"/>
              </w:rPr>
            </w:pPr>
            <w:r w:rsidRPr="000C5EB3">
              <w:rPr>
                <w:lang w:eastAsia="en-AU"/>
              </w:rPr>
              <w:t>1</w:t>
            </w:r>
          </w:p>
        </w:tc>
        <w:tc>
          <w:tcPr>
            <w:tcW w:w="1655" w:type="dxa"/>
            <w:tcBorders>
              <w:left w:val="single" w:sz="4" w:space="0" w:color="auto"/>
            </w:tcBorders>
          </w:tcPr>
          <w:p w14:paraId="1623D02B" w14:textId="74552CEC" w:rsidR="000C5EB3" w:rsidRPr="000C5EB3" w:rsidRDefault="000C5EB3" w:rsidP="00AA26EC">
            <w:pPr>
              <w:spacing w:after="120"/>
              <w:jc w:val="right"/>
              <w:rPr>
                <w:lang w:eastAsia="en-AU"/>
              </w:rPr>
            </w:pPr>
            <w:r>
              <w:rPr>
                <w:lang w:eastAsia="en-AU"/>
              </w:rPr>
              <w:t>7</w:t>
            </w:r>
          </w:p>
        </w:tc>
      </w:tr>
      <w:tr w:rsidR="000C5EB3" w:rsidRPr="004C208F" w14:paraId="2A3D8AE5" w14:textId="013833FC" w:rsidTr="00371840">
        <w:tc>
          <w:tcPr>
            <w:tcW w:w="3261" w:type="dxa"/>
          </w:tcPr>
          <w:p w14:paraId="013B8FBB" w14:textId="56296110" w:rsidR="000C5EB3" w:rsidRPr="004C208F" w:rsidRDefault="000C5EB3" w:rsidP="00AA26EC">
            <w:pPr>
              <w:spacing w:after="120"/>
            </w:pPr>
            <w:r w:rsidRPr="004C208F">
              <w:t xml:space="preserve">Hub </w:t>
            </w:r>
            <w:r>
              <w:t>staff</w:t>
            </w:r>
          </w:p>
        </w:tc>
        <w:tc>
          <w:tcPr>
            <w:tcW w:w="1507" w:type="dxa"/>
            <w:gridSpan w:val="2"/>
          </w:tcPr>
          <w:p w14:paraId="6505B121" w14:textId="2CE69698" w:rsidR="000C5EB3" w:rsidRPr="000C5EB3" w:rsidRDefault="000C5EB3" w:rsidP="00AA26EC">
            <w:pPr>
              <w:spacing w:after="120"/>
              <w:jc w:val="right"/>
            </w:pPr>
          </w:p>
        </w:tc>
        <w:tc>
          <w:tcPr>
            <w:tcW w:w="1186" w:type="dxa"/>
          </w:tcPr>
          <w:p w14:paraId="266921AC" w14:textId="27856193" w:rsidR="000C5EB3" w:rsidRPr="000C5EB3" w:rsidRDefault="000C5EB3" w:rsidP="00AA26EC">
            <w:pPr>
              <w:spacing w:after="120"/>
              <w:jc w:val="right"/>
            </w:pPr>
            <w:r w:rsidRPr="000C5EB3">
              <w:t>12</w:t>
            </w:r>
          </w:p>
        </w:tc>
        <w:tc>
          <w:tcPr>
            <w:tcW w:w="1417" w:type="dxa"/>
            <w:tcBorders>
              <w:left w:val="nil"/>
              <w:right w:val="single" w:sz="4" w:space="0" w:color="auto"/>
            </w:tcBorders>
          </w:tcPr>
          <w:p w14:paraId="0D36A265" w14:textId="77777777" w:rsidR="000C5EB3" w:rsidRPr="000C5EB3" w:rsidRDefault="000C5EB3" w:rsidP="00AA26EC">
            <w:pPr>
              <w:spacing w:after="120"/>
              <w:jc w:val="right"/>
            </w:pPr>
          </w:p>
        </w:tc>
        <w:tc>
          <w:tcPr>
            <w:tcW w:w="1655" w:type="dxa"/>
            <w:tcBorders>
              <w:left w:val="single" w:sz="4" w:space="0" w:color="auto"/>
            </w:tcBorders>
          </w:tcPr>
          <w:p w14:paraId="642EE897" w14:textId="36B834D4" w:rsidR="000C5EB3" w:rsidRPr="000C5EB3" w:rsidRDefault="000C5EB3" w:rsidP="00AA26EC">
            <w:pPr>
              <w:spacing w:after="120"/>
              <w:jc w:val="right"/>
            </w:pPr>
            <w:r>
              <w:t>12</w:t>
            </w:r>
          </w:p>
        </w:tc>
      </w:tr>
      <w:tr w:rsidR="000C5EB3" w:rsidRPr="004C208F" w14:paraId="7B3F53BB" w14:textId="51567E5B" w:rsidTr="00B207A5">
        <w:tc>
          <w:tcPr>
            <w:tcW w:w="3828" w:type="dxa"/>
            <w:gridSpan w:val="2"/>
          </w:tcPr>
          <w:p w14:paraId="026CCDC2" w14:textId="43360633" w:rsidR="000C5EB3" w:rsidRPr="004C208F" w:rsidRDefault="000C5EB3" w:rsidP="00AA26EC">
            <w:pPr>
              <w:spacing w:after="120"/>
              <w:rPr>
                <w:lang w:val="en-US"/>
              </w:rPr>
            </w:pPr>
            <w:r w:rsidRPr="004C208F">
              <w:t>Service providers using the Hubs</w:t>
            </w:r>
          </w:p>
        </w:tc>
        <w:tc>
          <w:tcPr>
            <w:tcW w:w="940" w:type="dxa"/>
          </w:tcPr>
          <w:p w14:paraId="231E37E9" w14:textId="2B029071" w:rsidR="000C5EB3" w:rsidRPr="00D77DB2" w:rsidRDefault="00D77DB2" w:rsidP="00AA26EC">
            <w:pPr>
              <w:spacing w:after="120"/>
              <w:jc w:val="right"/>
            </w:pPr>
            <w:r w:rsidRPr="00D77DB2">
              <w:t>11</w:t>
            </w:r>
          </w:p>
        </w:tc>
        <w:tc>
          <w:tcPr>
            <w:tcW w:w="1186" w:type="dxa"/>
          </w:tcPr>
          <w:p w14:paraId="5953B478" w14:textId="76A6BAFA" w:rsidR="000C5EB3" w:rsidRPr="00D77DB2" w:rsidRDefault="00D77DB2" w:rsidP="00AA26EC">
            <w:pPr>
              <w:spacing w:after="120"/>
              <w:jc w:val="right"/>
            </w:pPr>
            <w:r w:rsidRPr="00D77DB2">
              <w:t>5</w:t>
            </w:r>
          </w:p>
        </w:tc>
        <w:tc>
          <w:tcPr>
            <w:tcW w:w="1417" w:type="dxa"/>
            <w:tcBorders>
              <w:left w:val="nil"/>
              <w:right w:val="single" w:sz="4" w:space="0" w:color="auto"/>
            </w:tcBorders>
          </w:tcPr>
          <w:p w14:paraId="44DA557E" w14:textId="77777777" w:rsidR="000C5EB3" w:rsidRPr="00D77DB2" w:rsidRDefault="000C5EB3" w:rsidP="00AA26EC">
            <w:pPr>
              <w:spacing w:after="120"/>
              <w:jc w:val="right"/>
            </w:pPr>
          </w:p>
        </w:tc>
        <w:tc>
          <w:tcPr>
            <w:tcW w:w="1655" w:type="dxa"/>
            <w:tcBorders>
              <w:left w:val="single" w:sz="4" w:space="0" w:color="auto"/>
            </w:tcBorders>
          </w:tcPr>
          <w:p w14:paraId="7E3A540D" w14:textId="0107E8CB" w:rsidR="000C5EB3" w:rsidRPr="00D77DB2" w:rsidRDefault="009540B6" w:rsidP="00AA26EC">
            <w:pPr>
              <w:spacing w:after="120"/>
              <w:jc w:val="right"/>
            </w:pPr>
            <w:r w:rsidRPr="00D77DB2">
              <w:t>16</w:t>
            </w:r>
          </w:p>
        </w:tc>
      </w:tr>
      <w:tr w:rsidR="000C5EB3" w:rsidRPr="004C208F" w14:paraId="42963FA3" w14:textId="04FFA4DB" w:rsidTr="00371840">
        <w:tc>
          <w:tcPr>
            <w:tcW w:w="3261" w:type="dxa"/>
          </w:tcPr>
          <w:p w14:paraId="451142FA" w14:textId="31EA5759" w:rsidR="000C5EB3" w:rsidRPr="004C208F" w:rsidRDefault="00EF3C92" w:rsidP="00AA26EC">
            <w:pPr>
              <w:spacing w:after="120"/>
            </w:pPr>
            <w:r>
              <w:t>Stakeholder</w:t>
            </w:r>
            <w:r w:rsidR="000C5EB3" w:rsidRPr="004C208F">
              <w:t>s</w:t>
            </w:r>
          </w:p>
        </w:tc>
        <w:tc>
          <w:tcPr>
            <w:tcW w:w="1507" w:type="dxa"/>
            <w:gridSpan w:val="2"/>
          </w:tcPr>
          <w:p w14:paraId="42435BBE" w14:textId="20EE56A6" w:rsidR="000C5EB3" w:rsidRPr="00D77DB2" w:rsidRDefault="009540B6" w:rsidP="00AA26EC">
            <w:pPr>
              <w:spacing w:after="120"/>
              <w:jc w:val="right"/>
            </w:pPr>
            <w:r w:rsidRPr="00D77DB2">
              <w:t>1</w:t>
            </w:r>
          </w:p>
        </w:tc>
        <w:tc>
          <w:tcPr>
            <w:tcW w:w="1186" w:type="dxa"/>
          </w:tcPr>
          <w:p w14:paraId="2D236995" w14:textId="7ED8E2BA" w:rsidR="000C5EB3" w:rsidRPr="00D77DB2" w:rsidRDefault="009540B6" w:rsidP="00AA26EC">
            <w:pPr>
              <w:spacing w:after="120"/>
              <w:jc w:val="right"/>
            </w:pPr>
            <w:r w:rsidRPr="00D77DB2">
              <w:t>22</w:t>
            </w:r>
          </w:p>
        </w:tc>
        <w:tc>
          <w:tcPr>
            <w:tcW w:w="1417" w:type="dxa"/>
            <w:tcBorders>
              <w:left w:val="nil"/>
              <w:right w:val="single" w:sz="4" w:space="0" w:color="auto"/>
            </w:tcBorders>
          </w:tcPr>
          <w:p w14:paraId="2B23509A" w14:textId="77777777" w:rsidR="000C5EB3" w:rsidRPr="00D77DB2" w:rsidRDefault="000C5EB3" w:rsidP="00AA26EC">
            <w:pPr>
              <w:spacing w:after="120"/>
              <w:jc w:val="right"/>
            </w:pPr>
          </w:p>
        </w:tc>
        <w:tc>
          <w:tcPr>
            <w:tcW w:w="1655" w:type="dxa"/>
            <w:tcBorders>
              <w:left w:val="single" w:sz="4" w:space="0" w:color="auto"/>
            </w:tcBorders>
          </w:tcPr>
          <w:p w14:paraId="5E64191C" w14:textId="76F95F11" w:rsidR="000C5EB3" w:rsidRPr="00D77DB2" w:rsidRDefault="009540B6" w:rsidP="00AA26EC">
            <w:pPr>
              <w:spacing w:after="120"/>
              <w:jc w:val="right"/>
            </w:pPr>
            <w:r w:rsidRPr="00D77DB2">
              <w:t>23</w:t>
            </w:r>
          </w:p>
        </w:tc>
      </w:tr>
      <w:tr w:rsidR="000C5EB3" w:rsidRPr="004C208F" w14:paraId="223C2B0C" w14:textId="08526F8D" w:rsidTr="00371840">
        <w:tc>
          <w:tcPr>
            <w:tcW w:w="3261" w:type="dxa"/>
            <w:tcBorders>
              <w:top w:val="single" w:sz="4" w:space="0" w:color="auto"/>
              <w:bottom w:val="single" w:sz="4" w:space="0" w:color="auto"/>
            </w:tcBorders>
          </w:tcPr>
          <w:p w14:paraId="5B650ADF" w14:textId="77777777" w:rsidR="000C5EB3" w:rsidRPr="004C208F" w:rsidRDefault="000C5EB3" w:rsidP="00AA26EC">
            <w:pPr>
              <w:spacing w:after="120"/>
              <w:rPr>
                <w:lang w:eastAsia="en-AU"/>
              </w:rPr>
            </w:pPr>
            <w:r w:rsidRPr="004C208F">
              <w:t>Total</w:t>
            </w:r>
          </w:p>
        </w:tc>
        <w:tc>
          <w:tcPr>
            <w:tcW w:w="1507" w:type="dxa"/>
            <w:gridSpan w:val="2"/>
            <w:tcBorders>
              <w:top w:val="single" w:sz="4" w:space="0" w:color="auto"/>
              <w:bottom w:val="single" w:sz="4" w:space="0" w:color="auto"/>
            </w:tcBorders>
          </w:tcPr>
          <w:p w14:paraId="4E5EF53D" w14:textId="7D9269FE" w:rsidR="000C5EB3" w:rsidRPr="00D77DB2" w:rsidRDefault="0039292E" w:rsidP="00AA26EC">
            <w:pPr>
              <w:spacing w:after="120"/>
              <w:jc w:val="right"/>
              <w:rPr>
                <w:lang w:eastAsia="en-AU"/>
              </w:rPr>
            </w:pPr>
            <w:r>
              <w:rPr>
                <w:lang w:eastAsia="en-AU"/>
              </w:rPr>
              <w:t>20</w:t>
            </w:r>
          </w:p>
        </w:tc>
        <w:tc>
          <w:tcPr>
            <w:tcW w:w="1186" w:type="dxa"/>
            <w:tcBorders>
              <w:top w:val="single" w:sz="4" w:space="0" w:color="auto"/>
              <w:bottom w:val="single" w:sz="4" w:space="0" w:color="auto"/>
            </w:tcBorders>
          </w:tcPr>
          <w:p w14:paraId="2BF2F20A" w14:textId="230F754F" w:rsidR="000C5EB3" w:rsidRPr="00D77DB2" w:rsidRDefault="00E65D9C" w:rsidP="006728AE">
            <w:pPr>
              <w:spacing w:after="120"/>
              <w:jc w:val="right"/>
              <w:rPr>
                <w:lang w:eastAsia="en-AU"/>
              </w:rPr>
            </w:pPr>
            <w:r>
              <w:rPr>
                <w:lang w:eastAsia="en-AU"/>
              </w:rPr>
              <w:t>39</w:t>
            </w:r>
          </w:p>
        </w:tc>
        <w:tc>
          <w:tcPr>
            <w:tcW w:w="1417" w:type="dxa"/>
            <w:tcBorders>
              <w:top w:val="single" w:sz="4" w:space="0" w:color="auto"/>
              <w:left w:val="nil"/>
              <w:bottom w:val="single" w:sz="4" w:space="0" w:color="auto"/>
              <w:right w:val="single" w:sz="4" w:space="0" w:color="auto"/>
            </w:tcBorders>
          </w:tcPr>
          <w:p w14:paraId="21ADFE48" w14:textId="231421CE" w:rsidR="000C5EB3" w:rsidRPr="00D77DB2" w:rsidRDefault="00E65D9C" w:rsidP="00AA26EC">
            <w:pPr>
              <w:spacing w:after="120"/>
              <w:jc w:val="right"/>
              <w:rPr>
                <w:lang w:eastAsia="en-AU"/>
              </w:rPr>
            </w:pPr>
            <w:r>
              <w:rPr>
                <w:lang w:eastAsia="en-AU"/>
              </w:rPr>
              <w:t>2</w:t>
            </w:r>
          </w:p>
        </w:tc>
        <w:tc>
          <w:tcPr>
            <w:tcW w:w="1655" w:type="dxa"/>
            <w:tcBorders>
              <w:top w:val="single" w:sz="4" w:space="0" w:color="auto"/>
              <w:left w:val="single" w:sz="4" w:space="0" w:color="auto"/>
              <w:bottom w:val="single" w:sz="4" w:space="0" w:color="auto"/>
            </w:tcBorders>
          </w:tcPr>
          <w:p w14:paraId="5D8E1BB5" w14:textId="102A3591" w:rsidR="000C5EB3" w:rsidRPr="00D77DB2" w:rsidRDefault="00317926" w:rsidP="00AA26EC">
            <w:pPr>
              <w:spacing w:after="120"/>
              <w:jc w:val="right"/>
              <w:rPr>
                <w:lang w:eastAsia="en-AU"/>
              </w:rPr>
            </w:pPr>
            <w:r w:rsidRPr="00D77DB2">
              <w:rPr>
                <w:lang w:eastAsia="en-AU"/>
              </w:rPr>
              <w:t>61</w:t>
            </w:r>
          </w:p>
        </w:tc>
      </w:tr>
    </w:tbl>
    <w:p w14:paraId="794C34C9" w14:textId="5AEA2D0F" w:rsidR="00AD65CB" w:rsidRDefault="00AD65CB" w:rsidP="00AD65CB">
      <w:pPr>
        <w:pStyle w:val="Tablenotes"/>
      </w:pPr>
    </w:p>
    <w:p w14:paraId="33C80619" w14:textId="3688A31E" w:rsidR="00CE64FB" w:rsidRDefault="00E10192" w:rsidP="000D08CA">
      <w:pPr>
        <w:pStyle w:val="BodyText"/>
      </w:pPr>
      <w:r>
        <w:t>SPRC</w:t>
      </w:r>
      <w:r w:rsidR="000C56C8">
        <w:t xml:space="preserve"> did m</w:t>
      </w:r>
      <w:r w:rsidR="00C22F2C">
        <w:t xml:space="preserve">ost interviews </w:t>
      </w:r>
      <w:r w:rsidR="000C56C8">
        <w:t xml:space="preserve">and focus groups </w:t>
      </w:r>
      <w:r w:rsidR="00855EC2">
        <w:t>via video or telephone.</w:t>
      </w:r>
      <w:r w:rsidR="00441322">
        <w:t xml:space="preserve"> This was due to </w:t>
      </w:r>
      <w:r w:rsidR="009B5B30">
        <w:t xml:space="preserve">COVID-19 </w:t>
      </w:r>
      <w:r w:rsidR="00441322">
        <w:t xml:space="preserve">restrictions, </w:t>
      </w:r>
      <w:r w:rsidR="00FF5611">
        <w:t xml:space="preserve">participant preferences </w:t>
      </w:r>
      <w:r w:rsidR="003279D4">
        <w:t xml:space="preserve">or their </w:t>
      </w:r>
      <w:r w:rsidR="00C824CC">
        <w:t>location</w:t>
      </w:r>
      <w:r w:rsidR="003279D4">
        <w:t xml:space="preserve"> outside Sydney</w:t>
      </w:r>
      <w:r w:rsidR="00C824CC">
        <w:t>.</w:t>
      </w:r>
      <w:r w:rsidR="00855EC2">
        <w:t xml:space="preserve"> </w:t>
      </w:r>
      <w:r w:rsidR="0039292E">
        <w:t>I</w:t>
      </w:r>
      <w:r w:rsidR="00441322">
        <w:t>nterviews and</w:t>
      </w:r>
      <w:r w:rsidR="003279D4">
        <w:t xml:space="preserve"> focus groups </w:t>
      </w:r>
      <w:r w:rsidR="0039292E">
        <w:t xml:space="preserve">with 14 people </w:t>
      </w:r>
      <w:r w:rsidR="003279D4">
        <w:t>were done face to face</w:t>
      </w:r>
      <w:r w:rsidR="00C676B5">
        <w:t xml:space="preserve"> before the Sydney lockdown</w:t>
      </w:r>
      <w:r w:rsidR="00E86C48">
        <w:t>, with Covid-safe precautions.</w:t>
      </w:r>
    </w:p>
    <w:p w14:paraId="317EB92C" w14:textId="17CC7199" w:rsidR="003279D4" w:rsidRDefault="003279D4" w:rsidP="000D08CA">
      <w:pPr>
        <w:pStyle w:val="BodyText"/>
      </w:pPr>
      <w:r>
        <w:t>Details of the interview, recruitment and consent processes are in the evaluation plan (Purcal et al 2021).</w:t>
      </w:r>
    </w:p>
    <w:p w14:paraId="0A56C672" w14:textId="123DB24A" w:rsidR="003E0C13" w:rsidRDefault="00873DBA" w:rsidP="006B04F1">
      <w:pPr>
        <w:pStyle w:val="BodyText"/>
      </w:pPr>
      <w:r>
        <w:t xml:space="preserve">The </w:t>
      </w:r>
      <w:r w:rsidR="003B128D">
        <w:t>findings of the i</w:t>
      </w:r>
      <w:r w:rsidR="00D748A2">
        <w:t>nterview</w:t>
      </w:r>
      <w:r w:rsidR="003B128D">
        <w:t>s</w:t>
      </w:r>
      <w:r w:rsidR="00D748A2">
        <w:t xml:space="preserve"> and focus group</w:t>
      </w:r>
      <w:r w:rsidR="003B128D">
        <w:t>s are in Sections 3 and 4</w:t>
      </w:r>
      <w:r w:rsidR="002D4091">
        <w:t xml:space="preserve">. The structure </w:t>
      </w:r>
      <w:r w:rsidR="00351348">
        <w:t xml:space="preserve">of the </w:t>
      </w:r>
      <w:r w:rsidR="00E615EF">
        <w:t xml:space="preserve">findings </w:t>
      </w:r>
      <w:r w:rsidR="00351348">
        <w:t>is based on</w:t>
      </w:r>
      <w:r w:rsidR="00E615EF">
        <w:t xml:space="preserve"> the </w:t>
      </w:r>
      <w:r w:rsidR="00E73219">
        <w:t>Hub program logic</w:t>
      </w:r>
      <w:r w:rsidR="00616144">
        <w:t>,</w:t>
      </w:r>
      <w:r w:rsidR="00447A47">
        <w:t xml:space="preserve"> </w:t>
      </w:r>
      <w:r w:rsidR="00447A47">
        <w:fldChar w:fldCharType="begin"/>
      </w:r>
      <w:r w:rsidR="00447A47">
        <w:instrText xml:space="preserve"> REF _Ref80800480 \r \h  \* MERGEFORMAT </w:instrText>
      </w:r>
      <w:r w:rsidR="00447A47">
        <w:fldChar w:fldCharType="separate"/>
      </w:r>
      <w:r w:rsidR="001A76CC" w:rsidRPr="001A76CC">
        <w:rPr>
          <w:b/>
          <w:bCs/>
        </w:rPr>
        <w:t>Appendix A</w:t>
      </w:r>
      <w:r w:rsidR="00447A47">
        <w:fldChar w:fldCharType="end"/>
      </w:r>
      <w:r w:rsidR="00CC29E0">
        <w:t>.</w:t>
      </w:r>
      <w:r w:rsidR="00D748A2">
        <w:t xml:space="preserve"> </w:t>
      </w:r>
      <w:r w:rsidR="00A426E4">
        <w:t>Items in the program logic were combined</w:t>
      </w:r>
      <w:r w:rsidR="004B1658">
        <w:t xml:space="preserve"> under summary headings, and they were mapped against </w:t>
      </w:r>
      <w:r w:rsidR="001D3AEE">
        <w:t>previous work</w:t>
      </w:r>
      <w:r w:rsidR="001D3AEE" w:rsidRPr="007D254F">
        <w:t xml:space="preserve"> </w:t>
      </w:r>
      <w:r w:rsidR="001D3AEE">
        <w:t>by 3DN</w:t>
      </w:r>
      <w:r w:rsidR="00B40DD9">
        <w:t xml:space="preserve"> (3DN 2014 and 2016). This gave us </w:t>
      </w:r>
      <w:r w:rsidR="001D3AEE" w:rsidRPr="007D254F">
        <w:t xml:space="preserve">an </w:t>
      </w:r>
      <w:r w:rsidR="001D3AEE" w:rsidRPr="005C1D5E">
        <w:t>analytical framework</w:t>
      </w:r>
      <w:r w:rsidR="001D3AEE" w:rsidRPr="007D254F">
        <w:t xml:space="preserve"> to measure how the </w:t>
      </w:r>
      <w:r w:rsidR="001D3AEE">
        <w:t>Hubs have</w:t>
      </w:r>
      <w:r w:rsidR="001D3AEE" w:rsidRPr="007D254F">
        <w:t xml:space="preserve"> enhanced the capacity of NSW health services to meet the mental health needs of people </w:t>
      </w:r>
      <w:r w:rsidR="0035294D">
        <w:t>with intellectual disability and mental health</w:t>
      </w:r>
      <w:r w:rsidR="001D3AEE" w:rsidRPr="007D254F">
        <w:t>.</w:t>
      </w:r>
      <w:r w:rsidR="004B1658">
        <w:t xml:space="preserve"> </w:t>
      </w:r>
      <w:r w:rsidR="006C6563">
        <w:t xml:space="preserve">The mapping </w:t>
      </w:r>
      <w:r w:rsidR="00DD4231">
        <w:t xml:space="preserve">against </w:t>
      </w:r>
      <w:r w:rsidR="009F57D0">
        <w:t xml:space="preserve">3DN work is </w:t>
      </w:r>
      <w:r w:rsidR="006C6563">
        <w:t xml:space="preserve">in </w:t>
      </w:r>
      <w:r w:rsidR="001D1675">
        <w:fldChar w:fldCharType="begin"/>
      </w:r>
      <w:r w:rsidR="001D1675">
        <w:instrText xml:space="preserve"> REF _Ref81215687 \r \h  \* MERGEFORMAT </w:instrText>
      </w:r>
      <w:r w:rsidR="001D1675">
        <w:fldChar w:fldCharType="separate"/>
      </w:r>
      <w:r w:rsidR="001A76CC" w:rsidRPr="001A76CC">
        <w:rPr>
          <w:b/>
          <w:bCs/>
        </w:rPr>
        <w:t>Appendix B</w:t>
      </w:r>
      <w:r w:rsidR="000C4A29">
        <w:rPr>
          <w:b/>
          <w:bCs/>
        </w:rPr>
        <w:t>.</w:t>
      </w:r>
      <w:r w:rsidR="001A76CC" w:rsidRPr="001A76CC">
        <w:rPr>
          <w:b/>
          <w:bCs/>
        </w:rPr>
        <w:t xml:space="preserve"> </w:t>
      </w:r>
      <w:r w:rsidR="001D1675">
        <w:fldChar w:fldCharType="end"/>
      </w:r>
      <w:r w:rsidR="004944F6">
        <w:t xml:space="preserve">Composite case studies about </w:t>
      </w:r>
      <w:r w:rsidR="00D91DAB">
        <w:t>Hub participants</w:t>
      </w:r>
      <w:r w:rsidR="000C4A29">
        <w:t>,</w:t>
      </w:r>
      <w:r w:rsidR="00D91DAB">
        <w:t xml:space="preserve"> famil</w:t>
      </w:r>
      <w:r w:rsidR="000C4A29">
        <w:t>ies</w:t>
      </w:r>
      <w:r w:rsidR="006C22E3">
        <w:t xml:space="preserve"> and</w:t>
      </w:r>
      <w:r w:rsidR="00D91DAB">
        <w:t xml:space="preserve"> carers are in </w:t>
      </w:r>
      <w:r w:rsidR="002F7BE1" w:rsidRPr="00194E0A">
        <w:rPr>
          <w:b/>
          <w:bCs/>
        </w:rPr>
        <w:fldChar w:fldCharType="begin"/>
      </w:r>
      <w:r w:rsidR="002F7BE1" w:rsidRPr="00194E0A">
        <w:rPr>
          <w:b/>
          <w:bCs/>
        </w:rPr>
        <w:instrText xml:space="preserve"> REF _Ref82099390 \n \h </w:instrText>
      </w:r>
      <w:r w:rsidR="00194E0A">
        <w:rPr>
          <w:b/>
          <w:bCs/>
        </w:rPr>
        <w:instrText xml:space="preserve"> \* MERGEFORMAT </w:instrText>
      </w:r>
      <w:r w:rsidR="002F7BE1" w:rsidRPr="00194E0A">
        <w:rPr>
          <w:b/>
          <w:bCs/>
        </w:rPr>
      </w:r>
      <w:r w:rsidR="002F7BE1" w:rsidRPr="00194E0A">
        <w:rPr>
          <w:b/>
          <w:bCs/>
        </w:rPr>
        <w:fldChar w:fldCharType="separate"/>
      </w:r>
      <w:r w:rsidR="001A76CC">
        <w:rPr>
          <w:b/>
          <w:bCs/>
        </w:rPr>
        <w:t>Appendix C</w:t>
      </w:r>
      <w:r w:rsidR="002F7BE1" w:rsidRPr="00194E0A">
        <w:rPr>
          <w:b/>
          <w:bCs/>
        </w:rPr>
        <w:fldChar w:fldCharType="end"/>
      </w:r>
      <w:r w:rsidR="00194E0A">
        <w:t>.</w:t>
      </w:r>
    </w:p>
    <w:p w14:paraId="63ED8271" w14:textId="472883DD" w:rsidR="000C4A29" w:rsidRDefault="001A5113" w:rsidP="006B04F1">
      <w:pPr>
        <w:pStyle w:val="BodyText"/>
      </w:pPr>
      <w:r>
        <w:t>The two Hubs were not evaluated</w:t>
      </w:r>
      <w:r w:rsidRPr="001A5113">
        <w:t xml:space="preserve"> </w:t>
      </w:r>
      <w:r>
        <w:t>separately</w:t>
      </w:r>
      <w:r w:rsidR="006B42FB">
        <w:t>,</w:t>
      </w:r>
      <w:r>
        <w:t xml:space="preserve"> and </w:t>
      </w:r>
      <w:r w:rsidR="006B42FB">
        <w:t>this</w:t>
      </w:r>
      <w:r w:rsidR="00A9711D">
        <w:t xml:space="preserve"> report </w:t>
      </w:r>
      <w:r>
        <w:t xml:space="preserve">does </w:t>
      </w:r>
      <w:r w:rsidR="00A9711D">
        <w:t xml:space="preserve">not </w:t>
      </w:r>
      <w:r>
        <w:t>compare the two Hubs</w:t>
      </w:r>
      <w:r w:rsidR="00A9711D">
        <w:t xml:space="preserve"> with each other</w:t>
      </w:r>
      <w:r>
        <w:t>.</w:t>
      </w:r>
      <w:r w:rsidR="003844BD">
        <w:t xml:space="preserve"> The </w:t>
      </w:r>
      <w:r w:rsidR="004A3DC4">
        <w:t>program</w:t>
      </w:r>
      <w:r w:rsidR="003844BD">
        <w:t xml:space="preserve"> is statewide</w:t>
      </w:r>
      <w:r w:rsidR="00D23C34">
        <w:t xml:space="preserve">, where both Hubs have the same aims and offer </w:t>
      </w:r>
      <w:r w:rsidR="00115ED0">
        <w:t xml:space="preserve">similar </w:t>
      </w:r>
      <w:r w:rsidR="00D23C34">
        <w:t>services</w:t>
      </w:r>
      <w:r w:rsidR="00417DCA">
        <w:t xml:space="preserve"> </w:t>
      </w:r>
      <w:r w:rsidR="00A90314">
        <w:t xml:space="preserve">to different age groups. The evaluation intends to inform the further implementation of the </w:t>
      </w:r>
      <w:r w:rsidR="00417DCA">
        <w:t xml:space="preserve">statewide </w:t>
      </w:r>
      <w:r w:rsidR="00A90314">
        <w:t>Hubs program.</w:t>
      </w:r>
    </w:p>
    <w:p w14:paraId="477102F3" w14:textId="4CF5C264" w:rsidR="00596C11" w:rsidRDefault="00DF130A" w:rsidP="00665A4A">
      <w:pPr>
        <w:pStyle w:val="Heading1"/>
      </w:pPr>
      <w:bookmarkStart w:id="31" w:name="_Toc81999259"/>
      <w:bookmarkStart w:id="32" w:name="_Toc81999441"/>
      <w:bookmarkStart w:id="33" w:name="_Ref93324487"/>
      <w:bookmarkStart w:id="34" w:name="_Toc97721380"/>
      <w:r w:rsidRPr="00E47E87">
        <w:lastRenderedPageBreak/>
        <w:t>Hub activities</w:t>
      </w:r>
      <w:bookmarkEnd w:id="31"/>
      <w:bookmarkEnd w:id="32"/>
      <w:bookmarkEnd w:id="33"/>
      <w:bookmarkEnd w:id="34"/>
      <w:r w:rsidR="00E47E87">
        <w:t xml:space="preserve"> </w:t>
      </w:r>
    </w:p>
    <w:p w14:paraId="5B10132F" w14:textId="695D731C" w:rsidR="00531EA3" w:rsidRPr="00061C0D" w:rsidRDefault="00F92213" w:rsidP="00531EA3">
      <w:pPr>
        <w:pStyle w:val="BodyText"/>
      </w:pPr>
      <w:r>
        <w:t>This section summarises findings about Hub activities. Th</w:t>
      </w:r>
      <w:r w:rsidR="00A25453">
        <w:t>is</w:t>
      </w:r>
      <w:r>
        <w:t xml:space="preserve"> includes the </w:t>
      </w:r>
      <w:r w:rsidR="00767294">
        <w:t>way</w:t>
      </w:r>
      <w:r>
        <w:t xml:space="preserve"> the Hubs work</w:t>
      </w:r>
      <w:r w:rsidR="00E673DB">
        <w:t>ed</w:t>
      </w:r>
      <w:r w:rsidR="000E14B2">
        <w:t xml:space="preserve"> and</w:t>
      </w:r>
      <w:r>
        <w:t xml:space="preserve"> </w:t>
      </w:r>
      <w:r w:rsidR="001B0A94">
        <w:t>the factors that helped</w:t>
      </w:r>
      <w:r>
        <w:t xml:space="preserve"> </w:t>
      </w:r>
      <w:r w:rsidR="00767294">
        <w:t>them</w:t>
      </w:r>
      <w:r>
        <w:t xml:space="preserve"> to work well. </w:t>
      </w:r>
      <w:r w:rsidR="00531EA3">
        <w:t xml:space="preserve">The activities reported in this section align with the program logic and 3DN analysis frameworks, </w:t>
      </w:r>
      <w:r w:rsidR="00531EA3" w:rsidRPr="00D403E4">
        <w:rPr>
          <w:b/>
          <w:bCs/>
        </w:rPr>
        <w:fldChar w:fldCharType="begin"/>
      </w:r>
      <w:r w:rsidR="00531EA3" w:rsidRPr="00D403E4">
        <w:rPr>
          <w:b/>
          <w:bCs/>
        </w:rPr>
        <w:instrText xml:space="preserve"> REF _Ref81215687 \r \h </w:instrText>
      </w:r>
      <w:r w:rsidR="00531EA3">
        <w:rPr>
          <w:b/>
          <w:bCs/>
        </w:rPr>
        <w:instrText xml:space="preserve"> \* MERGEFORMAT </w:instrText>
      </w:r>
      <w:r w:rsidR="00531EA3" w:rsidRPr="00D403E4">
        <w:rPr>
          <w:b/>
          <w:bCs/>
        </w:rPr>
      </w:r>
      <w:r w:rsidR="00531EA3" w:rsidRPr="00D403E4">
        <w:rPr>
          <w:b/>
          <w:bCs/>
        </w:rPr>
        <w:fldChar w:fldCharType="separate"/>
      </w:r>
      <w:r w:rsidR="001A76CC">
        <w:rPr>
          <w:b/>
          <w:bCs/>
        </w:rPr>
        <w:t>Appendix B</w:t>
      </w:r>
      <w:r w:rsidR="00531EA3" w:rsidRPr="00D403E4">
        <w:rPr>
          <w:b/>
          <w:bCs/>
        </w:rPr>
        <w:fldChar w:fldCharType="end"/>
      </w:r>
      <w:r w:rsidR="00531EA3">
        <w:t xml:space="preserve">. </w:t>
      </w:r>
    </w:p>
    <w:tbl>
      <w:tblPr>
        <w:tblStyle w:val="TableGrid"/>
        <w:tblW w:w="0" w:type="auto"/>
        <w:tblLook w:val="04A0" w:firstRow="1" w:lastRow="0" w:firstColumn="1" w:lastColumn="0" w:noHBand="0" w:noVBand="1"/>
      </w:tblPr>
      <w:tblGrid>
        <w:gridCol w:w="9016"/>
      </w:tblGrid>
      <w:tr w:rsidR="00BB7D83" w14:paraId="5F15629E" w14:textId="77777777" w:rsidTr="00BB7D83">
        <w:tc>
          <w:tcPr>
            <w:tcW w:w="9016" w:type="dxa"/>
          </w:tcPr>
          <w:p w14:paraId="52752728" w14:textId="77777777" w:rsidR="00BB7D83" w:rsidRPr="009728A5" w:rsidRDefault="00BB7D83" w:rsidP="00BB7D83">
            <w:pPr>
              <w:rPr>
                <w:b/>
                <w:bCs/>
              </w:rPr>
            </w:pPr>
            <w:r>
              <w:rPr>
                <w:b/>
                <w:bCs/>
              </w:rPr>
              <w:t>Linda, Hub Participant</w:t>
            </w:r>
          </w:p>
          <w:p w14:paraId="08F2A0F4" w14:textId="019FF705" w:rsidR="00BB7D83" w:rsidRDefault="00BB7D83" w:rsidP="006C22E3">
            <w:pPr>
              <w:pStyle w:val="BodyText"/>
            </w:pPr>
            <w:r>
              <w:t>Linda lives in supported accommodation. She enjoys talking with people and doing activities with her housemates and carers. Linda’s favourite things to do include going out to dinner with her friends and boyfriend, playing soccer and riding around her neighbourhood on her bicycle. About 6 months ago, Linda began to feel sad and frustrated and was having trouble sleeping. She was also having trouble connecting with her carers and explaining her feelings to them. She no longer wanted to go to any of her social activities and even felt too tired to have a chat with her housemates. Linda’s carers took her to the Hub</w:t>
            </w:r>
            <w:r w:rsidR="001E5ABB">
              <w:t>,</w:t>
            </w:r>
            <w:r>
              <w:t xml:space="preserve"> and the psychiatrist changed her medications. They discussed with Linda and her carers about some new strategies to help support Linda. Linda began to feel </w:t>
            </w:r>
            <w:r w:rsidR="0071582D">
              <w:t>a bit better and had less trouble sleeping</w:t>
            </w:r>
            <w:r>
              <w:t xml:space="preserve">. </w:t>
            </w:r>
            <w:r w:rsidR="0071582D">
              <w:t xml:space="preserve">Although she still had difficult days, Linda </w:t>
            </w:r>
            <w:r w:rsidR="008B6C70">
              <w:t xml:space="preserve">has been able to </w:t>
            </w:r>
            <w:r w:rsidR="005B3F91">
              <w:t>have</w:t>
            </w:r>
            <w:r w:rsidR="004D2EC1">
              <w:t xml:space="preserve"> a</w:t>
            </w:r>
            <w:r w:rsidR="005B3F91">
              <w:t xml:space="preserve"> laugh</w:t>
            </w:r>
            <w:r w:rsidR="005A007F">
              <w:t xml:space="preserve"> with </w:t>
            </w:r>
            <w:r>
              <w:t xml:space="preserve">her friends and </w:t>
            </w:r>
            <w:r w:rsidR="008B6C70">
              <w:t xml:space="preserve">has enjoyed </w:t>
            </w:r>
            <w:r>
              <w:t>rid</w:t>
            </w:r>
            <w:r w:rsidR="008B6C70">
              <w:t>ing</w:t>
            </w:r>
            <w:r>
              <w:t xml:space="preserve"> her bike again. </w:t>
            </w:r>
            <w:r w:rsidR="006024D3" w:rsidRPr="00194E0A">
              <w:rPr>
                <w:b/>
                <w:bCs/>
              </w:rPr>
              <w:t>Appendix C</w:t>
            </w:r>
          </w:p>
        </w:tc>
      </w:tr>
    </w:tbl>
    <w:p w14:paraId="51E8560C" w14:textId="77777777" w:rsidR="00BB7D83" w:rsidRPr="00061C0D" w:rsidRDefault="00BB7D83" w:rsidP="00531EA3">
      <w:pPr>
        <w:pStyle w:val="BodyText"/>
      </w:pPr>
    </w:p>
    <w:p w14:paraId="3135B945" w14:textId="02B636B3" w:rsidR="00A00779" w:rsidRDefault="00A00779" w:rsidP="009F4211">
      <w:pPr>
        <w:pStyle w:val="Heading2"/>
      </w:pPr>
      <w:bookmarkStart w:id="35" w:name="_Toc81999260"/>
      <w:bookmarkStart w:id="36" w:name="_Toc81999442"/>
      <w:bookmarkStart w:id="37" w:name="_Ref86763346"/>
      <w:bookmarkStart w:id="38" w:name="_Ref93324529"/>
      <w:bookmarkStart w:id="39" w:name="_Toc97721381"/>
      <w:r>
        <w:t>Advice</w:t>
      </w:r>
      <w:bookmarkEnd w:id="35"/>
      <w:bookmarkEnd w:id="36"/>
      <w:bookmarkEnd w:id="37"/>
      <w:bookmarkEnd w:id="38"/>
      <w:bookmarkEnd w:id="39"/>
    </w:p>
    <w:p w14:paraId="5F548956" w14:textId="24CE78D1" w:rsidR="009D7174" w:rsidRDefault="009D7174" w:rsidP="00110735">
      <w:pPr>
        <w:pStyle w:val="BodyText"/>
      </w:pPr>
      <w:r>
        <w:t xml:space="preserve">The program logic refers to advice in the following </w:t>
      </w:r>
      <w:r w:rsidR="00767294">
        <w:t>Hub activit</w:t>
      </w:r>
      <w:r w:rsidR="00403545">
        <w:t>ies</w:t>
      </w:r>
      <w:r>
        <w:t>:</w:t>
      </w:r>
    </w:p>
    <w:p w14:paraId="75116561" w14:textId="3D1C0634" w:rsidR="00A00779" w:rsidRDefault="00767294" w:rsidP="00767294">
      <w:pPr>
        <w:pStyle w:val="ListBullet"/>
        <w:rPr>
          <w:bCs/>
        </w:rPr>
      </w:pPr>
      <w:r>
        <w:rPr>
          <w:bCs/>
        </w:rPr>
        <w:t>o</w:t>
      </w:r>
      <w:r w:rsidR="3CF02408" w:rsidRPr="00767294">
        <w:rPr>
          <w:bCs/>
        </w:rPr>
        <w:t xml:space="preserve">ffer advice to support the care of people with </w:t>
      </w:r>
      <w:r w:rsidR="008D067A" w:rsidRPr="008D067A">
        <w:t>intellectual disability</w:t>
      </w:r>
      <w:r w:rsidR="3CF02408" w:rsidRPr="00767294">
        <w:rPr>
          <w:bCs/>
        </w:rPr>
        <w:t xml:space="preserve"> in mainstream </w:t>
      </w:r>
      <w:r w:rsidR="008D067A">
        <w:t>mental health</w:t>
      </w:r>
      <w:r w:rsidR="3CF02408" w:rsidRPr="00767294">
        <w:rPr>
          <w:bCs/>
        </w:rPr>
        <w:t xml:space="preserve"> settings </w:t>
      </w:r>
    </w:p>
    <w:p w14:paraId="7726D98C" w14:textId="629FE6A7" w:rsidR="00403545" w:rsidRPr="00767294" w:rsidRDefault="00403545" w:rsidP="00767294">
      <w:pPr>
        <w:pStyle w:val="ListBullet"/>
        <w:rPr>
          <w:bCs/>
        </w:rPr>
      </w:pPr>
      <w:r>
        <w:t>i</w:t>
      </w:r>
      <w:r w:rsidRPr="00790871">
        <w:t>mprove access to specialist IDMH services</w:t>
      </w:r>
    </w:p>
    <w:p w14:paraId="1F3882F3" w14:textId="35D28ECA" w:rsidR="001113CD" w:rsidRDefault="001113CD" w:rsidP="0008446F">
      <w:pPr>
        <w:pStyle w:val="BodyText"/>
      </w:pPr>
      <w:r>
        <w:t xml:space="preserve">The Hubs </w:t>
      </w:r>
      <w:r w:rsidR="00055D2B">
        <w:t>offer</w:t>
      </w:r>
      <w:r w:rsidR="00D66985">
        <w:t>ed</w:t>
      </w:r>
      <w:r>
        <w:t xml:space="preserve"> specialist </w:t>
      </w:r>
      <w:r w:rsidRPr="00C614E5">
        <w:t>advice</w:t>
      </w:r>
      <w:r>
        <w:t xml:space="preserve"> to </w:t>
      </w:r>
      <w:r w:rsidR="00926CAD">
        <w:t xml:space="preserve">people supporting the </w:t>
      </w:r>
      <w:r w:rsidR="0035294D">
        <w:t>person with intellectual disability and mental health</w:t>
      </w:r>
      <w:r w:rsidR="00926CAD">
        <w:t>. Th</w:t>
      </w:r>
      <w:r w:rsidR="00CB7701">
        <w:t>ese supporters</w:t>
      </w:r>
      <w:r w:rsidR="00926CAD">
        <w:t xml:space="preserve"> include</w:t>
      </w:r>
      <w:r w:rsidR="00D66985">
        <w:t>d</w:t>
      </w:r>
      <w:r w:rsidR="00926CAD">
        <w:t xml:space="preserve"> </w:t>
      </w:r>
      <w:r w:rsidR="00736CDA">
        <w:t xml:space="preserve">mental health clinicians, </w:t>
      </w:r>
      <w:r>
        <w:t xml:space="preserve">primary health clinicians like GPs and paediatricians, </w:t>
      </w:r>
      <w:r w:rsidR="00736CDA">
        <w:t xml:space="preserve">NDIS </w:t>
      </w:r>
      <w:r w:rsidR="007B6B2C">
        <w:t xml:space="preserve">and </w:t>
      </w:r>
      <w:r w:rsidR="00736CDA">
        <w:t xml:space="preserve">other service providers, </w:t>
      </w:r>
      <w:r w:rsidR="009A2F10">
        <w:t xml:space="preserve">and </w:t>
      </w:r>
      <w:r>
        <w:t xml:space="preserve">families </w:t>
      </w:r>
      <w:r w:rsidR="007B6B2C">
        <w:t>and</w:t>
      </w:r>
      <w:r w:rsidR="00736CDA">
        <w:t xml:space="preserve"> </w:t>
      </w:r>
      <w:r>
        <w:t xml:space="preserve">carers. </w:t>
      </w:r>
      <w:r w:rsidR="00CB7701">
        <w:t>Hubs staff said a</w:t>
      </w:r>
      <w:r w:rsidR="0041076A">
        <w:t xml:space="preserve">dvice </w:t>
      </w:r>
      <w:r w:rsidR="00CB7701">
        <w:t>was</w:t>
      </w:r>
      <w:r w:rsidR="00365589">
        <w:t xml:space="preserve"> tailored to each person’s circumstances</w:t>
      </w:r>
      <w:r w:rsidR="006038B3">
        <w:t xml:space="preserve">. </w:t>
      </w:r>
      <w:r w:rsidR="00926CAD">
        <w:t>For example, i</w:t>
      </w:r>
      <w:r w:rsidR="006038B3">
        <w:t xml:space="preserve">t </w:t>
      </w:r>
      <w:r w:rsidR="00365589">
        <w:t xml:space="preserve">might </w:t>
      </w:r>
      <w:r w:rsidR="00926CAD">
        <w:t xml:space="preserve">be </w:t>
      </w:r>
      <w:r w:rsidR="0039007A">
        <w:t>recommendation</w:t>
      </w:r>
      <w:r w:rsidR="006C511B">
        <w:t>s</w:t>
      </w:r>
      <w:r w:rsidR="0039007A">
        <w:t xml:space="preserve"> </w:t>
      </w:r>
      <w:r w:rsidR="006038B3">
        <w:t xml:space="preserve">to </w:t>
      </w:r>
      <w:r w:rsidR="002D2F3F">
        <w:t>change medication</w:t>
      </w:r>
      <w:r w:rsidR="002B2F87">
        <w:t xml:space="preserve"> or</w:t>
      </w:r>
      <w:r w:rsidR="006C511B">
        <w:t xml:space="preserve"> </w:t>
      </w:r>
      <w:r w:rsidR="00C21022">
        <w:t xml:space="preserve">how to </w:t>
      </w:r>
      <w:r w:rsidR="00365589">
        <w:t>manage</w:t>
      </w:r>
      <w:r w:rsidR="002D2F3F">
        <w:t xml:space="preserve"> behaviou</w:t>
      </w:r>
      <w:r w:rsidR="00365589">
        <w:t>r</w:t>
      </w:r>
      <w:r w:rsidR="00D5740F">
        <w:t>.</w:t>
      </w:r>
      <w:r w:rsidR="00BA08DE">
        <w:t xml:space="preserve"> The advice</w:t>
      </w:r>
      <w:r w:rsidR="00F61AA4">
        <w:t xml:space="preserve"> </w:t>
      </w:r>
      <w:r w:rsidR="000D1F8B">
        <w:t xml:space="preserve">might also be </w:t>
      </w:r>
      <w:r w:rsidR="00F61AA4">
        <w:t xml:space="preserve">how and where to </w:t>
      </w:r>
      <w:r w:rsidR="00976C5F">
        <w:t xml:space="preserve">find </w:t>
      </w:r>
      <w:r w:rsidR="001E4D74">
        <w:t>other support, including</w:t>
      </w:r>
      <w:r w:rsidR="00F61AA4">
        <w:t xml:space="preserve"> </w:t>
      </w:r>
      <w:r w:rsidR="000B576F">
        <w:t>specialist IDMH services.</w:t>
      </w:r>
    </w:p>
    <w:p w14:paraId="0E2F8432" w14:textId="3592D8C3" w:rsidR="00CB797C" w:rsidRDefault="00B4674F" w:rsidP="0008446F">
      <w:pPr>
        <w:pStyle w:val="BodyText"/>
      </w:pPr>
      <w:r>
        <w:t>The</w:t>
      </w:r>
      <w:r w:rsidR="0060419E">
        <w:t xml:space="preserve"> Hubs </w:t>
      </w:r>
      <w:r w:rsidR="00EB722B">
        <w:t>offer</w:t>
      </w:r>
      <w:r w:rsidR="00CB7701">
        <w:t>ed</w:t>
      </w:r>
      <w:r w:rsidR="0060419E">
        <w:t xml:space="preserve"> advice directly </w:t>
      </w:r>
      <w:r w:rsidR="00926CAD">
        <w:t xml:space="preserve">and </w:t>
      </w:r>
      <w:r w:rsidR="0060419E">
        <w:t xml:space="preserve">via a report. </w:t>
      </w:r>
      <w:r w:rsidR="00CB7701">
        <w:t>Staff said t</w:t>
      </w:r>
      <w:r w:rsidR="0060419E">
        <w:t>h</w:t>
      </w:r>
      <w:r w:rsidR="006C511B">
        <w:t>e</w:t>
      </w:r>
      <w:r w:rsidR="00E925C1">
        <w:t xml:space="preserve"> advice</w:t>
      </w:r>
      <w:r w:rsidR="0060419E">
        <w:t xml:space="preserve"> </w:t>
      </w:r>
      <w:r w:rsidR="00CB7701">
        <w:t>was</w:t>
      </w:r>
      <w:r w:rsidR="000A0B71">
        <w:t xml:space="preserve"> aimed at improving the mental health and wellbeing of the </w:t>
      </w:r>
      <w:r w:rsidR="00BE6E26">
        <w:t xml:space="preserve">Hub </w:t>
      </w:r>
      <w:r w:rsidR="00F51EEA">
        <w:t>participants</w:t>
      </w:r>
      <w:r w:rsidR="000A0B71">
        <w:t xml:space="preserve"> and </w:t>
      </w:r>
      <w:r w:rsidR="00BE6E26">
        <w:t xml:space="preserve">their family or </w:t>
      </w:r>
      <w:r w:rsidR="000A0B71">
        <w:t>carers</w:t>
      </w:r>
      <w:r w:rsidR="00F51EEA">
        <w:t xml:space="preserve">. </w:t>
      </w:r>
      <w:r w:rsidR="00F353A9">
        <w:t>Staff</w:t>
      </w:r>
      <w:r w:rsidR="00CB7701">
        <w:t xml:space="preserve"> said it</w:t>
      </w:r>
      <w:r w:rsidR="00F353A9">
        <w:t xml:space="preserve"> could</w:t>
      </w:r>
      <w:r w:rsidR="000A0B71">
        <w:t xml:space="preserve"> also contribute to </w:t>
      </w:r>
      <w:r w:rsidR="00CB797C">
        <w:t>building</w:t>
      </w:r>
      <w:r w:rsidR="00EA19A0">
        <w:t xml:space="preserve"> the </w:t>
      </w:r>
      <w:r w:rsidR="0060419E">
        <w:t xml:space="preserve">capacity </w:t>
      </w:r>
      <w:r w:rsidR="00EA19A0">
        <w:t>of</w:t>
      </w:r>
      <w:r w:rsidR="00873EFA">
        <w:t xml:space="preserve"> </w:t>
      </w:r>
      <w:r w:rsidR="000A0B71">
        <w:t>people who work</w:t>
      </w:r>
      <w:r w:rsidR="00F353A9">
        <w:t>ed</w:t>
      </w:r>
      <w:r w:rsidR="000A0B71">
        <w:t xml:space="preserve"> and live</w:t>
      </w:r>
      <w:r w:rsidR="00F353A9">
        <w:t>d</w:t>
      </w:r>
      <w:r w:rsidR="000A0B71">
        <w:t xml:space="preserve"> with </w:t>
      </w:r>
      <w:r w:rsidR="00CB797C">
        <w:t>a person</w:t>
      </w:r>
      <w:r w:rsidR="00C10E89">
        <w:t xml:space="preserve">, </w:t>
      </w:r>
      <w:r w:rsidR="00BA597A">
        <w:t xml:space="preserve">like </w:t>
      </w:r>
      <w:r w:rsidR="00873EFA">
        <w:t>service providers and families</w:t>
      </w:r>
      <w:r w:rsidR="0060419E">
        <w:t xml:space="preserve">. </w:t>
      </w:r>
    </w:p>
    <w:p w14:paraId="3A5B5593" w14:textId="3BC087AC" w:rsidR="00B60C29" w:rsidRPr="0031225A" w:rsidRDefault="00B60C29" w:rsidP="00B60C29">
      <w:pPr>
        <w:pStyle w:val="Quote"/>
      </w:pPr>
      <w:r w:rsidRPr="00697394">
        <w:lastRenderedPageBreak/>
        <w:t xml:space="preserve">The role of a clinical psychologist, which is ‘talking therapy’ in its traditional form, changes </w:t>
      </w:r>
      <w:r w:rsidR="00ED5887">
        <w:t xml:space="preserve">[in the Hub] </w:t>
      </w:r>
      <w:r w:rsidRPr="00697394">
        <w:t xml:space="preserve">to one of helping the carers, the families, the support team understand behaviour and so … it is more about supporting the support workers and the NDIS supports that are already in place </w:t>
      </w:r>
      <w:r w:rsidR="00593A7D">
        <w:t>– Hub staff</w:t>
      </w:r>
    </w:p>
    <w:p w14:paraId="58F2ABED" w14:textId="77777777" w:rsidR="003B7F85" w:rsidRDefault="003B7F85" w:rsidP="003B7F85">
      <w:pPr>
        <w:pStyle w:val="BodyText"/>
      </w:pPr>
      <w:r>
        <w:t>The Hubs also offered some consultation to clinicians to discuss consumers who had not been formally referred to the Hub.</w:t>
      </w:r>
      <w:r w:rsidRPr="002B0C20">
        <w:t xml:space="preserve"> </w:t>
      </w:r>
      <w:r>
        <w:t>The Hubs said time and staff for consultations were limited due to their other tasks.</w:t>
      </w:r>
    </w:p>
    <w:p w14:paraId="42FDDDB4" w14:textId="64BD2E6F" w:rsidR="008178A7" w:rsidRDefault="008852EA" w:rsidP="008178A7">
      <w:pPr>
        <w:pStyle w:val="BodyText"/>
      </w:pPr>
      <w:r w:rsidRPr="0008446F">
        <w:t xml:space="preserve">Advice was </w:t>
      </w:r>
      <w:r w:rsidR="00E659D9">
        <w:t>rarely</w:t>
      </w:r>
      <w:r w:rsidRPr="0008446F">
        <w:t xml:space="preserve"> given directly to </w:t>
      </w:r>
      <w:r w:rsidR="003805F2">
        <w:t>the Hub participants with intellectual disability</w:t>
      </w:r>
      <w:r w:rsidRPr="0008446F">
        <w:t xml:space="preserve">. </w:t>
      </w:r>
      <w:r w:rsidR="008178A7">
        <w:t>Reasons included that the Hubs’</w:t>
      </w:r>
      <w:r w:rsidR="001D29D2">
        <w:t xml:space="preserve"> primary</w:t>
      </w:r>
      <w:r w:rsidR="008178A7">
        <w:t xml:space="preserve"> focus was on supporting health professionals</w:t>
      </w:r>
      <w:r w:rsidR="00BB002D">
        <w:t xml:space="preserve"> wo</w:t>
      </w:r>
      <w:r w:rsidR="0028123E">
        <w:t>rking with people with ID</w:t>
      </w:r>
      <w:r w:rsidR="008178A7">
        <w:t xml:space="preserve">. The Hubs also considered how the </w:t>
      </w:r>
      <w:r w:rsidR="00226EF2">
        <w:t>person</w:t>
      </w:r>
      <w:r w:rsidR="008178A7">
        <w:t xml:space="preserve"> might experience being part of a meeting</w:t>
      </w:r>
      <w:r w:rsidR="008178A7" w:rsidRPr="00F6215E">
        <w:t>.</w:t>
      </w:r>
      <w:r w:rsidR="008178A7">
        <w:t xml:space="preserve"> The Hubs stated that they did </w:t>
      </w:r>
      <w:r w:rsidR="008178A7">
        <w:rPr>
          <w:lang w:val="en-US"/>
        </w:rPr>
        <w:t xml:space="preserve">respect patient centred care and that they included </w:t>
      </w:r>
      <w:r w:rsidR="006D613B">
        <w:rPr>
          <w:lang w:val="en-US"/>
        </w:rPr>
        <w:t>Hub participants</w:t>
      </w:r>
      <w:r w:rsidR="008178A7">
        <w:rPr>
          <w:lang w:val="en-US"/>
        </w:rPr>
        <w:t xml:space="preserve"> as </w:t>
      </w:r>
      <w:r w:rsidR="006D613B">
        <w:rPr>
          <w:lang w:val="en-US"/>
        </w:rPr>
        <w:t>much</w:t>
      </w:r>
      <w:r w:rsidR="008178A7">
        <w:rPr>
          <w:lang w:val="en-US"/>
        </w:rPr>
        <w:t xml:space="preserve"> as possible.</w:t>
      </w:r>
      <w:r w:rsidR="00362440">
        <w:rPr>
          <w:lang w:val="en-US"/>
        </w:rPr>
        <w:t xml:space="preserve"> One Hub was developing Easy Read materials.</w:t>
      </w:r>
    </w:p>
    <w:p w14:paraId="376B27DC" w14:textId="023A3BC8" w:rsidR="00A00779" w:rsidRDefault="00A00779" w:rsidP="009F4211">
      <w:pPr>
        <w:pStyle w:val="Heading2"/>
      </w:pPr>
      <w:bookmarkStart w:id="40" w:name="_Ref81230747"/>
      <w:bookmarkStart w:id="41" w:name="_Toc81999261"/>
      <w:bookmarkStart w:id="42" w:name="_Toc81999443"/>
      <w:bookmarkStart w:id="43" w:name="_Toc97721382"/>
      <w:r>
        <w:t>Assessment</w:t>
      </w:r>
      <w:bookmarkEnd w:id="40"/>
      <w:bookmarkEnd w:id="41"/>
      <w:bookmarkEnd w:id="42"/>
      <w:bookmarkEnd w:id="43"/>
    </w:p>
    <w:p w14:paraId="538DFA07" w14:textId="0F68DAEE" w:rsidR="007C5EFD" w:rsidRDefault="00A06810" w:rsidP="5A1BAE20">
      <w:pPr>
        <w:pStyle w:val="BodyText"/>
      </w:pPr>
      <w:r>
        <w:t>The program</w:t>
      </w:r>
      <w:r w:rsidR="1FEBFD45">
        <w:t xml:space="preserve"> logic</w:t>
      </w:r>
      <w:r>
        <w:t xml:space="preserve"> </w:t>
      </w:r>
      <w:r w:rsidR="00DD192D">
        <w:t xml:space="preserve">includes </w:t>
      </w:r>
      <w:r>
        <w:t xml:space="preserve">assessment </w:t>
      </w:r>
      <w:r w:rsidR="00DD192D">
        <w:t xml:space="preserve">as </w:t>
      </w:r>
      <w:r>
        <w:t xml:space="preserve">the Hub </w:t>
      </w:r>
      <w:r w:rsidR="007C5EFD">
        <w:t>activity to:</w:t>
      </w:r>
    </w:p>
    <w:p w14:paraId="066199BD" w14:textId="30CEAB19" w:rsidR="000E7CF9" w:rsidRPr="007C5EFD" w:rsidRDefault="00DD192D" w:rsidP="007C5EFD">
      <w:pPr>
        <w:pStyle w:val="ListBullet"/>
        <w:rPr>
          <w:bCs/>
        </w:rPr>
      </w:pPr>
      <w:r w:rsidRPr="007C5EFD">
        <w:rPr>
          <w:bCs/>
        </w:rPr>
        <w:t>p</w:t>
      </w:r>
      <w:r w:rsidR="1FEBFD45" w:rsidRPr="007C5EFD">
        <w:rPr>
          <w:bCs/>
        </w:rPr>
        <w:t xml:space="preserve">rovide clinical assessment and care recommendations for the complex care of people with </w:t>
      </w:r>
      <w:r w:rsidR="008D067A">
        <w:t>intellectual disability</w:t>
      </w:r>
      <w:r w:rsidR="1FEBFD45" w:rsidRPr="007C5EFD">
        <w:rPr>
          <w:bCs/>
        </w:rPr>
        <w:t xml:space="preserve"> and </w:t>
      </w:r>
      <w:r w:rsidR="00C35CC4">
        <w:t>mental health needs</w:t>
      </w:r>
      <w:r w:rsidR="007C5EFD">
        <w:rPr>
          <w:bCs/>
        </w:rPr>
        <w:t>.</w:t>
      </w:r>
    </w:p>
    <w:p w14:paraId="547B1A62" w14:textId="4129F44D" w:rsidR="00351389" w:rsidRDefault="00633C51" w:rsidP="00351389">
      <w:pPr>
        <w:pStyle w:val="BodyText"/>
      </w:pPr>
      <w:r>
        <w:t xml:space="preserve">Hub clinicians reported that their assessment process </w:t>
      </w:r>
      <w:r w:rsidR="00733B7C">
        <w:t>was</w:t>
      </w:r>
      <w:r>
        <w:t xml:space="preserve"> comprehensive</w:t>
      </w:r>
      <w:r w:rsidR="00903ED5">
        <w:t xml:space="preserve">. This was </w:t>
      </w:r>
      <w:r>
        <w:t xml:space="preserve">made </w:t>
      </w:r>
      <w:r w:rsidR="00903ED5">
        <w:t>possible</w:t>
      </w:r>
      <w:r>
        <w:t xml:space="preserve"> through the</w:t>
      </w:r>
      <w:r w:rsidR="00D3056D">
        <w:t xml:space="preserve"> Hubs’</w:t>
      </w:r>
      <w:r>
        <w:t xml:space="preserve"> multi-disciplinary approach</w:t>
      </w:r>
      <w:r w:rsidR="004600C8">
        <w:t xml:space="preserve">. This approach </w:t>
      </w:r>
      <w:r w:rsidR="00D3056D">
        <w:t>involv</w:t>
      </w:r>
      <w:r w:rsidR="008F22FA">
        <w:t>e</w:t>
      </w:r>
      <w:r w:rsidR="00955F5D">
        <w:t>d</w:t>
      </w:r>
      <w:r w:rsidR="008F22FA">
        <w:t xml:space="preserve"> </w:t>
      </w:r>
      <w:r w:rsidR="00D3056D">
        <w:t>several specialists</w:t>
      </w:r>
      <w:r w:rsidR="004600C8">
        <w:t>, including</w:t>
      </w:r>
      <w:r w:rsidR="00736CDA">
        <w:t xml:space="preserve"> </w:t>
      </w:r>
      <w:r w:rsidR="004600C8">
        <w:t xml:space="preserve">from </w:t>
      </w:r>
      <w:r w:rsidR="0038595C">
        <w:t>psychiatry, psychology, social work and occupational therapy</w:t>
      </w:r>
      <w:r w:rsidR="004600C8">
        <w:t>.</w:t>
      </w:r>
      <w:r w:rsidR="00D3056D">
        <w:t xml:space="preserve"> </w:t>
      </w:r>
    </w:p>
    <w:p w14:paraId="34DE92FC" w14:textId="1A513123" w:rsidR="00351389" w:rsidRDefault="00B67E4A" w:rsidP="00351389">
      <w:pPr>
        <w:pStyle w:val="BodyText"/>
      </w:pPr>
      <w:r>
        <w:t>Hub staff reported that t</w:t>
      </w:r>
      <w:r w:rsidR="00351389">
        <w:t xml:space="preserve">he </w:t>
      </w:r>
      <w:r w:rsidR="00A5619C">
        <w:t>first step in the</w:t>
      </w:r>
      <w:r w:rsidR="00351389">
        <w:t xml:space="preserve"> assessment</w:t>
      </w:r>
      <w:r w:rsidR="00A5619C">
        <w:t xml:space="preserve"> process</w:t>
      </w:r>
      <w:r w:rsidR="00CA0054">
        <w:t xml:space="preserve"> was </w:t>
      </w:r>
      <w:r w:rsidR="00351389">
        <w:t>reviewing the</w:t>
      </w:r>
      <w:r w:rsidR="00CA0054">
        <w:t xml:space="preserve"> participant’s</w:t>
      </w:r>
      <w:r w:rsidR="00351389">
        <w:t xml:space="preserve"> medical and social histories</w:t>
      </w:r>
      <w:r w:rsidR="005C051A">
        <w:t xml:space="preserve">. This involved </w:t>
      </w:r>
      <w:r w:rsidR="00351389">
        <w:t xml:space="preserve">tracing medications, doctors and diagnoses over time, </w:t>
      </w:r>
      <w:r w:rsidR="007B24F1">
        <w:t xml:space="preserve">and </w:t>
      </w:r>
      <w:r w:rsidR="00E82DB1">
        <w:t>reviewing</w:t>
      </w:r>
      <w:r w:rsidR="005C051A">
        <w:t xml:space="preserve"> </w:t>
      </w:r>
      <w:r w:rsidR="00351389">
        <w:t xml:space="preserve">past assessments. </w:t>
      </w:r>
      <w:r w:rsidR="00A01E91">
        <w:t xml:space="preserve">The second step was </w:t>
      </w:r>
      <w:r>
        <w:t xml:space="preserve">usually </w:t>
      </w:r>
      <w:r w:rsidR="009C74DD">
        <w:rPr>
          <w:color w:val="000000" w:themeColor="text2"/>
          <w:szCs w:val="24"/>
        </w:rPr>
        <w:t>a consultation meeting</w:t>
      </w:r>
      <w:r w:rsidR="00087A58">
        <w:rPr>
          <w:color w:val="000000" w:themeColor="text2"/>
          <w:szCs w:val="24"/>
        </w:rPr>
        <w:t>, or conference,</w:t>
      </w:r>
      <w:r w:rsidR="009C74DD">
        <w:rPr>
          <w:color w:val="000000" w:themeColor="text2"/>
          <w:szCs w:val="24"/>
        </w:rPr>
        <w:t xml:space="preserve"> with clinicians, </w:t>
      </w:r>
      <w:r w:rsidR="00F029D9">
        <w:rPr>
          <w:color w:val="000000" w:themeColor="text2"/>
          <w:szCs w:val="24"/>
        </w:rPr>
        <w:t xml:space="preserve">family or </w:t>
      </w:r>
      <w:r w:rsidR="009C74DD">
        <w:rPr>
          <w:color w:val="000000" w:themeColor="text2"/>
          <w:szCs w:val="24"/>
        </w:rPr>
        <w:t>c</w:t>
      </w:r>
      <w:r w:rsidR="009C74DD" w:rsidRPr="0A6EE934">
        <w:rPr>
          <w:color w:val="000000" w:themeColor="text2"/>
          <w:szCs w:val="24"/>
        </w:rPr>
        <w:t xml:space="preserve">arers and direct </w:t>
      </w:r>
      <w:r w:rsidR="009C74DD">
        <w:rPr>
          <w:color w:val="000000" w:themeColor="text2"/>
          <w:szCs w:val="24"/>
        </w:rPr>
        <w:t>service</w:t>
      </w:r>
      <w:r w:rsidR="009C74DD" w:rsidRPr="0A6EE934">
        <w:rPr>
          <w:color w:val="000000" w:themeColor="text2"/>
          <w:szCs w:val="24"/>
        </w:rPr>
        <w:t xml:space="preserve"> providers </w:t>
      </w:r>
      <w:r w:rsidR="009C74DD">
        <w:rPr>
          <w:color w:val="000000" w:themeColor="text2"/>
          <w:szCs w:val="24"/>
        </w:rPr>
        <w:t xml:space="preserve">of the </w:t>
      </w:r>
      <w:r w:rsidR="00845910">
        <w:rPr>
          <w:color w:val="000000" w:themeColor="text2"/>
          <w:szCs w:val="24"/>
        </w:rPr>
        <w:t>Hub</w:t>
      </w:r>
      <w:r w:rsidR="009C74DD">
        <w:rPr>
          <w:color w:val="000000" w:themeColor="text2"/>
          <w:szCs w:val="24"/>
        </w:rPr>
        <w:t xml:space="preserve"> participant</w:t>
      </w:r>
      <w:r w:rsidR="009C74DD" w:rsidRPr="0A6EE934">
        <w:rPr>
          <w:color w:val="000000" w:themeColor="text2"/>
          <w:szCs w:val="24"/>
        </w:rPr>
        <w:t>.</w:t>
      </w:r>
      <w:r w:rsidR="0048379D">
        <w:rPr>
          <w:color w:val="000000" w:themeColor="text2"/>
          <w:szCs w:val="24"/>
        </w:rPr>
        <w:t xml:space="preserve"> </w:t>
      </w:r>
    </w:p>
    <w:p w14:paraId="59B99028" w14:textId="2CB574F0" w:rsidR="00351389" w:rsidRDefault="00351389" w:rsidP="00351389">
      <w:pPr>
        <w:pStyle w:val="Quote"/>
      </w:pPr>
      <w:r w:rsidRPr="0076168D">
        <w:t xml:space="preserve">I generally do some research on the patient for about two weeks before the conference, so that might be contacting every </w:t>
      </w:r>
      <w:r w:rsidR="00B62B33">
        <w:t>L</w:t>
      </w:r>
      <w:r w:rsidRPr="0076168D">
        <w:t xml:space="preserve">ocal </w:t>
      </w:r>
      <w:r w:rsidR="00B62B33">
        <w:t>H</w:t>
      </w:r>
      <w:r w:rsidRPr="0076168D">
        <w:t xml:space="preserve">ealth </w:t>
      </w:r>
      <w:r w:rsidR="00B62B33">
        <w:t>D</w:t>
      </w:r>
      <w:r w:rsidRPr="0076168D">
        <w:t>istrict that they’ve been involved in to get their documentation</w:t>
      </w:r>
      <w:r>
        <w:t xml:space="preserve"> </w:t>
      </w:r>
      <w:r w:rsidR="00593A7D">
        <w:t>– Hub staff</w:t>
      </w:r>
    </w:p>
    <w:p w14:paraId="27F1E4AC" w14:textId="4853D7CE" w:rsidR="003E098D" w:rsidRPr="00773A06" w:rsidRDefault="00F24662" w:rsidP="003E098D">
      <w:pPr>
        <w:pStyle w:val="Quote"/>
        <w:rPr>
          <w:i/>
        </w:rPr>
      </w:pPr>
      <w:r>
        <w:t>[</w:t>
      </w:r>
      <w:r w:rsidR="00AD4A0A">
        <w:t>t</w:t>
      </w:r>
      <w:r>
        <w:t>he conference</w:t>
      </w:r>
      <w:r w:rsidR="004C1EE7">
        <w:t>] is</w:t>
      </w:r>
      <w:r w:rsidR="003E098D" w:rsidRPr="00C073CD">
        <w:t xml:space="preserve"> a two-hour holistic comprehensive assessment</w:t>
      </w:r>
      <w:r w:rsidR="003E098D">
        <w:t xml:space="preserve"> </w:t>
      </w:r>
      <w:r w:rsidR="00593A7D">
        <w:t>– Hub staff</w:t>
      </w:r>
    </w:p>
    <w:p w14:paraId="272DD663" w14:textId="67984DCA" w:rsidR="0099296E" w:rsidRDefault="00CE1CBA" w:rsidP="006547C6">
      <w:pPr>
        <w:pStyle w:val="BodyText"/>
      </w:pPr>
      <w:r>
        <w:t xml:space="preserve">The Hubs </w:t>
      </w:r>
      <w:r w:rsidR="00AF3438">
        <w:t xml:space="preserve">used </w:t>
      </w:r>
      <w:r w:rsidR="002A7998">
        <w:t xml:space="preserve">the </w:t>
      </w:r>
      <w:r w:rsidR="00AF3438">
        <w:t>information</w:t>
      </w:r>
      <w:r w:rsidR="002A7998">
        <w:t xml:space="preserve"> from </w:t>
      </w:r>
      <w:r w:rsidR="00135B07">
        <w:t xml:space="preserve">the </w:t>
      </w:r>
      <w:r w:rsidR="002372FD">
        <w:t>review</w:t>
      </w:r>
      <w:r w:rsidR="00697E57">
        <w:t xml:space="preserve"> and the conference </w:t>
      </w:r>
      <w:r w:rsidR="00F64BB8">
        <w:t xml:space="preserve">to </w:t>
      </w:r>
      <w:r>
        <w:t xml:space="preserve">develop </w:t>
      </w:r>
      <w:r w:rsidR="005F6139">
        <w:t xml:space="preserve">their </w:t>
      </w:r>
      <w:r>
        <w:t xml:space="preserve">recommendations. </w:t>
      </w:r>
      <w:r w:rsidR="0099296E">
        <w:t xml:space="preserve">Hub staff reported that they </w:t>
      </w:r>
      <w:r w:rsidR="00500324">
        <w:t>looked beyond behaviour and diagnosis</w:t>
      </w:r>
      <w:r w:rsidR="00C77DFF">
        <w:t>. They</w:t>
      </w:r>
      <w:r w:rsidR="00500324">
        <w:t xml:space="preserve"> </w:t>
      </w:r>
      <w:r w:rsidR="00F31536">
        <w:t>also considered</w:t>
      </w:r>
      <w:r w:rsidR="0099296E">
        <w:t xml:space="preserve"> </w:t>
      </w:r>
      <w:r w:rsidR="006547C6">
        <w:t>the</w:t>
      </w:r>
      <w:r w:rsidR="0099296E">
        <w:t xml:space="preserve"> cultural background and </w:t>
      </w:r>
      <w:r w:rsidR="006547C6">
        <w:t xml:space="preserve">support </w:t>
      </w:r>
      <w:r w:rsidR="0099296E">
        <w:t xml:space="preserve">networks </w:t>
      </w:r>
      <w:r w:rsidR="006547C6">
        <w:t>of the participant</w:t>
      </w:r>
      <w:r w:rsidR="0099296E">
        <w:t xml:space="preserve"> in the assessment process. </w:t>
      </w:r>
    </w:p>
    <w:p w14:paraId="511BACF1" w14:textId="7A0EFFF8" w:rsidR="0099296E" w:rsidRDefault="0099296E" w:rsidP="003E771F">
      <w:pPr>
        <w:pStyle w:val="BodyText"/>
      </w:pPr>
      <w:r>
        <w:lastRenderedPageBreak/>
        <w:t>The Hubs offer</w:t>
      </w:r>
      <w:r w:rsidR="006526F7">
        <w:t>ed</w:t>
      </w:r>
      <w:r>
        <w:t xml:space="preserve"> some flexibility around how conferences </w:t>
      </w:r>
      <w:r w:rsidR="006526F7">
        <w:t>were</w:t>
      </w:r>
      <w:r>
        <w:t xml:space="preserve"> held</w:t>
      </w:r>
      <w:r w:rsidR="00D93741">
        <w:t>, either in person or remotely</w:t>
      </w:r>
      <w:r>
        <w:t>.</w:t>
      </w:r>
      <w:r w:rsidR="005C120F">
        <w:t xml:space="preserve"> V</w:t>
      </w:r>
      <w:r>
        <w:t xml:space="preserve">ideo-conferencing made access </w:t>
      </w:r>
      <w:r w:rsidR="006526F7">
        <w:t>to</w:t>
      </w:r>
      <w:r>
        <w:t xml:space="preserve"> the Hubs more equitable, particularly </w:t>
      </w:r>
      <w:r w:rsidR="00770C0A">
        <w:t>with</w:t>
      </w:r>
      <w:r>
        <w:t xml:space="preserve"> rural and remote referrals. One service provider suggested that the Hub</w:t>
      </w:r>
      <w:r w:rsidR="005E1A9C">
        <w:t>s</w:t>
      </w:r>
      <w:r>
        <w:t xml:space="preserve"> </w:t>
      </w:r>
      <w:r w:rsidR="005E1A9C">
        <w:t>might</w:t>
      </w:r>
      <w:r>
        <w:t xml:space="preserve"> consider assessments</w:t>
      </w:r>
      <w:r w:rsidR="005C120F">
        <w:t xml:space="preserve"> at the participant’s home</w:t>
      </w:r>
      <w:r w:rsidR="00493C25">
        <w:t xml:space="preserve">. They thought that Hub staff might </w:t>
      </w:r>
      <w:r>
        <w:t xml:space="preserve">miss important contextual information by conducting </w:t>
      </w:r>
      <w:r w:rsidR="00A87F03">
        <w:t>consultation meetings</w:t>
      </w:r>
      <w:r>
        <w:t xml:space="preserve"> at the Hub sites. </w:t>
      </w:r>
    </w:p>
    <w:p w14:paraId="4D4D1518" w14:textId="4D87EE41" w:rsidR="16187898" w:rsidRPr="0008446F" w:rsidRDefault="00D130AE" w:rsidP="0A6EE934">
      <w:pPr>
        <w:pStyle w:val="BodyText"/>
      </w:pPr>
      <w:r>
        <w:rPr>
          <w:color w:val="000000" w:themeColor="text2"/>
          <w:szCs w:val="24"/>
        </w:rPr>
        <w:t xml:space="preserve">The </w:t>
      </w:r>
      <w:r w:rsidR="002B63B5">
        <w:rPr>
          <w:color w:val="000000" w:themeColor="text2"/>
          <w:szCs w:val="24"/>
        </w:rPr>
        <w:t xml:space="preserve">Hub teams and </w:t>
      </w:r>
      <w:r w:rsidR="00F029D9">
        <w:rPr>
          <w:color w:val="000000" w:themeColor="text2"/>
          <w:szCs w:val="24"/>
        </w:rPr>
        <w:t xml:space="preserve">families and </w:t>
      </w:r>
      <w:r w:rsidR="002B63B5">
        <w:rPr>
          <w:color w:val="000000" w:themeColor="text2"/>
          <w:szCs w:val="24"/>
        </w:rPr>
        <w:t>carers</w:t>
      </w:r>
      <w:r>
        <w:rPr>
          <w:color w:val="000000" w:themeColor="text2"/>
          <w:szCs w:val="24"/>
        </w:rPr>
        <w:t xml:space="preserve"> indicate</w:t>
      </w:r>
      <w:r w:rsidR="002B63B5">
        <w:rPr>
          <w:color w:val="000000" w:themeColor="text2"/>
          <w:szCs w:val="24"/>
        </w:rPr>
        <w:t>d</w:t>
      </w:r>
      <w:r>
        <w:rPr>
          <w:color w:val="000000" w:themeColor="text2"/>
          <w:szCs w:val="24"/>
        </w:rPr>
        <w:t xml:space="preserve"> that </w:t>
      </w:r>
      <w:r w:rsidR="00BE6E26" w:rsidRPr="00BE6E26">
        <w:rPr>
          <w:color w:val="000000" w:themeColor="text2"/>
          <w:szCs w:val="24"/>
        </w:rPr>
        <w:t>Hub</w:t>
      </w:r>
      <w:r w:rsidR="00D76C4A">
        <w:rPr>
          <w:color w:val="000000" w:themeColor="text2"/>
          <w:szCs w:val="24"/>
        </w:rPr>
        <w:t xml:space="preserve"> participants</w:t>
      </w:r>
      <w:r w:rsidR="16187898" w:rsidRPr="0A6EE934">
        <w:rPr>
          <w:color w:val="000000" w:themeColor="text2"/>
          <w:szCs w:val="24"/>
        </w:rPr>
        <w:t xml:space="preserve"> </w:t>
      </w:r>
      <w:r w:rsidR="00ED1DDA">
        <w:t>rarely attended meetings</w:t>
      </w:r>
      <w:r w:rsidR="00167338">
        <w:t xml:space="preserve">, </w:t>
      </w:r>
      <w:r w:rsidR="00311867">
        <w:t xml:space="preserve">and </w:t>
      </w:r>
      <w:r w:rsidR="007A65E1">
        <w:t xml:space="preserve">rarely </w:t>
      </w:r>
      <w:r w:rsidR="00311867">
        <w:t xml:space="preserve">received </w:t>
      </w:r>
      <w:r w:rsidR="007A65E1">
        <w:t>advice directly (</w:t>
      </w:r>
      <w:r w:rsidR="003F3A2E">
        <w:fldChar w:fldCharType="begin"/>
      </w:r>
      <w:r w:rsidR="003F3A2E">
        <w:instrText xml:space="preserve"> REF _Ref86763346 \r \h </w:instrText>
      </w:r>
      <w:r w:rsidR="003F3A2E">
        <w:fldChar w:fldCharType="separate"/>
      </w:r>
      <w:r w:rsidR="003F3A2E">
        <w:t>3.1</w:t>
      </w:r>
      <w:r w:rsidR="003F3A2E">
        <w:fldChar w:fldCharType="end"/>
      </w:r>
      <w:r w:rsidR="007A65E1">
        <w:t>)</w:t>
      </w:r>
      <w:r w:rsidR="00F26AAA">
        <w:t xml:space="preserve">. </w:t>
      </w:r>
    </w:p>
    <w:p w14:paraId="2DB41F78" w14:textId="6B4B575E" w:rsidR="00A03D9F" w:rsidRDefault="00A03D9F" w:rsidP="003432E6">
      <w:pPr>
        <w:pStyle w:val="Quote"/>
        <w:rPr>
          <w:color w:val="000000" w:themeColor="text2"/>
        </w:rPr>
      </w:pPr>
      <w:r w:rsidRPr="0031225A">
        <w:t xml:space="preserve">Most of </w:t>
      </w:r>
      <w:r w:rsidR="00D76C4A">
        <w:t>[the conference</w:t>
      </w:r>
      <w:r w:rsidR="007504E8">
        <w:t>s</w:t>
      </w:r>
      <w:r w:rsidR="00D76C4A">
        <w:t>]</w:t>
      </w:r>
      <w:r w:rsidRPr="0031225A">
        <w:t xml:space="preserve"> to date, the person hasn’t been involved in that conference</w:t>
      </w:r>
      <w:r w:rsidR="007504E8">
        <w:t>,</w:t>
      </w:r>
      <w:r w:rsidRPr="0031225A">
        <w:t xml:space="preserve"> just because it’s a very difficult space for some people to be part of and it’s not always necessary to the person</w:t>
      </w:r>
      <w:r w:rsidR="007504E8">
        <w:t>. W</w:t>
      </w:r>
      <w:r w:rsidRPr="0031225A">
        <w:t xml:space="preserve">e can get information from people who know the person well rather than us having to get that information ourselves </w:t>
      </w:r>
      <w:r w:rsidR="00593A7D">
        <w:t>– Hub staff</w:t>
      </w:r>
    </w:p>
    <w:p w14:paraId="013B70F5" w14:textId="3C5A5D82" w:rsidR="00AE56DD" w:rsidRDefault="00AE56DD" w:rsidP="0012116B">
      <w:pPr>
        <w:pStyle w:val="BodyText"/>
        <w:rPr>
          <w:color w:val="000000" w:themeColor="text2"/>
        </w:rPr>
      </w:pPr>
      <w:r>
        <w:rPr>
          <w:color w:val="000000" w:themeColor="text2"/>
        </w:rPr>
        <w:t xml:space="preserve">Hubs prepared a report about the assessment and Hub recommendations for providers and families. </w:t>
      </w:r>
      <w:r w:rsidR="00BE31B4">
        <w:rPr>
          <w:color w:val="000000" w:themeColor="text2"/>
        </w:rPr>
        <w:t>S</w:t>
      </w:r>
      <w:r w:rsidR="005116D9">
        <w:rPr>
          <w:color w:val="000000" w:themeColor="text2"/>
        </w:rPr>
        <w:t>taff f</w:t>
      </w:r>
      <w:r w:rsidR="00BE31B4">
        <w:rPr>
          <w:color w:val="000000" w:themeColor="text2"/>
        </w:rPr>
        <w:t>r</w:t>
      </w:r>
      <w:r w:rsidR="005116D9">
        <w:rPr>
          <w:color w:val="000000" w:themeColor="text2"/>
        </w:rPr>
        <w:t xml:space="preserve">om one Hub said they were </w:t>
      </w:r>
      <w:r w:rsidR="00AD5193">
        <w:rPr>
          <w:color w:val="000000" w:themeColor="text2"/>
        </w:rPr>
        <w:t>aiming to</w:t>
      </w:r>
      <w:r w:rsidR="005143AC">
        <w:rPr>
          <w:color w:val="000000" w:themeColor="text2"/>
        </w:rPr>
        <w:t xml:space="preserve"> </w:t>
      </w:r>
      <w:r w:rsidR="00AD5193">
        <w:rPr>
          <w:color w:val="000000" w:themeColor="text2"/>
        </w:rPr>
        <w:t xml:space="preserve">produce an </w:t>
      </w:r>
      <w:r w:rsidR="00566D55">
        <w:rPr>
          <w:color w:val="000000" w:themeColor="text2"/>
        </w:rPr>
        <w:t>Easy Read</w:t>
      </w:r>
      <w:r w:rsidR="005143AC">
        <w:rPr>
          <w:color w:val="000000" w:themeColor="text2"/>
        </w:rPr>
        <w:t xml:space="preserve"> </w:t>
      </w:r>
      <w:r w:rsidR="00AD5193">
        <w:rPr>
          <w:color w:val="000000" w:themeColor="text2"/>
        </w:rPr>
        <w:t xml:space="preserve">version of the </w:t>
      </w:r>
      <w:r w:rsidR="005143AC">
        <w:rPr>
          <w:color w:val="000000" w:themeColor="text2"/>
        </w:rPr>
        <w:t xml:space="preserve">report to make </w:t>
      </w:r>
      <w:r w:rsidR="00AD5193">
        <w:rPr>
          <w:color w:val="000000" w:themeColor="text2"/>
        </w:rPr>
        <w:t>it</w:t>
      </w:r>
      <w:r w:rsidR="005143AC">
        <w:rPr>
          <w:color w:val="000000" w:themeColor="text2"/>
        </w:rPr>
        <w:t xml:space="preserve"> more accessible to Hub participant</w:t>
      </w:r>
      <w:r w:rsidR="00770C0A">
        <w:rPr>
          <w:color w:val="000000" w:themeColor="text2"/>
        </w:rPr>
        <w:t>s</w:t>
      </w:r>
      <w:r w:rsidR="005143AC">
        <w:rPr>
          <w:color w:val="000000" w:themeColor="text2"/>
        </w:rPr>
        <w:t>.</w:t>
      </w:r>
    </w:p>
    <w:p w14:paraId="3111E4FA" w14:textId="1205B751" w:rsidR="000C00E0" w:rsidRDefault="00770C0A" w:rsidP="0012116B">
      <w:pPr>
        <w:pStyle w:val="BodyText"/>
      </w:pPr>
      <w:r>
        <w:rPr>
          <w:color w:val="000000" w:themeColor="text2"/>
        </w:rPr>
        <w:t xml:space="preserve">Stakeholders held </w:t>
      </w:r>
      <w:r w:rsidR="00E7357A">
        <w:rPr>
          <w:color w:val="000000" w:themeColor="text2"/>
        </w:rPr>
        <w:t xml:space="preserve">a strong </w:t>
      </w:r>
      <w:r w:rsidR="00A428EA">
        <w:rPr>
          <w:color w:val="000000" w:themeColor="text2"/>
        </w:rPr>
        <w:t>impression</w:t>
      </w:r>
      <w:r w:rsidR="16187898" w:rsidRPr="0A6EE934">
        <w:rPr>
          <w:color w:val="000000" w:themeColor="text2"/>
        </w:rPr>
        <w:t xml:space="preserve"> that </w:t>
      </w:r>
      <w:r w:rsidR="138E1164" w:rsidRPr="0A6EE934">
        <w:rPr>
          <w:color w:val="000000" w:themeColor="text2"/>
        </w:rPr>
        <w:t xml:space="preserve">assessment </w:t>
      </w:r>
      <w:r w:rsidR="00B046F1">
        <w:rPr>
          <w:color w:val="000000" w:themeColor="text2"/>
        </w:rPr>
        <w:t>was</w:t>
      </w:r>
      <w:r w:rsidR="16187898" w:rsidRPr="0A6EE934">
        <w:rPr>
          <w:color w:val="000000" w:themeColor="text2"/>
        </w:rPr>
        <w:t xml:space="preserve"> all that the </w:t>
      </w:r>
      <w:r w:rsidR="00B046F1">
        <w:rPr>
          <w:color w:val="000000" w:themeColor="text2"/>
        </w:rPr>
        <w:t xml:space="preserve">Hubs did. </w:t>
      </w:r>
      <w:r w:rsidR="0012116B">
        <w:rPr>
          <w:color w:val="000000" w:themeColor="text2"/>
        </w:rPr>
        <w:t>S</w:t>
      </w:r>
      <w:r w:rsidR="000C00E0">
        <w:t>ome stakeholders s</w:t>
      </w:r>
      <w:r w:rsidR="0012116B">
        <w:t>aw</w:t>
      </w:r>
      <w:r w:rsidR="000C00E0">
        <w:t xml:space="preserve"> the Hubs’ value in providing a one-off assessment as limited, due to the long-term nature of the</w:t>
      </w:r>
      <w:r w:rsidR="001122D1">
        <w:t xml:space="preserve"> </w:t>
      </w:r>
      <w:r w:rsidR="009162A8">
        <w:t xml:space="preserve">Hub </w:t>
      </w:r>
      <w:r w:rsidR="001122D1">
        <w:t>participants’ needs</w:t>
      </w:r>
      <w:r w:rsidR="000C00E0">
        <w:t xml:space="preserve">. </w:t>
      </w:r>
    </w:p>
    <w:p w14:paraId="4329F08E" w14:textId="03B07D7B" w:rsidR="00224296" w:rsidRPr="0031225A" w:rsidRDefault="001122D1" w:rsidP="00224296">
      <w:pPr>
        <w:pStyle w:val="Quote"/>
      </w:pPr>
      <w:r>
        <w:t>O</w:t>
      </w:r>
      <w:r w:rsidR="00224296" w:rsidRPr="0031225A">
        <w:t>ne-off assessment has value, but it has limited value. These families are not dealing with a short-term</w:t>
      </w:r>
      <w:r w:rsidR="0005481C">
        <w:t>,</w:t>
      </w:r>
      <w:r w:rsidR="00224296" w:rsidRPr="0031225A">
        <w:t xml:space="preserve"> transient problem. They</w:t>
      </w:r>
      <w:r w:rsidR="002D7FE3">
        <w:t>’</w:t>
      </w:r>
      <w:r w:rsidR="00224296" w:rsidRPr="0031225A">
        <w:t xml:space="preserve">re dealing with problems that go on for years and years </w:t>
      </w:r>
      <w:r w:rsidR="00593A7D">
        <w:t xml:space="preserve">– </w:t>
      </w:r>
      <w:r w:rsidR="00EF3C92">
        <w:t>Stakeholder</w:t>
      </w:r>
      <w:r w:rsidR="00224296" w:rsidRPr="0031225A">
        <w:t> </w:t>
      </w:r>
    </w:p>
    <w:p w14:paraId="0F0B8704" w14:textId="00126C40" w:rsidR="000C00E0" w:rsidRDefault="000C00E0" w:rsidP="0012116B">
      <w:pPr>
        <w:pStyle w:val="BodyText"/>
      </w:pPr>
      <w:r>
        <w:t>Hub staff</w:t>
      </w:r>
      <w:r w:rsidR="001122D1">
        <w:t xml:space="preserve"> </w:t>
      </w:r>
      <w:r w:rsidR="00ED22EA">
        <w:t xml:space="preserve">reported </w:t>
      </w:r>
      <w:r>
        <w:t>that they d</w:t>
      </w:r>
      <w:r w:rsidR="001122D1">
        <w:t>id</w:t>
      </w:r>
      <w:r>
        <w:t xml:space="preserve"> more than one assessment</w:t>
      </w:r>
      <w:r w:rsidR="00770C0A">
        <w:t xml:space="preserve"> with a participant</w:t>
      </w:r>
      <w:r w:rsidR="00F267A9">
        <w:t xml:space="preserve"> when they needed to</w:t>
      </w:r>
      <w:r w:rsidR="00AF7403">
        <w:t>. Staff said they stayed</w:t>
      </w:r>
      <w:r w:rsidR="00A543DB">
        <w:t xml:space="preserve"> </w:t>
      </w:r>
      <w:r>
        <w:t xml:space="preserve">involved </w:t>
      </w:r>
      <w:r w:rsidR="00ED22EA">
        <w:t xml:space="preserve">until </w:t>
      </w:r>
      <w:r w:rsidR="00AF7403">
        <w:t>the participant was</w:t>
      </w:r>
      <w:r>
        <w:t xml:space="preserve"> well supported by the </w:t>
      </w:r>
      <w:r w:rsidR="009659C1">
        <w:t xml:space="preserve">disability and mental health </w:t>
      </w:r>
      <w:r>
        <w:t xml:space="preserve">system. </w:t>
      </w:r>
    </w:p>
    <w:p w14:paraId="24E4F2DF" w14:textId="684A1BE6" w:rsidR="00A00779" w:rsidRDefault="00A00779" w:rsidP="009F4211">
      <w:pPr>
        <w:pStyle w:val="Heading2"/>
      </w:pPr>
      <w:bookmarkStart w:id="44" w:name="_Toc82101979"/>
      <w:bookmarkStart w:id="45" w:name="_Toc82103462"/>
      <w:bookmarkStart w:id="46" w:name="_Toc82103521"/>
      <w:bookmarkStart w:id="47" w:name="_Ref81402842"/>
      <w:bookmarkStart w:id="48" w:name="_Toc81999262"/>
      <w:bookmarkStart w:id="49" w:name="_Toc81999444"/>
      <w:bookmarkStart w:id="50" w:name="_Toc97721383"/>
      <w:bookmarkEnd w:id="44"/>
      <w:bookmarkEnd w:id="45"/>
      <w:bookmarkEnd w:id="46"/>
      <w:r>
        <w:t>Data</w:t>
      </w:r>
      <w:bookmarkEnd w:id="47"/>
      <w:bookmarkEnd w:id="48"/>
      <w:bookmarkEnd w:id="49"/>
      <w:bookmarkEnd w:id="50"/>
    </w:p>
    <w:p w14:paraId="5812BB65" w14:textId="6EC6F3CD" w:rsidR="00AD3DA4" w:rsidRDefault="003C1EF1" w:rsidP="5A1BAE20">
      <w:pPr>
        <w:pStyle w:val="BodyText"/>
        <w:rPr>
          <w:color w:val="000000" w:themeColor="text2"/>
          <w:szCs w:val="24"/>
        </w:rPr>
      </w:pPr>
      <w:r>
        <w:rPr>
          <w:color w:val="000000" w:themeColor="text2"/>
          <w:szCs w:val="24"/>
        </w:rPr>
        <w:t xml:space="preserve">The Hub </w:t>
      </w:r>
      <w:r w:rsidR="00AD3DA4">
        <w:rPr>
          <w:color w:val="000000" w:themeColor="text2"/>
          <w:szCs w:val="24"/>
        </w:rPr>
        <w:t xml:space="preserve">data </w:t>
      </w:r>
      <w:r>
        <w:rPr>
          <w:color w:val="000000" w:themeColor="text2"/>
          <w:szCs w:val="24"/>
        </w:rPr>
        <w:t xml:space="preserve">activities from </w:t>
      </w:r>
      <w:r w:rsidR="00AD3DA4">
        <w:rPr>
          <w:color w:val="000000" w:themeColor="text2"/>
          <w:szCs w:val="24"/>
        </w:rPr>
        <w:t>the program logic are:</w:t>
      </w:r>
    </w:p>
    <w:p w14:paraId="7E462794" w14:textId="195AD8C0" w:rsidR="00A00779" w:rsidRDefault="00AD3DA4" w:rsidP="00AD3DA4">
      <w:pPr>
        <w:pStyle w:val="ListBullet"/>
      </w:pPr>
      <w:r>
        <w:t>d</w:t>
      </w:r>
      <w:r w:rsidR="265293A9" w:rsidRPr="5A1BAE20">
        <w:t>evelop IDM</w:t>
      </w:r>
      <w:r w:rsidR="002A38E4">
        <w:t>H</w:t>
      </w:r>
      <w:r w:rsidR="265293A9" w:rsidRPr="5A1BAE20">
        <w:t xml:space="preserve"> </w:t>
      </w:r>
      <w:r w:rsidR="0002302C">
        <w:t>d</w:t>
      </w:r>
      <w:r w:rsidR="265293A9" w:rsidRPr="5A1BAE20">
        <w:t xml:space="preserve">ata dashboard </w:t>
      </w:r>
    </w:p>
    <w:p w14:paraId="1C7C9ECD" w14:textId="6675F4E5" w:rsidR="265293A9" w:rsidRDefault="00AD3DA4" w:rsidP="00AD3DA4">
      <w:pPr>
        <w:pStyle w:val="ListBullet"/>
      </w:pPr>
      <w:r>
        <w:t>d</w:t>
      </w:r>
      <w:r w:rsidR="265293A9" w:rsidRPr="0A6EE934">
        <w:t xml:space="preserve">evelop statewide IDMH </w:t>
      </w:r>
      <w:r w:rsidR="00FB6B9F">
        <w:t>key performance indicators (</w:t>
      </w:r>
      <w:r w:rsidR="265293A9" w:rsidRPr="0A6EE934">
        <w:t>KPI</w:t>
      </w:r>
      <w:r w:rsidR="00AF1319">
        <w:t>s</w:t>
      </w:r>
      <w:r w:rsidR="00FB6B9F">
        <w:t>)</w:t>
      </w:r>
    </w:p>
    <w:p w14:paraId="7A7FB134" w14:textId="6C289D3B" w:rsidR="00416991" w:rsidRPr="002D7FE3" w:rsidRDefault="00A2255E" w:rsidP="00A2255E">
      <w:pPr>
        <w:pStyle w:val="BodyText"/>
      </w:pPr>
      <w:r>
        <w:t xml:space="preserve">Four </w:t>
      </w:r>
      <w:r w:rsidR="00416991" w:rsidRPr="002D7FE3">
        <w:t xml:space="preserve">key activities </w:t>
      </w:r>
      <w:r w:rsidR="001C7E3D" w:rsidRPr="002D7FE3">
        <w:t>were</w:t>
      </w:r>
      <w:r w:rsidR="00C72F33" w:rsidRPr="002D7FE3">
        <w:t xml:space="preserve"> underway to collect </w:t>
      </w:r>
      <w:r w:rsidR="00416991" w:rsidRPr="002D7FE3">
        <w:t xml:space="preserve">data related to the Hubs. </w:t>
      </w:r>
    </w:p>
    <w:p w14:paraId="0FBE231C" w14:textId="2C64BA98" w:rsidR="00416991" w:rsidRPr="00787DD4" w:rsidRDefault="00416991" w:rsidP="009F4211">
      <w:pPr>
        <w:pStyle w:val="Heading3"/>
      </w:pPr>
      <w:r w:rsidRPr="00787DD4">
        <w:t xml:space="preserve">IDMH Hub Minimum Data </w:t>
      </w:r>
      <w:r w:rsidR="008C4886">
        <w:t>Set</w:t>
      </w:r>
    </w:p>
    <w:p w14:paraId="1298CA6F" w14:textId="61AA5CA7" w:rsidR="00FD3F58" w:rsidRDefault="00416991" w:rsidP="00416991">
      <w:pPr>
        <w:pStyle w:val="BodyText"/>
        <w:rPr>
          <w:color w:val="000000" w:themeColor="text2"/>
          <w:szCs w:val="24"/>
        </w:rPr>
      </w:pPr>
      <w:r>
        <w:rPr>
          <w:color w:val="000000" w:themeColor="text2"/>
          <w:szCs w:val="24"/>
        </w:rPr>
        <w:t xml:space="preserve">The Hubs designed </w:t>
      </w:r>
      <w:r w:rsidR="006946E2">
        <w:rPr>
          <w:color w:val="000000" w:themeColor="text2"/>
          <w:szCs w:val="24"/>
        </w:rPr>
        <w:t>the</w:t>
      </w:r>
      <w:r>
        <w:rPr>
          <w:color w:val="000000" w:themeColor="text2"/>
          <w:szCs w:val="24"/>
        </w:rPr>
        <w:t xml:space="preserve"> IDMH Hub Minimum Data </w:t>
      </w:r>
      <w:r w:rsidR="008C4886">
        <w:rPr>
          <w:color w:val="000000" w:themeColor="text2"/>
          <w:szCs w:val="24"/>
        </w:rPr>
        <w:t xml:space="preserve">Set (MDS) </w:t>
      </w:r>
      <w:r w:rsidR="006946E2">
        <w:rPr>
          <w:color w:val="000000" w:themeColor="text2"/>
          <w:szCs w:val="24"/>
        </w:rPr>
        <w:t>in collaboration with the Ministry and the evaluation team</w:t>
      </w:r>
      <w:r>
        <w:rPr>
          <w:color w:val="000000" w:themeColor="text2"/>
          <w:szCs w:val="24"/>
        </w:rPr>
        <w:t>.</w:t>
      </w:r>
      <w:r w:rsidR="00B43F56">
        <w:rPr>
          <w:color w:val="000000" w:themeColor="text2"/>
          <w:szCs w:val="24"/>
        </w:rPr>
        <w:t xml:space="preserve"> </w:t>
      </w:r>
      <w:r>
        <w:rPr>
          <w:color w:val="000000" w:themeColor="text2"/>
          <w:szCs w:val="24"/>
        </w:rPr>
        <w:t xml:space="preserve">This data collection aims to collect </w:t>
      </w:r>
      <w:r w:rsidR="00287C9A">
        <w:rPr>
          <w:color w:val="000000" w:themeColor="text2"/>
          <w:szCs w:val="24"/>
        </w:rPr>
        <w:t xml:space="preserve">consistent </w:t>
      </w:r>
      <w:r>
        <w:rPr>
          <w:color w:val="000000" w:themeColor="text2"/>
          <w:szCs w:val="24"/>
        </w:rPr>
        <w:t>information about the Hub</w:t>
      </w:r>
      <w:r w:rsidR="00B43F56">
        <w:rPr>
          <w:color w:val="000000" w:themeColor="text2"/>
          <w:szCs w:val="24"/>
        </w:rPr>
        <w:t xml:space="preserve"> participants</w:t>
      </w:r>
      <w:r w:rsidR="00FD3F58">
        <w:rPr>
          <w:color w:val="000000" w:themeColor="text2"/>
          <w:szCs w:val="24"/>
        </w:rPr>
        <w:t>, for example</w:t>
      </w:r>
      <w:r w:rsidR="00886BD0">
        <w:rPr>
          <w:color w:val="000000" w:themeColor="text2"/>
          <w:szCs w:val="24"/>
        </w:rPr>
        <w:t>:</w:t>
      </w:r>
    </w:p>
    <w:p w14:paraId="356EF13D" w14:textId="77777777" w:rsidR="00FD3F58" w:rsidRDefault="00416991" w:rsidP="00AC0A77">
      <w:pPr>
        <w:pStyle w:val="ListBullet"/>
      </w:pPr>
      <w:r>
        <w:lastRenderedPageBreak/>
        <w:t>communication needs</w:t>
      </w:r>
    </w:p>
    <w:p w14:paraId="3CA4219B" w14:textId="77777777" w:rsidR="00FD3F58" w:rsidRDefault="00416991" w:rsidP="00AC0A77">
      <w:pPr>
        <w:pStyle w:val="ListBullet"/>
      </w:pPr>
      <w:r>
        <w:t>severity of intellectual disability</w:t>
      </w:r>
    </w:p>
    <w:p w14:paraId="0DC590B8" w14:textId="77777777" w:rsidR="00FD3F58" w:rsidRDefault="00416991" w:rsidP="00AC0A77">
      <w:pPr>
        <w:pStyle w:val="ListBullet"/>
      </w:pPr>
      <w:r>
        <w:t>behaviours of concern</w:t>
      </w:r>
    </w:p>
    <w:p w14:paraId="4CEFD702" w14:textId="77777777" w:rsidR="00AC0A77" w:rsidRDefault="00416991" w:rsidP="00AC0A77">
      <w:pPr>
        <w:pStyle w:val="ListBullet"/>
      </w:pPr>
      <w:r>
        <w:t>risk to self and others</w:t>
      </w:r>
    </w:p>
    <w:p w14:paraId="2FF4BFE4" w14:textId="77777777" w:rsidR="00AC0A77" w:rsidRDefault="00416991" w:rsidP="00AC0A77">
      <w:pPr>
        <w:pStyle w:val="ListBullet"/>
      </w:pPr>
      <w:r>
        <w:t>treatment and service access history</w:t>
      </w:r>
      <w:r w:rsidR="00AC0A77">
        <w:t>.</w:t>
      </w:r>
    </w:p>
    <w:p w14:paraId="464C567C" w14:textId="77777777" w:rsidR="004C3699" w:rsidRDefault="00AC0A77" w:rsidP="00416991">
      <w:pPr>
        <w:pStyle w:val="BodyText"/>
        <w:rPr>
          <w:color w:val="000000" w:themeColor="text2"/>
          <w:szCs w:val="24"/>
        </w:rPr>
      </w:pPr>
      <w:r>
        <w:rPr>
          <w:color w:val="000000" w:themeColor="text2"/>
          <w:szCs w:val="24"/>
        </w:rPr>
        <w:t xml:space="preserve">The MDS will track the participants </w:t>
      </w:r>
      <w:r w:rsidR="00416991">
        <w:rPr>
          <w:color w:val="000000" w:themeColor="text2"/>
          <w:szCs w:val="24"/>
        </w:rPr>
        <w:t xml:space="preserve">through the Hub services. </w:t>
      </w:r>
    </w:p>
    <w:p w14:paraId="4E3BBD63" w14:textId="01A2315C" w:rsidR="00416991" w:rsidRDefault="00416991" w:rsidP="00416991">
      <w:pPr>
        <w:pStyle w:val="BodyText"/>
        <w:rPr>
          <w:color w:val="000000" w:themeColor="text2"/>
          <w:szCs w:val="24"/>
        </w:rPr>
      </w:pPr>
      <w:r>
        <w:rPr>
          <w:color w:val="000000" w:themeColor="text2"/>
          <w:szCs w:val="24"/>
        </w:rPr>
        <w:t>It also aims to quantify the capacity building activities of the Hubs, including i) type of activity, ii) how many people participated, iii) their professional background.</w:t>
      </w:r>
    </w:p>
    <w:p w14:paraId="64DD55A8" w14:textId="4528833A" w:rsidR="00416991" w:rsidRDefault="00416991" w:rsidP="00416991">
      <w:pPr>
        <w:pStyle w:val="BodyText"/>
        <w:rPr>
          <w:color w:val="000000" w:themeColor="text2"/>
          <w:szCs w:val="24"/>
        </w:rPr>
      </w:pPr>
      <w:r>
        <w:rPr>
          <w:color w:val="000000" w:themeColor="text2"/>
          <w:szCs w:val="24"/>
        </w:rPr>
        <w:t>Th</w:t>
      </w:r>
      <w:r w:rsidR="004F7DCD">
        <w:rPr>
          <w:color w:val="000000" w:themeColor="text2"/>
          <w:szCs w:val="24"/>
        </w:rPr>
        <w:t>ese</w:t>
      </w:r>
      <w:r>
        <w:rPr>
          <w:color w:val="000000" w:themeColor="text2"/>
          <w:szCs w:val="24"/>
        </w:rPr>
        <w:t xml:space="preserve"> data </w:t>
      </w:r>
      <w:r w:rsidR="004F7DCD">
        <w:rPr>
          <w:color w:val="000000" w:themeColor="text2"/>
          <w:szCs w:val="24"/>
        </w:rPr>
        <w:t>are</w:t>
      </w:r>
      <w:r>
        <w:rPr>
          <w:color w:val="000000" w:themeColor="text2"/>
          <w:szCs w:val="24"/>
        </w:rPr>
        <w:t xml:space="preserve"> important because </w:t>
      </w:r>
      <w:r w:rsidR="004F7DCD">
        <w:rPr>
          <w:color w:val="000000" w:themeColor="text2"/>
          <w:szCs w:val="24"/>
        </w:rPr>
        <w:t>they are</w:t>
      </w:r>
      <w:r>
        <w:rPr>
          <w:color w:val="000000" w:themeColor="text2"/>
          <w:szCs w:val="24"/>
        </w:rPr>
        <w:t xml:space="preserve"> not routinely captured </w:t>
      </w:r>
      <w:r w:rsidR="00BB4474">
        <w:rPr>
          <w:color w:val="000000" w:themeColor="text2"/>
          <w:szCs w:val="24"/>
        </w:rPr>
        <w:t xml:space="preserve">by NSW Health </w:t>
      </w:r>
      <w:r>
        <w:rPr>
          <w:color w:val="000000" w:themeColor="text2"/>
          <w:szCs w:val="24"/>
        </w:rPr>
        <w:t xml:space="preserve">through the existing reporting mechanisms. </w:t>
      </w:r>
    </w:p>
    <w:p w14:paraId="24186072" w14:textId="5FB16349" w:rsidR="00E011E8" w:rsidRDefault="00416991" w:rsidP="00416991">
      <w:pPr>
        <w:pStyle w:val="BodyText"/>
        <w:rPr>
          <w:color w:val="000000" w:themeColor="text2"/>
          <w:szCs w:val="24"/>
        </w:rPr>
      </w:pPr>
      <w:r>
        <w:rPr>
          <w:color w:val="000000" w:themeColor="text2"/>
          <w:szCs w:val="24"/>
        </w:rPr>
        <w:t xml:space="preserve">The data captured through the </w:t>
      </w:r>
      <w:r w:rsidR="00BB4474">
        <w:rPr>
          <w:color w:val="000000" w:themeColor="text2"/>
          <w:szCs w:val="24"/>
        </w:rPr>
        <w:t>MDS</w:t>
      </w:r>
      <w:r>
        <w:rPr>
          <w:color w:val="000000" w:themeColor="text2"/>
          <w:szCs w:val="24"/>
        </w:rPr>
        <w:t xml:space="preserve"> will be used to</w:t>
      </w:r>
      <w:r w:rsidR="00886BD0">
        <w:rPr>
          <w:color w:val="000000" w:themeColor="text2"/>
          <w:szCs w:val="24"/>
        </w:rPr>
        <w:t>:</w:t>
      </w:r>
    </w:p>
    <w:p w14:paraId="1A984AA9" w14:textId="6B67FBE0" w:rsidR="00E011E8" w:rsidRDefault="00892324" w:rsidP="00305531">
      <w:pPr>
        <w:pStyle w:val="ListBullet"/>
      </w:pPr>
      <w:r>
        <w:t>assess the size of</w:t>
      </w:r>
      <w:r w:rsidR="00416991">
        <w:t xml:space="preserve"> </w:t>
      </w:r>
      <w:r w:rsidR="00BB4474">
        <w:t xml:space="preserve">Hub </w:t>
      </w:r>
      <w:r w:rsidR="00416991">
        <w:t xml:space="preserve">wait lists and </w:t>
      </w:r>
      <w:r>
        <w:t xml:space="preserve">the length of </w:t>
      </w:r>
      <w:r w:rsidR="00416991">
        <w:t xml:space="preserve">wait times </w:t>
      </w:r>
    </w:p>
    <w:p w14:paraId="394D528F" w14:textId="0F36AD06" w:rsidR="00E011E8" w:rsidRDefault="00416991" w:rsidP="00305531">
      <w:pPr>
        <w:pStyle w:val="ListBullet"/>
      </w:pPr>
      <w:r>
        <w:t>understand the characteristic</w:t>
      </w:r>
      <w:r w:rsidR="00892324">
        <w:t>s</w:t>
      </w:r>
      <w:r>
        <w:t xml:space="preserve"> of Hub </w:t>
      </w:r>
      <w:r w:rsidR="00E011E8">
        <w:t>participants</w:t>
      </w:r>
    </w:p>
    <w:p w14:paraId="69309074" w14:textId="128DB6D7" w:rsidR="00892324" w:rsidRDefault="00416991" w:rsidP="00305531">
      <w:pPr>
        <w:pStyle w:val="ListBullet"/>
      </w:pPr>
      <w:r>
        <w:t xml:space="preserve">assist with interpreting the results from the </w:t>
      </w:r>
      <w:r w:rsidR="00892324">
        <w:t>data l</w:t>
      </w:r>
      <w:r>
        <w:t>inkage</w:t>
      </w:r>
      <w:r w:rsidR="00152CC6">
        <w:t xml:space="preserve"> for the evaluation</w:t>
      </w:r>
    </w:p>
    <w:p w14:paraId="26A63785" w14:textId="1760B52E" w:rsidR="00E011E8" w:rsidRDefault="00416991" w:rsidP="00305531">
      <w:pPr>
        <w:pStyle w:val="ListBullet"/>
      </w:pPr>
      <w:r>
        <w:t xml:space="preserve">quantify the capacity building activities of the Hubs. </w:t>
      </w:r>
    </w:p>
    <w:p w14:paraId="1A2BEDF1" w14:textId="3DD24A07" w:rsidR="00416991" w:rsidRDefault="00416991" w:rsidP="00416991">
      <w:pPr>
        <w:pStyle w:val="BodyText"/>
        <w:rPr>
          <w:color w:val="000000" w:themeColor="text2"/>
          <w:szCs w:val="24"/>
        </w:rPr>
      </w:pPr>
      <w:r>
        <w:rPr>
          <w:color w:val="000000" w:themeColor="text2"/>
          <w:szCs w:val="24"/>
        </w:rPr>
        <w:t>The data collection commenced in May 2021.</w:t>
      </w:r>
      <w:r w:rsidR="00305531">
        <w:rPr>
          <w:color w:val="000000" w:themeColor="text2"/>
          <w:szCs w:val="24"/>
        </w:rPr>
        <w:t xml:space="preserve"> Analysis of th</w:t>
      </w:r>
      <w:r w:rsidR="00E7510F">
        <w:rPr>
          <w:color w:val="000000" w:themeColor="text2"/>
          <w:szCs w:val="24"/>
        </w:rPr>
        <w:t>e</w:t>
      </w:r>
      <w:r w:rsidR="00305531">
        <w:rPr>
          <w:color w:val="000000" w:themeColor="text2"/>
          <w:szCs w:val="24"/>
        </w:rPr>
        <w:t xml:space="preserve"> data will be included in the final evaluation report.</w:t>
      </w:r>
    </w:p>
    <w:p w14:paraId="5776452B" w14:textId="6E763C70" w:rsidR="00D8693C" w:rsidRDefault="000D7CC7" w:rsidP="00D8693C">
      <w:pPr>
        <w:pStyle w:val="BodyText"/>
      </w:pPr>
      <w:r>
        <w:t xml:space="preserve">In addition to the MDS, </w:t>
      </w:r>
      <w:r w:rsidR="006712E3">
        <w:t xml:space="preserve">Hub staff in the </w:t>
      </w:r>
      <w:r w:rsidR="00D8693C">
        <w:t xml:space="preserve">fieldwork </w:t>
      </w:r>
      <w:r w:rsidR="006712E3">
        <w:t>said that</w:t>
      </w:r>
      <w:r w:rsidR="00D8693C">
        <w:t xml:space="preserve"> </w:t>
      </w:r>
      <w:r w:rsidR="006712E3">
        <w:t>they</w:t>
      </w:r>
      <w:r w:rsidR="00D8693C">
        <w:t xml:space="preserve"> increasingly sought feedback</w:t>
      </w:r>
      <w:r>
        <w:t xml:space="preserve"> from Hub users.</w:t>
      </w:r>
      <w:r w:rsidR="00D8693C">
        <w:t xml:space="preserve"> Some satisfaction surveys and interviews were taking place about the experiences of Hub participants and service providers using the Hubs. </w:t>
      </w:r>
    </w:p>
    <w:p w14:paraId="2253FD36" w14:textId="4F0571EA" w:rsidR="00416991" w:rsidRDefault="00416991" w:rsidP="009F4211">
      <w:pPr>
        <w:pStyle w:val="Heading3"/>
      </w:pPr>
      <w:r w:rsidRPr="00787DD4">
        <w:t xml:space="preserve">Workforce capacity </w:t>
      </w:r>
      <w:r w:rsidR="0005013B">
        <w:t>survey</w:t>
      </w:r>
    </w:p>
    <w:p w14:paraId="42215B61" w14:textId="20AE76AF" w:rsidR="00416991" w:rsidRDefault="00416991" w:rsidP="00416991">
      <w:pPr>
        <w:pStyle w:val="BodyText"/>
        <w:rPr>
          <w:color w:val="000000" w:themeColor="text2"/>
          <w:szCs w:val="24"/>
        </w:rPr>
      </w:pPr>
      <w:r>
        <w:rPr>
          <w:color w:val="000000" w:themeColor="text2"/>
          <w:szCs w:val="24"/>
        </w:rPr>
        <w:t xml:space="preserve">The evaluation team, in collaboration with the Hubs and the Ministry, </w:t>
      </w:r>
      <w:r w:rsidR="005F79FB">
        <w:rPr>
          <w:color w:val="000000" w:themeColor="text2"/>
          <w:szCs w:val="24"/>
        </w:rPr>
        <w:t>was designing</w:t>
      </w:r>
      <w:r>
        <w:rPr>
          <w:color w:val="000000" w:themeColor="text2"/>
          <w:szCs w:val="24"/>
        </w:rPr>
        <w:t xml:space="preserve"> a survey to evaluate the impact </w:t>
      </w:r>
      <w:r w:rsidRPr="008D6427">
        <w:rPr>
          <w:color w:val="000000" w:themeColor="text2"/>
          <w:szCs w:val="24"/>
        </w:rPr>
        <w:t xml:space="preserve">of the Hubs on </w:t>
      </w:r>
      <w:r w:rsidR="008C3BBD">
        <w:rPr>
          <w:color w:val="000000" w:themeColor="text2"/>
          <w:szCs w:val="24"/>
        </w:rPr>
        <w:t>service providers</w:t>
      </w:r>
      <w:r w:rsidRPr="008D6427">
        <w:rPr>
          <w:color w:val="000000" w:themeColor="text2"/>
          <w:szCs w:val="24"/>
        </w:rPr>
        <w:t xml:space="preserve"> who referred to the Hubs.</w:t>
      </w:r>
      <w:r w:rsidR="008C3BBD">
        <w:rPr>
          <w:color w:val="000000" w:themeColor="text2"/>
          <w:szCs w:val="24"/>
        </w:rPr>
        <w:t xml:space="preserve"> Data c</w:t>
      </w:r>
      <w:r>
        <w:rPr>
          <w:color w:val="000000" w:themeColor="text2"/>
          <w:szCs w:val="24"/>
        </w:rPr>
        <w:t xml:space="preserve">ollection </w:t>
      </w:r>
      <w:r w:rsidR="005F79FB">
        <w:rPr>
          <w:color w:val="000000" w:themeColor="text2"/>
          <w:szCs w:val="24"/>
        </w:rPr>
        <w:t>was</w:t>
      </w:r>
      <w:r w:rsidR="008C3BBD">
        <w:rPr>
          <w:color w:val="000000" w:themeColor="text2"/>
          <w:szCs w:val="24"/>
        </w:rPr>
        <w:t xml:space="preserve"> due </w:t>
      </w:r>
      <w:r>
        <w:rPr>
          <w:color w:val="000000" w:themeColor="text2"/>
          <w:szCs w:val="24"/>
        </w:rPr>
        <w:t xml:space="preserve">to </w:t>
      </w:r>
      <w:r w:rsidR="008C3BBD">
        <w:rPr>
          <w:color w:val="000000" w:themeColor="text2"/>
          <w:szCs w:val="24"/>
        </w:rPr>
        <w:t>begin</w:t>
      </w:r>
      <w:r>
        <w:rPr>
          <w:color w:val="000000" w:themeColor="text2"/>
          <w:szCs w:val="24"/>
        </w:rPr>
        <w:t xml:space="preserve"> in October 2021.</w:t>
      </w:r>
    </w:p>
    <w:p w14:paraId="6F0AF99C" w14:textId="2105EA5E" w:rsidR="004563CE" w:rsidRDefault="004563CE" w:rsidP="009F4211">
      <w:pPr>
        <w:pStyle w:val="Heading3"/>
      </w:pPr>
      <w:r>
        <w:t>LHD data dashboard</w:t>
      </w:r>
    </w:p>
    <w:p w14:paraId="6670DDF4" w14:textId="79641DDF" w:rsidR="00064628" w:rsidRDefault="00770C0A" w:rsidP="00064628">
      <w:pPr>
        <w:pStyle w:val="BodyText"/>
      </w:pPr>
      <w:r>
        <w:t>I</w:t>
      </w:r>
      <w:r w:rsidR="00064628">
        <w:t xml:space="preserve">nterviewees noted that there </w:t>
      </w:r>
      <w:r w:rsidR="00D57DB1">
        <w:t>were</w:t>
      </w:r>
      <w:r w:rsidR="00064628">
        <w:t xml:space="preserve"> insufficient </w:t>
      </w:r>
      <w:r w:rsidR="00D57DB1">
        <w:t xml:space="preserve">real-time </w:t>
      </w:r>
      <w:r w:rsidR="00064628">
        <w:t>data about people with co-occurring intellectual disability and mental health</w:t>
      </w:r>
      <w:r w:rsidR="00233979">
        <w:t xml:space="preserve"> issues</w:t>
      </w:r>
      <w:r w:rsidR="00064628">
        <w:t xml:space="preserve">. They said this made adequate system responses difficult. </w:t>
      </w:r>
      <w:r w:rsidR="00EF3C92">
        <w:t>Stakeholder</w:t>
      </w:r>
      <w:r w:rsidR="00064628">
        <w:t xml:space="preserve">s and service providers suggested that data on the number of people with intellectual disability and mental health who presented at emergency departments would be helpful. Many interviewees in different roles noted the importance of more data for psychiatrists. </w:t>
      </w:r>
    </w:p>
    <w:p w14:paraId="12FFCC22" w14:textId="77777777" w:rsidR="00064628" w:rsidRDefault="00064628" w:rsidP="00064628">
      <w:pPr>
        <w:pStyle w:val="Quote"/>
      </w:pPr>
      <w:r>
        <w:lastRenderedPageBreak/>
        <w:t>W</w:t>
      </w:r>
      <w:r w:rsidRPr="002F1C8D">
        <w:t>e don’t have a clear, consistent way of recording people with intellectua</w:t>
      </w:r>
      <w:r>
        <w:t xml:space="preserve">l </w:t>
      </w:r>
      <w:r w:rsidRPr="002F1C8D">
        <w:t>disability coming into health systems, full stop</w:t>
      </w:r>
      <w:r>
        <w:t xml:space="preserve"> – Hub staff </w:t>
      </w:r>
    </w:p>
    <w:p w14:paraId="34E8353D" w14:textId="77777777" w:rsidR="00B02F56" w:rsidRDefault="003F6076" w:rsidP="00064628">
      <w:pPr>
        <w:pStyle w:val="BodyText"/>
      </w:pPr>
      <w:r>
        <w:t>To address these data gaps, t</w:t>
      </w:r>
      <w:r w:rsidR="00064628">
        <w:t>he Ministry was developing a data dashboard</w:t>
      </w:r>
      <w:r w:rsidR="006856D0">
        <w:t xml:space="preserve"> </w:t>
      </w:r>
      <w:r w:rsidR="00577CD0">
        <w:t>that could be</w:t>
      </w:r>
      <w:r w:rsidR="006856D0">
        <w:t xml:space="preserve"> accessed by NSW Health staff to view data by service, LHD and state</w:t>
      </w:r>
      <w:r w:rsidR="00B670B4">
        <w:t>wide</w:t>
      </w:r>
      <w:r w:rsidR="00064628">
        <w:t xml:space="preserve">. This </w:t>
      </w:r>
      <w:r w:rsidR="006D0207">
        <w:t>would</w:t>
      </w:r>
      <w:r w:rsidR="00064628">
        <w:t xml:space="preserve"> include </w:t>
      </w:r>
      <w:r w:rsidR="00B670B4">
        <w:t>regularly refreshed</w:t>
      </w:r>
      <w:r w:rsidR="00064628">
        <w:t xml:space="preserve"> data about consumers with intellectual </w:t>
      </w:r>
      <w:r w:rsidR="00B003C8">
        <w:t>disability accessing mental health care in NSW Health services.</w:t>
      </w:r>
    </w:p>
    <w:p w14:paraId="78666FC4" w14:textId="77777777" w:rsidR="00921D3C" w:rsidRDefault="00921D3C" w:rsidP="00921D3C">
      <w:pPr>
        <w:pStyle w:val="Heading3"/>
      </w:pPr>
      <w:r>
        <w:t xml:space="preserve">Key performance indicators </w:t>
      </w:r>
    </w:p>
    <w:p w14:paraId="650BDCC1" w14:textId="380C42EA" w:rsidR="00764D8A" w:rsidRDefault="00764D8A" w:rsidP="00764D8A">
      <w:pPr>
        <w:pStyle w:val="BodyText"/>
      </w:pPr>
      <w:r>
        <w:rPr>
          <w:color w:val="000000" w:themeColor="text2"/>
          <w:szCs w:val="24"/>
        </w:rPr>
        <w:t>Key performance indicators (</w:t>
      </w:r>
      <w:r w:rsidRPr="006712E3">
        <w:rPr>
          <w:color w:val="000000" w:themeColor="text2"/>
          <w:szCs w:val="24"/>
        </w:rPr>
        <w:t>KPIs</w:t>
      </w:r>
      <w:r>
        <w:rPr>
          <w:color w:val="000000" w:themeColor="text2"/>
          <w:szCs w:val="24"/>
        </w:rPr>
        <w:t>)</w:t>
      </w:r>
      <w:r w:rsidRPr="006712E3">
        <w:rPr>
          <w:color w:val="000000" w:themeColor="text2"/>
          <w:szCs w:val="24"/>
        </w:rPr>
        <w:t xml:space="preserve"> </w:t>
      </w:r>
      <w:r>
        <w:rPr>
          <w:color w:val="000000" w:themeColor="text2"/>
          <w:szCs w:val="24"/>
        </w:rPr>
        <w:t>were being developed by the Ministry</w:t>
      </w:r>
      <w:r w:rsidR="005C4AF3">
        <w:rPr>
          <w:color w:val="000000" w:themeColor="text2"/>
          <w:szCs w:val="24"/>
        </w:rPr>
        <w:t xml:space="preserve"> </w:t>
      </w:r>
      <w:r w:rsidR="005C4AF3">
        <w:t>to track access to mental health services for people with intellectual disability.</w:t>
      </w:r>
      <w:r w:rsidR="00507681">
        <w:t xml:space="preserve"> </w:t>
      </w:r>
      <w:r>
        <w:rPr>
          <w:color w:val="000000" w:themeColor="text2"/>
          <w:szCs w:val="24"/>
        </w:rPr>
        <w:t xml:space="preserve">A few stakeholders said it was important that KPIs were based on participant outcomes rather than Hub outputs. They said </w:t>
      </w:r>
      <w:r>
        <w:t xml:space="preserve">the KPIs should link directly to the Hubs’ role. </w:t>
      </w:r>
    </w:p>
    <w:p w14:paraId="1320B7A6" w14:textId="77777777" w:rsidR="00764D8A" w:rsidRPr="00B42B01" w:rsidRDefault="00764D8A" w:rsidP="00764D8A">
      <w:pPr>
        <w:pStyle w:val="BodyText"/>
      </w:pPr>
      <w:r>
        <w:t>Hub providers hoped that the collection and publication of meaningful KPI data would help to show the impact of the Hub services.</w:t>
      </w:r>
    </w:p>
    <w:p w14:paraId="64695F69" w14:textId="4319F0A2" w:rsidR="00A00779" w:rsidRDefault="00A00779" w:rsidP="009F4211">
      <w:pPr>
        <w:pStyle w:val="Heading2"/>
      </w:pPr>
      <w:bookmarkStart w:id="51" w:name="_Ref81394636"/>
      <w:bookmarkStart w:id="52" w:name="_Ref81403575"/>
      <w:bookmarkStart w:id="53" w:name="_Toc81999263"/>
      <w:bookmarkStart w:id="54" w:name="_Toc81999445"/>
      <w:bookmarkStart w:id="55" w:name="_Toc97721384"/>
      <w:r>
        <w:t>Training</w:t>
      </w:r>
      <w:r w:rsidR="001B39C3">
        <w:t xml:space="preserve"> and </w:t>
      </w:r>
      <w:r w:rsidR="00426C76">
        <w:t>s</w:t>
      </w:r>
      <w:r w:rsidR="001B39C3">
        <w:t>upervision</w:t>
      </w:r>
      <w:bookmarkEnd w:id="51"/>
      <w:bookmarkEnd w:id="52"/>
      <w:bookmarkEnd w:id="53"/>
      <w:bookmarkEnd w:id="54"/>
      <w:bookmarkEnd w:id="55"/>
    </w:p>
    <w:p w14:paraId="07F6B336" w14:textId="77777777" w:rsidR="004C662E" w:rsidRDefault="001231A4" w:rsidP="5A1BAE20">
      <w:pPr>
        <w:pStyle w:val="BodyText"/>
        <w:rPr>
          <w:color w:val="000000" w:themeColor="text2"/>
          <w:szCs w:val="24"/>
        </w:rPr>
      </w:pPr>
      <w:r>
        <w:rPr>
          <w:color w:val="000000" w:themeColor="text2"/>
          <w:szCs w:val="24"/>
        </w:rPr>
        <w:t xml:space="preserve">The Hub program logic </w:t>
      </w:r>
      <w:r w:rsidR="004C662E">
        <w:rPr>
          <w:color w:val="000000" w:themeColor="text2"/>
          <w:szCs w:val="24"/>
        </w:rPr>
        <w:t>refers to training and supervision in the following points:</w:t>
      </w:r>
    </w:p>
    <w:p w14:paraId="44CA1E09" w14:textId="48FE6C61" w:rsidR="000E7CF9" w:rsidRDefault="004C662E" w:rsidP="004C662E">
      <w:pPr>
        <w:pStyle w:val="ListBullet"/>
      </w:pPr>
      <w:r>
        <w:t>p</w:t>
      </w:r>
      <w:r w:rsidR="5E90E276" w:rsidRPr="0A6EE934">
        <w:t xml:space="preserve">roduce educational programs and resources – </w:t>
      </w:r>
      <w:r>
        <w:t xml:space="preserve">for example </w:t>
      </w:r>
      <w:r w:rsidR="5E90E276" w:rsidRPr="0A6EE934">
        <w:t>Kids Webinar Series and Project E</w:t>
      </w:r>
      <w:r w:rsidR="004A16F5">
        <w:t>CHO</w:t>
      </w:r>
    </w:p>
    <w:p w14:paraId="37865F78" w14:textId="6390A6CB" w:rsidR="001B39C3" w:rsidRDefault="004C662E" w:rsidP="004C662E">
      <w:pPr>
        <w:pStyle w:val="ListBullet"/>
      </w:pPr>
      <w:r>
        <w:t>c</w:t>
      </w:r>
      <w:r w:rsidR="001B39C3" w:rsidRPr="5A1BAE20">
        <w:t>linical supervision and training</w:t>
      </w:r>
    </w:p>
    <w:p w14:paraId="546D63C7" w14:textId="4AEDBC06" w:rsidR="007F457A" w:rsidRPr="0031225A" w:rsidRDefault="007E10E4" w:rsidP="000B4E21">
      <w:pPr>
        <w:pStyle w:val="BodyText"/>
        <w:rPr>
          <w:lang w:eastAsia="en-AU"/>
        </w:rPr>
      </w:pPr>
      <w:r>
        <w:t xml:space="preserve">Both </w:t>
      </w:r>
      <w:r w:rsidR="007F457A">
        <w:t xml:space="preserve">Hubs </w:t>
      </w:r>
      <w:r w:rsidR="006D756D" w:rsidRPr="00006D51">
        <w:t>produced</w:t>
      </w:r>
      <w:r w:rsidR="007F457A" w:rsidRPr="00006D51">
        <w:t xml:space="preserve"> </w:t>
      </w:r>
      <w:r w:rsidR="00C550D2" w:rsidRPr="00006D51">
        <w:rPr>
          <w:b/>
          <w:bCs/>
        </w:rPr>
        <w:t>training</w:t>
      </w:r>
      <w:r w:rsidR="00C550D2" w:rsidRPr="00006D51">
        <w:t xml:space="preserve"> </w:t>
      </w:r>
      <w:r w:rsidR="006D756D" w:rsidRPr="00006D51">
        <w:t>webinars</w:t>
      </w:r>
      <w:r w:rsidR="00C550D2" w:rsidRPr="00006D51">
        <w:t xml:space="preserve"> for service providers. </w:t>
      </w:r>
      <w:r w:rsidR="00C26A18" w:rsidRPr="00006D51">
        <w:rPr>
          <w:lang w:eastAsia="en-AU"/>
        </w:rPr>
        <w:t xml:space="preserve">Webinar sessions </w:t>
      </w:r>
      <w:r w:rsidR="00BE1B00" w:rsidRPr="00006D51">
        <w:rPr>
          <w:lang w:eastAsia="en-AU"/>
        </w:rPr>
        <w:t>were</w:t>
      </w:r>
      <w:r w:rsidR="00C26A18" w:rsidRPr="00006D51">
        <w:rPr>
          <w:lang w:eastAsia="en-AU"/>
        </w:rPr>
        <w:t xml:space="preserve"> attended by</w:t>
      </w:r>
      <w:r w:rsidR="007F457A" w:rsidRPr="00006D51">
        <w:rPr>
          <w:lang w:eastAsia="en-AU"/>
        </w:rPr>
        <w:t xml:space="preserve"> a range of professionals working with people with </w:t>
      </w:r>
      <w:r w:rsidR="008D067A" w:rsidRPr="00006D51">
        <w:rPr>
          <w:lang w:eastAsia="en-AU"/>
        </w:rPr>
        <w:t>intellectual disability</w:t>
      </w:r>
      <w:r w:rsidR="00C26A18" w:rsidRPr="00006D51">
        <w:rPr>
          <w:lang w:eastAsia="en-AU"/>
        </w:rPr>
        <w:t>. The sessions</w:t>
      </w:r>
      <w:r w:rsidR="000B4E21" w:rsidRPr="00006D51">
        <w:rPr>
          <w:lang w:eastAsia="en-AU"/>
        </w:rPr>
        <w:t xml:space="preserve"> typically</w:t>
      </w:r>
      <w:r w:rsidR="00C26A18" w:rsidRPr="00006D51">
        <w:rPr>
          <w:lang w:eastAsia="en-AU"/>
        </w:rPr>
        <w:t xml:space="preserve"> beg</w:t>
      </w:r>
      <w:r w:rsidR="00CC109E" w:rsidRPr="00006D51">
        <w:rPr>
          <w:lang w:eastAsia="en-AU"/>
        </w:rPr>
        <w:t>a</w:t>
      </w:r>
      <w:r w:rsidR="00C26A18" w:rsidRPr="00006D51">
        <w:rPr>
          <w:lang w:eastAsia="en-AU"/>
        </w:rPr>
        <w:t>n</w:t>
      </w:r>
      <w:r w:rsidR="007F457A" w:rsidRPr="00006D51">
        <w:rPr>
          <w:lang w:eastAsia="en-AU"/>
        </w:rPr>
        <w:t xml:space="preserve"> with a talk and </w:t>
      </w:r>
      <w:r w:rsidR="00C26A18" w:rsidRPr="00006D51">
        <w:rPr>
          <w:lang w:eastAsia="en-AU"/>
        </w:rPr>
        <w:t>end</w:t>
      </w:r>
      <w:r w:rsidR="00CC109E" w:rsidRPr="00006D51">
        <w:rPr>
          <w:lang w:eastAsia="en-AU"/>
        </w:rPr>
        <w:t>ed</w:t>
      </w:r>
      <w:r w:rsidR="007F457A" w:rsidRPr="00006D51">
        <w:rPr>
          <w:lang w:eastAsia="en-AU"/>
        </w:rPr>
        <w:t xml:space="preserve"> with a case discussion. </w:t>
      </w:r>
      <w:r w:rsidR="00C550D2" w:rsidRPr="00006D51">
        <w:rPr>
          <w:lang w:eastAsia="en-AU"/>
        </w:rPr>
        <w:t>The Hubs also r</w:t>
      </w:r>
      <w:r w:rsidR="004860F0" w:rsidRPr="00006D51">
        <w:rPr>
          <w:lang w:eastAsia="en-AU"/>
        </w:rPr>
        <w:t>a</w:t>
      </w:r>
      <w:r w:rsidR="00C550D2" w:rsidRPr="00006D51">
        <w:rPr>
          <w:lang w:eastAsia="en-AU"/>
        </w:rPr>
        <w:t xml:space="preserve">n </w:t>
      </w:r>
      <w:r w:rsidR="00BE3E22" w:rsidRPr="00006D51">
        <w:rPr>
          <w:lang w:eastAsia="en-AU"/>
        </w:rPr>
        <w:t xml:space="preserve">open </w:t>
      </w:r>
      <w:r w:rsidR="00CC109E" w:rsidRPr="00006D51">
        <w:rPr>
          <w:lang w:eastAsia="en-AU"/>
        </w:rPr>
        <w:t>Z</w:t>
      </w:r>
      <w:r w:rsidR="00C550D2" w:rsidRPr="00006D51">
        <w:rPr>
          <w:lang w:eastAsia="en-AU"/>
        </w:rPr>
        <w:t>oom conference</w:t>
      </w:r>
      <w:r w:rsidR="004A6341" w:rsidRPr="00006D51">
        <w:rPr>
          <w:lang w:eastAsia="en-AU"/>
        </w:rPr>
        <w:t>s</w:t>
      </w:r>
      <w:r w:rsidR="00177CD3" w:rsidRPr="00006D51">
        <w:rPr>
          <w:lang w:eastAsia="en-AU"/>
        </w:rPr>
        <w:t xml:space="preserve"> and</w:t>
      </w:r>
      <w:r w:rsidR="00C550D2" w:rsidRPr="00006D51">
        <w:rPr>
          <w:lang w:eastAsia="en-AU"/>
        </w:rPr>
        <w:t xml:space="preserve"> workshops, and training sessions for specific teams</w:t>
      </w:r>
      <w:r w:rsidR="00CD3728" w:rsidRPr="00006D51">
        <w:rPr>
          <w:lang w:eastAsia="en-AU"/>
        </w:rPr>
        <w:t xml:space="preserve">. They also </w:t>
      </w:r>
      <w:r w:rsidR="00E405B6" w:rsidRPr="00006D51">
        <w:rPr>
          <w:lang w:eastAsia="en-AU"/>
        </w:rPr>
        <w:t>create</w:t>
      </w:r>
      <w:r w:rsidR="00BE3E22" w:rsidRPr="00006D51">
        <w:rPr>
          <w:lang w:eastAsia="en-AU"/>
        </w:rPr>
        <w:t>d</w:t>
      </w:r>
      <w:r w:rsidR="000B4E21" w:rsidRPr="00006D51">
        <w:rPr>
          <w:lang w:eastAsia="en-AU"/>
        </w:rPr>
        <w:t xml:space="preserve"> and </w:t>
      </w:r>
      <w:r w:rsidR="00E405B6" w:rsidRPr="00006D51">
        <w:rPr>
          <w:lang w:eastAsia="en-AU"/>
        </w:rPr>
        <w:t>collect</w:t>
      </w:r>
      <w:r w:rsidR="00BE3E22" w:rsidRPr="00006D51">
        <w:rPr>
          <w:lang w:eastAsia="en-AU"/>
        </w:rPr>
        <w:t>ed</w:t>
      </w:r>
      <w:r w:rsidR="000B4E21" w:rsidRPr="00006D51">
        <w:rPr>
          <w:lang w:eastAsia="en-AU"/>
        </w:rPr>
        <w:t xml:space="preserve"> a range of resources about</w:t>
      </w:r>
      <w:r w:rsidR="000B4E21">
        <w:rPr>
          <w:lang w:eastAsia="en-AU"/>
        </w:rPr>
        <w:t xml:space="preserve"> </w:t>
      </w:r>
      <w:r w:rsidR="008D067A">
        <w:rPr>
          <w:lang w:eastAsia="en-AU"/>
        </w:rPr>
        <w:t>intellectual disability</w:t>
      </w:r>
      <w:r w:rsidR="000B4E21">
        <w:rPr>
          <w:lang w:eastAsia="en-AU"/>
        </w:rPr>
        <w:t xml:space="preserve"> </w:t>
      </w:r>
      <w:r w:rsidR="00E405B6">
        <w:rPr>
          <w:lang w:eastAsia="en-AU"/>
        </w:rPr>
        <w:t xml:space="preserve">and </w:t>
      </w:r>
      <w:r w:rsidR="008D067A">
        <w:rPr>
          <w:lang w:eastAsia="en-AU"/>
        </w:rPr>
        <w:t>mental health</w:t>
      </w:r>
      <w:r w:rsidR="00BE3E22">
        <w:rPr>
          <w:lang w:eastAsia="en-AU"/>
        </w:rPr>
        <w:t>,</w:t>
      </w:r>
      <w:r w:rsidR="004860F0">
        <w:rPr>
          <w:lang w:eastAsia="en-AU"/>
        </w:rPr>
        <w:t xml:space="preserve"> which </w:t>
      </w:r>
      <w:r w:rsidR="00E405B6">
        <w:rPr>
          <w:lang w:eastAsia="en-AU"/>
        </w:rPr>
        <w:t>they distribute</w:t>
      </w:r>
      <w:r w:rsidR="00BE3E22">
        <w:rPr>
          <w:lang w:eastAsia="en-AU"/>
        </w:rPr>
        <w:t>d</w:t>
      </w:r>
      <w:r w:rsidR="00E405B6">
        <w:rPr>
          <w:lang w:eastAsia="en-AU"/>
        </w:rPr>
        <w:t xml:space="preserve"> to </w:t>
      </w:r>
      <w:r w:rsidR="00BE3E22">
        <w:rPr>
          <w:lang w:eastAsia="en-AU"/>
        </w:rPr>
        <w:t>relevant service</w:t>
      </w:r>
      <w:r w:rsidR="00E405B6">
        <w:rPr>
          <w:lang w:eastAsia="en-AU"/>
        </w:rPr>
        <w:t xml:space="preserve"> </w:t>
      </w:r>
      <w:r w:rsidR="00CA640B">
        <w:rPr>
          <w:lang w:eastAsia="en-AU"/>
        </w:rPr>
        <w:t>providers</w:t>
      </w:r>
      <w:r w:rsidR="004860F0">
        <w:rPr>
          <w:lang w:eastAsia="en-AU"/>
        </w:rPr>
        <w:t>.</w:t>
      </w:r>
    </w:p>
    <w:p w14:paraId="49E62BBD" w14:textId="77777777" w:rsidR="000C7C09" w:rsidRDefault="000C7C09" w:rsidP="000C7C09">
      <w:pPr>
        <w:pStyle w:val="BodyText"/>
      </w:pPr>
      <w:r>
        <w:t xml:space="preserve">Some service providers saw the opportunity for psychiatry registrars to work in the Hubs as an important area of training. They said it would help develop IDMH expertise in the medical community. </w:t>
      </w:r>
    </w:p>
    <w:p w14:paraId="0B89201D" w14:textId="56AB3C43" w:rsidR="009265E3" w:rsidRDefault="00C45872" w:rsidP="000B4E21">
      <w:pPr>
        <w:pStyle w:val="BodyText"/>
      </w:pPr>
      <w:r>
        <w:t xml:space="preserve">The Hubs offered </w:t>
      </w:r>
      <w:r w:rsidR="00A80E75">
        <w:t xml:space="preserve">some </w:t>
      </w:r>
      <w:r>
        <w:t>c</w:t>
      </w:r>
      <w:r w:rsidR="00F92482" w:rsidRPr="00CB2497">
        <w:t xml:space="preserve">linical </w:t>
      </w:r>
      <w:r w:rsidR="00F92482" w:rsidRPr="006A4E85">
        <w:rPr>
          <w:b/>
          <w:bCs/>
        </w:rPr>
        <w:t>supervision</w:t>
      </w:r>
      <w:r w:rsidR="009265E3" w:rsidRPr="009265E3">
        <w:rPr>
          <w:bCs/>
        </w:rPr>
        <w:t xml:space="preserve"> to</w:t>
      </w:r>
      <w:r w:rsidR="009265E3">
        <w:t xml:space="preserve"> mental health clinicians</w:t>
      </w:r>
      <w:r w:rsidR="00A80E75">
        <w:t>.</w:t>
      </w:r>
      <w:r w:rsidR="00F92482">
        <w:t xml:space="preserve"> </w:t>
      </w:r>
      <w:r w:rsidR="008D3715">
        <w:t>T</w:t>
      </w:r>
      <w:r w:rsidR="00A80E75">
        <w:t>his largely</w:t>
      </w:r>
      <w:r w:rsidR="00F92482">
        <w:t xml:space="preserve"> happen</w:t>
      </w:r>
      <w:r w:rsidR="00770C0A">
        <w:t>ed</w:t>
      </w:r>
      <w:r w:rsidR="00F92482">
        <w:t xml:space="preserve"> on an ad hoc basis </w:t>
      </w:r>
      <w:r w:rsidR="00770C0A">
        <w:t xml:space="preserve">about an </w:t>
      </w:r>
      <w:r w:rsidR="00F92482">
        <w:t xml:space="preserve">individual case rather </w:t>
      </w:r>
      <w:r w:rsidR="008D3715">
        <w:t>than</w:t>
      </w:r>
      <w:r w:rsidR="00552151">
        <w:t xml:space="preserve"> as</w:t>
      </w:r>
      <w:r w:rsidR="000A201E">
        <w:t xml:space="preserve"> </w:t>
      </w:r>
      <w:r w:rsidR="00F92482">
        <w:t xml:space="preserve">a </w:t>
      </w:r>
      <w:r w:rsidR="000D2011">
        <w:t>general</w:t>
      </w:r>
      <w:r w:rsidR="00F92482">
        <w:t xml:space="preserve"> </w:t>
      </w:r>
      <w:r w:rsidR="000A201E">
        <w:t>arrangement</w:t>
      </w:r>
      <w:r w:rsidR="00F92482">
        <w:t xml:space="preserve">. </w:t>
      </w:r>
      <w:r w:rsidR="009265E3">
        <w:t xml:space="preserve">Providers found </w:t>
      </w:r>
      <w:r w:rsidR="00F2054B">
        <w:t>it</w:t>
      </w:r>
      <w:r w:rsidR="009265E3">
        <w:t xml:space="preserve"> useful.</w:t>
      </w:r>
    </w:p>
    <w:p w14:paraId="4A738A13" w14:textId="69522A71" w:rsidR="009265E3" w:rsidRPr="001B6E6E" w:rsidRDefault="009265E3" w:rsidP="009265E3">
      <w:pPr>
        <w:pStyle w:val="Quote"/>
      </w:pPr>
      <w:r w:rsidRPr="00B178D2">
        <w:t>Although it wasn’t like a formal supervision as such</w:t>
      </w:r>
      <w:r>
        <w:t>,</w:t>
      </w:r>
      <w:r w:rsidRPr="00B178D2">
        <w:t xml:space="preserve"> </w:t>
      </w:r>
      <w:r w:rsidR="00EE35B3">
        <w:t xml:space="preserve">[the Hub </w:t>
      </w:r>
      <w:r w:rsidR="007A5271">
        <w:t>staff</w:t>
      </w:r>
      <w:r w:rsidR="00EE35B3">
        <w:t>]</w:t>
      </w:r>
      <w:r w:rsidRPr="00B178D2">
        <w:t xml:space="preserve"> felt very accessible</w:t>
      </w:r>
      <w:r>
        <w:t xml:space="preserve"> </w:t>
      </w:r>
      <w:r w:rsidRPr="00B178D2">
        <w:t xml:space="preserve">during that period of when they did the assessment and did the </w:t>
      </w:r>
      <w:r w:rsidRPr="00B178D2">
        <w:lastRenderedPageBreak/>
        <w:t>joint team meeting with our team’s psychiatrist, consultant psychiatrist, our manager</w:t>
      </w:r>
      <w:r>
        <w:t xml:space="preserve"> </w:t>
      </w:r>
      <w:r w:rsidR="00593A7D">
        <w:t>– Service provider</w:t>
      </w:r>
    </w:p>
    <w:p w14:paraId="369DD9B3" w14:textId="42532A43" w:rsidR="00F92482" w:rsidRDefault="00A80E75" w:rsidP="000B4E21">
      <w:pPr>
        <w:pStyle w:val="BodyText"/>
      </w:pPr>
      <w:r>
        <w:t xml:space="preserve">Hub </w:t>
      </w:r>
      <w:r w:rsidR="007408D7">
        <w:t>staff</w:t>
      </w:r>
      <w:r>
        <w:t xml:space="preserve"> indicated that t</w:t>
      </w:r>
      <w:r w:rsidR="004860F0">
        <w:t>he</w:t>
      </w:r>
      <w:r w:rsidR="00F92482">
        <w:t xml:space="preserve"> </w:t>
      </w:r>
      <w:r w:rsidR="004860F0">
        <w:t xml:space="preserve">capacity </w:t>
      </w:r>
      <w:r w:rsidR="00426C76">
        <w:t>of</w:t>
      </w:r>
      <w:r w:rsidR="004860F0">
        <w:t xml:space="preserve"> the Hubs to </w:t>
      </w:r>
      <w:r w:rsidR="007408D7">
        <w:t>give</w:t>
      </w:r>
      <w:r w:rsidR="004860F0">
        <w:t xml:space="preserve"> </w:t>
      </w:r>
      <w:r w:rsidR="007408D7">
        <w:t>clinical</w:t>
      </w:r>
      <w:r w:rsidR="004860F0">
        <w:t xml:space="preserve"> supervision </w:t>
      </w:r>
      <w:r w:rsidR="007408D7">
        <w:t>was</w:t>
      </w:r>
      <w:r w:rsidR="004860F0">
        <w:t xml:space="preserve"> limited</w:t>
      </w:r>
      <w:r w:rsidR="00F92482">
        <w:t xml:space="preserve">. </w:t>
      </w:r>
    </w:p>
    <w:p w14:paraId="397E28B8" w14:textId="072D550B" w:rsidR="00A00779" w:rsidRDefault="00A00779" w:rsidP="009F4211">
      <w:pPr>
        <w:pStyle w:val="Heading2"/>
      </w:pPr>
      <w:bookmarkStart w:id="56" w:name="_Ref81916671"/>
      <w:bookmarkStart w:id="57" w:name="_Toc81999264"/>
      <w:bookmarkStart w:id="58" w:name="_Toc81999446"/>
      <w:bookmarkStart w:id="59" w:name="_Ref93324599"/>
      <w:bookmarkStart w:id="60" w:name="_Toc97721385"/>
      <w:r>
        <w:t>Partnerships</w:t>
      </w:r>
      <w:bookmarkEnd w:id="56"/>
      <w:bookmarkEnd w:id="57"/>
      <w:bookmarkEnd w:id="58"/>
      <w:r w:rsidR="0070366D">
        <w:t xml:space="preserve"> and promotion</w:t>
      </w:r>
      <w:bookmarkEnd w:id="59"/>
      <w:bookmarkEnd w:id="60"/>
    </w:p>
    <w:p w14:paraId="49ECEEA0" w14:textId="3537D83C" w:rsidR="005F1253" w:rsidRDefault="005F1253" w:rsidP="5A1BAE20">
      <w:pPr>
        <w:pStyle w:val="BodyText"/>
        <w:rPr>
          <w:color w:val="000000" w:themeColor="text2"/>
          <w:szCs w:val="24"/>
        </w:rPr>
      </w:pPr>
      <w:r>
        <w:rPr>
          <w:color w:val="000000" w:themeColor="text2"/>
          <w:szCs w:val="24"/>
        </w:rPr>
        <w:t>Partnerships are represented in the Hub program logic as the following Hub activities:</w:t>
      </w:r>
    </w:p>
    <w:p w14:paraId="37ECF210" w14:textId="6DB4DA01" w:rsidR="00A00779" w:rsidRPr="005F1253" w:rsidRDefault="005F1253" w:rsidP="005F1253">
      <w:pPr>
        <w:pStyle w:val="ListBullet"/>
      </w:pPr>
      <w:r w:rsidRPr="005F1253">
        <w:t>p</w:t>
      </w:r>
      <w:r w:rsidR="5C9217E5" w:rsidRPr="005F1253">
        <w:t xml:space="preserve">romote </w:t>
      </w:r>
      <w:r>
        <w:t>H</w:t>
      </w:r>
      <w:r w:rsidR="5C9217E5" w:rsidRPr="005F1253">
        <w:t xml:space="preserve">ub services </w:t>
      </w:r>
    </w:p>
    <w:p w14:paraId="51BB7424" w14:textId="47CC8916" w:rsidR="2870A058" w:rsidRPr="005F1253" w:rsidRDefault="005F1253" w:rsidP="005F1253">
      <w:pPr>
        <w:pStyle w:val="ListBullet"/>
      </w:pPr>
      <w:r w:rsidRPr="005F1253">
        <w:t>d</w:t>
      </w:r>
      <w:r w:rsidR="2870A058" w:rsidRPr="005F1253">
        <w:t>evelop relationships and partnerships with: LHD inpatien</w:t>
      </w:r>
      <w:r w:rsidR="21E449D8" w:rsidRPr="005F1253">
        <w:t>t</w:t>
      </w:r>
      <w:r w:rsidR="2870A058" w:rsidRPr="005F1253">
        <w:t xml:space="preserve"> and community mental health services, NSW Health and private care providers, NDIA</w:t>
      </w:r>
      <w:r>
        <w:t>.</w:t>
      </w:r>
    </w:p>
    <w:p w14:paraId="6E874389" w14:textId="3C04B1EB" w:rsidR="007D3B7D" w:rsidRDefault="007D3B7D" w:rsidP="007D3B7D">
      <w:pPr>
        <w:pStyle w:val="BodyText"/>
      </w:pPr>
      <w:r>
        <w:t xml:space="preserve">The Hub training appeared to be widely </w:t>
      </w:r>
      <w:r w:rsidRPr="007D3B7D">
        <w:rPr>
          <w:b/>
          <w:bCs/>
        </w:rPr>
        <w:t>promoted</w:t>
      </w:r>
      <w:r>
        <w:t xml:space="preserve"> in the </w:t>
      </w:r>
      <w:r w:rsidR="003114BD">
        <w:t xml:space="preserve">mental health </w:t>
      </w:r>
      <w:r>
        <w:t>sector</w:t>
      </w:r>
      <w:r w:rsidR="003604F4">
        <w:t>, but less so in related sectors like disability</w:t>
      </w:r>
      <w:r w:rsidR="00E07B68">
        <w:t xml:space="preserve"> and allied health.</w:t>
      </w:r>
      <w:r>
        <w:t xml:space="preserve"> In the interviews, most service providers and stakeholders were aware of it. Some said they would like clearer information in the promotional material about what the training included, as this may encourage more clinicians to attend. Others found they needed more notice to </w:t>
      </w:r>
      <w:r w:rsidR="003009E4">
        <w:t>make the time in their schedule to attend.</w:t>
      </w:r>
    </w:p>
    <w:p w14:paraId="5636C678" w14:textId="77777777" w:rsidR="007D3B7D" w:rsidRPr="0012353D" w:rsidRDefault="007D3B7D" w:rsidP="0012353D">
      <w:pPr>
        <w:pStyle w:val="Quote"/>
      </w:pPr>
      <w:r>
        <w:t xml:space="preserve">… </w:t>
      </w:r>
      <w:r w:rsidRPr="00325111">
        <w:t xml:space="preserve">the advertising for that gets to me </w:t>
      </w:r>
      <w:proofErr w:type="gramStart"/>
      <w:r w:rsidRPr="00325111">
        <w:t>really lat</w:t>
      </w:r>
      <w:r>
        <w:t>e</w:t>
      </w:r>
      <w:proofErr w:type="gramEnd"/>
      <w:r>
        <w:t xml:space="preserve"> – Stakeholder</w:t>
      </w:r>
    </w:p>
    <w:p w14:paraId="1ED16149" w14:textId="031032A4" w:rsidR="0023481B" w:rsidRPr="00ED1604" w:rsidRDefault="0023481B" w:rsidP="0023481B">
      <w:pPr>
        <w:pStyle w:val="BodyText"/>
      </w:pPr>
      <w:r>
        <w:t xml:space="preserve">Many interviewees noted the potential </w:t>
      </w:r>
      <w:r w:rsidR="003114BD">
        <w:t xml:space="preserve">to develop partnerships through participating </w:t>
      </w:r>
      <w:r>
        <w:t xml:space="preserve">in the Hubs’ training activities, especially through drawing on the expertise of intellectual disability services, consumers and families and carers to train mental health staff. </w:t>
      </w:r>
    </w:p>
    <w:p w14:paraId="2D482292" w14:textId="4CDBD867" w:rsidR="00426C76" w:rsidRDefault="004D776C" w:rsidP="00426C76">
      <w:pPr>
        <w:pStyle w:val="BodyText"/>
      </w:pPr>
      <w:r>
        <w:t>There seemed to be some g</w:t>
      </w:r>
      <w:r w:rsidR="005E53DD">
        <w:t>eneral</w:t>
      </w:r>
      <w:r w:rsidR="00426C76">
        <w:t xml:space="preserve"> </w:t>
      </w:r>
      <w:r w:rsidR="00426C76" w:rsidRPr="0012353D">
        <w:t>promotion</w:t>
      </w:r>
      <w:r w:rsidR="00426C76">
        <w:t xml:space="preserve"> of Hub services</w:t>
      </w:r>
      <w:r>
        <w:t>, including</w:t>
      </w:r>
      <w:r w:rsidR="00426C76">
        <w:t xml:space="preserve"> the Hub</w:t>
      </w:r>
      <w:r w:rsidR="00CB1AD5">
        <w:t xml:space="preserve"> launch, </w:t>
      </w:r>
      <w:r w:rsidR="004F464E">
        <w:t>promoting the service in LHDs</w:t>
      </w:r>
      <w:r w:rsidR="00E466A3">
        <w:t xml:space="preserve"> and s</w:t>
      </w:r>
      <w:r w:rsidR="004F464E">
        <w:t>ending information to a mailing list of behaviour support practitioners</w:t>
      </w:r>
      <w:r w:rsidR="00426C76">
        <w:t xml:space="preserve">. </w:t>
      </w:r>
      <w:r>
        <w:t>In the interviews, m</w:t>
      </w:r>
      <w:r w:rsidR="00426C76">
        <w:t>any service providers and families said they found out about the Hubs though previous relationships or chance</w:t>
      </w:r>
      <w:r w:rsidR="005E53DD">
        <w:t xml:space="preserve">, </w:t>
      </w:r>
      <w:r w:rsidR="00426C76">
        <w:t xml:space="preserve">for example when talking to a colleague or friend. </w:t>
      </w:r>
      <w:r w:rsidR="009D1C03">
        <w:t xml:space="preserve">The risk </w:t>
      </w:r>
      <w:r w:rsidR="005E53DD">
        <w:t>seems</w:t>
      </w:r>
      <w:r w:rsidR="009D1C03">
        <w:t xml:space="preserve"> that </w:t>
      </w:r>
      <w:r w:rsidR="00606D90">
        <w:t xml:space="preserve">some people, providers or groups might be excluded from using the Hubs because they do not know about them. </w:t>
      </w:r>
      <w:r w:rsidR="00095D3A">
        <w:t xml:space="preserve">Some stakeholders pointed out that </w:t>
      </w:r>
      <w:r w:rsidR="00EA0054">
        <w:t>information about the Hubs in various languages and formats</w:t>
      </w:r>
      <w:r w:rsidR="00EC01BE">
        <w:t xml:space="preserve"> – such as print and online, Easy English and Plain English – </w:t>
      </w:r>
      <w:r w:rsidR="00A40826">
        <w:t xml:space="preserve">was needed to </w:t>
      </w:r>
      <w:r w:rsidR="00C3474A">
        <w:t>allow families and carers from diverse backgrounds</w:t>
      </w:r>
      <w:r w:rsidR="009D0FE8">
        <w:t xml:space="preserve"> to find out about the Hubs.</w:t>
      </w:r>
      <w:r w:rsidR="00E54EFB">
        <w:t xml:space="preserve"> </w:t>
      </w:r>
      <w:r w:rsidR="006513C0">
        <w:t>H</w:t>
      </w:r>
      <w:r w:rsidR="00426C76">
        <w:t>ub</w:t>
      </w:r>
      <w:r w:rsidR="006513C0">
        <w:t xml:space="preserve"> staff reported that the Hubs</w:t>
      </w:r>
      <w:r w:rsidR="00426C76">
        <w:t xml:space="preserve"> were increasing their reach across the state</w:t>
      </w:r>
      <w:r w:rsidR="00606D90">
        <w:t>.</w:t>
      </w:r>
      <w:r w:rsidR="00556DD9">
        <w:t xml:space="preserve"> </w:t>
      </w:r>
    </w:p>
    <w:p w14:paraId="43630179" w14:textId="372F84BB" w:rsidR="00426C76" w:rsidRDefault="00426C76" w:rsidP="00426C76">
      <w:pPr>
        <w:pStyle w:val="BodyText"/>
      </w:pPr>
      <w:r>
        <w:t>Some Hub staff were wary about promoti</w:t>
      </w:r>
      <w:r w:rsidR="00342BDC">
        <w:t>ng</w:t>
      </w:r>
      <w:r>
        <w:t xml:space="preserve"> the Hubs</w:t>
      </w:r>
      <w:r w:rsidR="00342BDC" w:rsidRPr="00342BDC">
        <w:t xml:space="preserve"> </w:t>
      </w:r>
      <w:r w:rsidR="00342BDC">
        <w:t>any further</w:t>
      </w:r>
      <w:r>
        <w:t xml:space="preserve">. They were unsure whether the funding and capacity of the Hubs would be adequate for the potential </w:t>
      </w:r>
      <w:r w:rsidR="003114BD">
        <w:t>higher</w:t>
      </w:r>
      <w:r w:rsidR="00D02AB4">
        <w:t xml:space="preserve"> </w:t>
      </w:r>
      <w:r>
        <w:t xml:space="preserve">demand that promotion might bring. </w:t>
      </w:r>
    </w:p>
    <w:p w14:paraId="07ECFB96" w14:textId="7208A3F8" w:rsidR="2B084637" w:rsidRDefault="00AC68D0" w:rsidP="005F1253">
      <w:pPr>
        <w:pStyle w:val="BodyText"/>
      </w:pPr>
      <w:r>
        <w:lastRenderedPageBreak/>
        <w:t xml:space="preserve">The Hub </w:t>
      </w:r>
      <w:r w:rsidR="00DF7841">
        <w:t>teams reported that they</w:t>
      </w:r>
      <w:r>
        <w:t xml:space="preserve"> </w:t>
      </w:r>
      <w:r w:rsidR="005F1253">
        <w:t>were</w:t>
      </w:r>
      <w:r>
        <w:t xml:space="preserve"> </w:t>
      </w:r>
      <w:r w:rsidR="008D4E32">
        <w:t>working to build</w:t>
      </w:r>
      <w:r>
        <w:t xml:space="preserve"> </w:t>
      </w:r>
      <w:r w:rsidRPr="000114E4">
        <w:rPr>
          <w:b/>
          <w:bCs/>
        </w:rPr>
        <w:t>relationships</w:t>
      </w:r>
      <w:r>
        <w:t xml:space="preserve"> with primary health services, LHDs</w:t>
      </w:r>
      <w:r w:rsidR="00891187">
        <w:t xml:space="preserve"> and</w:t>
      </w:r>
      <w:r>
        <w:t xml:space="preserve"> disability and mental health service providers. </w:t>
      </w:r>
      <w:r w:rsidR="00C06A70">
        <w:t>P</w:t>
      </w:r>
      <w:r w:rsidR="00E053A8">
        <w:t xml:space="preserve">artnerships </w:t>
      </w:r>
      <w:r>
        <w:t xml:space="preserve">were </w:t>
      </w:r>
      <w:r w:rsidR="2B084637" w:rsidRPr="0A6EE934">
        <w:t xml:space="preserve">evident </w:t>
      </w:r>
      <w:r w:rsidR="000114E4">
        <w:t>when</w:t>
      </w:r>
      <w:r w:rsidR="2B084637" w:rsidRPr="0A6EE934">
        <w:t xml:space="preserve"> working with individual </w:t>
      </w:r>
      <w:r w:rsidR="009162A8">
        <w:t xml:space="preserve">Hub </w:t>
      </w:r>
      <w:r w:rsidR="00891187">
        <w:t>participants</w:t>
      </w:r>
      <w:r w:rsidR="2B084637" w:rsidRPr="0A6EE934">
        <w:t>.</w:t>
      </w:r>
      <w:r w:rsidR="00573EFF">
        <w:t xml:space="preserve"> </w:t>
      </w:r>
      <w:r w:rsidR="00C27AE6">
        <w:t xml:space="preserve">Wider </w:t>
      </w:r>
      <w:r w:rsidR="005805E2">
        <w:t>system</w:t>
      </w:r>
      <w:r w:rsidR="00891187">
        <w:t>-</w:t>
      </w:r>
      <w:r w:rsidR="005805E2">
        <w:t xml:space="preserve">level </w:t>
      </w:r>
      <w:r w:rsidR="00C27AE6">
        <w:t xml:space="preserve">partnerships </w:t>
      </w:r>
      <w:r w:rsidR="005805E2">
        <w:t>were</w:t>
      </w:r>
      <w:r w:rsidR="00C27AE6">
        <w:t xml:space="preserve"> less </w:t>
      </w:r>
      <w:r w:rsidR="000114E4">
        <w:t>obvious</w:t>
      </w:r>
      <w:r w:rsidR="002B7FD9">
        <w:t xml:space="preserve">. </w:t>
      </w:r>
      <w:r w:rsidR="00DA4918">
        <w:t xml:space="preserve">Hub staff and </w:t>
      </w:r>
      <w:r w:rsidR="00EF3C92">
        <w:t>stakeholder</w:t>
      </w:r>
      <w:r w:rsidR="00DA4918">
        <w:t xml:space="preserve">s </w:t>
      </w:r>
      <w:r w:rsidR="00FE3698">
        <w:t>said</w:t>
      </w:r>
      <w:r w:rsidR="005D42B5">
        <w:t xml:space="preserve"> it was difficult to </w:t>
      </w:r>
      <w:r w:rsidR="00897818">
        <w:t xml:space="preserve">collaborate at a systems level with </w:t>
      </w:r>
      <w:r w:rsidR="251EB197" w:rsidRPr="0A6EE934">
        <w:t>NDIS providers</w:t>
      </w:r>
      <w:r w:rsidR="00226ABE">
        <w:t xml:space="preserve">. </w:t>
      </w:r>
      <w:r w:rsidR="00FE3698">
        <w:t xml:space="preserve">There were many </w:t>
      </w:r>
      <w:r w:rsidR="003114BD">
        <w:t>NDIS</w:t>
      </w:r>
      <w:r w:rsidR="00FE3698">
        <w:t xml:space="preserve"> providers to engage with, and providers</w:t>
      </w:r>
      <w:r w:rsidR="00226ABE">
        <w:t xml:space="preserve"> </w:t>
      </w:r>
      <w:r w:rsidR="001E3F83">
        <w:t>had little</w:t>
      </w:r>
      <w:r w:rsidR="00897818">
        <w:t xml:space="preserve"> </w:t>
      </w:r>
      <w:r w:rsidR="00FA134A">
        <w:t>funding to</w:t>
      </w:r>
      <w:r w:rsidR="251EB197" w:rsidRPr="0A6EE934">
        <w:t xml:space="preserve"> participate in networking activit</w:t>
      </w:r>
      <w:r w:rsidR="001E3F83">
        <w:t>ies</w:t>
      </w:r>
      <w:r w:rsidR="251EB197" w:rsidRPr="0A6EE934">
        <w:t>.</w:t>
      </w:r>
    </w:p>
    <w:p w14:paraId="41B7F0E4" w14:textId="7977731F" w:rsidR="293BC5D6" w:rsidRDefault="00FA134A" w:rsidP="005F1253">
      <w:pPr>
        <w:pStyle w:val="BodyText"/>
      </w:pPr>
      <w:r>
        <w:t xml:space="preserve">Hub teams, providers and </w:t>
      </w:r>
      <w:r w:rsidR="00EF3C92">
        <w:t>stakeholder</w:t>
      </w:r>
      <w:r>
        <w:t xml:space="preserve">s </w:t>
      </w:r>
      <w:r w:rsidR="000A201E">
        <w:t>were concerned</w:t>
      </w:r>
      <w:r>
        <w:t xml:space="preserve"> about </w:t>
      </w:r>
      <w:r w:rsidR="003114BD">
        <w:t xml:space="preserve">limited </w:t>
      </w:r>
      <w:r w:rsidR="00B30053">
        <w:t>collaboration</w:t>
      </w:r>
      <w:r w:rsidR="00BC43E5">
        <w:t xml:space="preserve"> with and</w:t>
      </w:r>
      <w:r w:rsidR="00B30053">
        <w:t xml:space="preserve"> between </w:t>
      </w:r>
      <w:r w:rsidR="005805E2">
        <w:t>d</w:t>
      </w:r>
      <w:r w:rsidR="293BC5D6" w:rsidRPr="0A6EE934">
        <w:t xml:space="preserve">ifferent specialities in public health </w:t>
      </w:r>
      <w:r w:rsidR="3C51F9F5" w:rsidRPr="0A6EE934">
        <w:t>systems</w:t>
      </w:r>
      <w:r w:rsidR="000A201E">
        <w:t>, especially between p</w:t>
      </w:r>
      <w:r w:rsidR="373BD765" w:rsidRPr="0A6EE934">
        <w:t>aediatrics</w:t>
      </w:r>
      <w:r w:rsidR="293BC5D6" w:rsidRPr="0A6EE934">
        <w:t xml:space="preserve"> and </w:t>
      </w:r>
      <w:r w:rsidR="00574EE9" w:rsidRPr="0A6EE934">
        <w:t>children and y</w:t>
      </w:r>
      <w:r w:rsidR="00574EE9">
        <w:t xml:space="preserve">oung </w:t>
      </w:r>
      <w:r w:rsidR="00574EE9" w:rsidRPr="0A6EE934">
        <w:t>p</w:t>
      </w:r>
      <w:r w:rsidR="00574EE9">
        <w:t xml:space="preserve">eople’s </w:t>
      </w:r>
      <w:r w:rsidR="008D067A">
        <w:t>mental health</w:t>
      </w:r>
      <w:r w:rsidR="005D3E1F">
        <w:t xml:space="preserve"> services</w:t>
      </w:r>
      <w:r w:rsidR="5E1056DF" w:rsidRPr="0A6EE934">
        <w:t>.</w:t>
      </w:r>
      <w:r w:rsidR="00EE70A4">
        <w:t xml:space="preserve"> The </w:t>
      </w:r>
      <w:r w:rsidR="00EE70A4" w:rsidRPr="00115CAF">
        <w:t xml:space="preserve">Ministry </w:t>
      </w:r>
      <w:r w:rsidR="00EE70A4">
        <w:t>promotes system-wide change through the IDMH initiatives</w:t>
      </w:r>
      <w:r w:rsidR="00EE70A4" w:rsidRPr="00115CAF">
        <w:t>, including supporting the advisory group</w:t>
      </w:r>
      <w:r w:rsidR="00EE70A4">
        <w:t>.</w:t>
      </w:r>
    </w:p>
    <w:p w14:paraId="1B5EF2A3" w14:textId="165FF531" w:rsidR="00E47E87" w:rsidRDefault="00A00779" w:rsidP="009F4211">
      <w:pPr>
        <w:pStyle w:val="Heading2"/>
      </w:pPr>
      <w:bookmarkStart w:id="61" w:name="_Toc81999265"/>
      <w:bookmarkStart w:id="62" w:name="_Toc81999447"/>
      <w:bookmarkStart w:id="63" w:name="_Ref93324616"/>
      <w:bookmarkStart w:id="64" w:name="_Toc97721386"/>
      <w:r>
        <w:t>Research</w:t>
      </w:r>
      <w:bookmarkEnd w:id="61"/>
      <w:bookmarkEnd w:id="62"/>
      <w:bookmarkEnd w:id="63"/>
      <w:bookmarkEnd w:id="64"/>
    </w:p>
    <w:p w14:paraId="6A8CE38D" w14:textId="11F2A0BB" w:rsidR="00AD75DE" w:rsidRDefault="00922730" w:rsidP="5A1BAE20">
      <w:pPr>
        <w:pStyle w:val="BodyText"/>
        <w:rPr>
          <w:color w:val="000000" w:themeColor="text2"/>
          <w:szCs w:val="24"/>
        </w:rPr>
      </w:pPr>
      <w:r>
        <w:rPr>
          <w:color w:val="000000" w:themeColor="text2"/>
          <w:szCs w:val="24"/>
        </w:rPr>
        <w:t>The Hub program logic</w:t>
      </w:r>
      <w:r w:rsidR="00AD75DE">
        <w:rPr>
          <w:color w:val="000000" w:themeColor="text2"/>
          <w:szCs w:val="24"/>
        </w:rPr>
        <w:t xml:space="preserve"> refers to research as:</w:t>
      </w:r>
    </w:p>
    <w:p w14:paraId="3EF7889A" w14:textId="1EF618AF" w:rsidR="00616582" w:rsidRDefault="00AD75DE" w:rsidP="00AD75DE">
      <w:pPr>
        <w:pStyle w:val="ListBullet"/>
      </w:pPr>
      <w:r>
        <w:t>l</w:t>
      </w:r>
      <w:r w:rsidR="7DB34C23" w:rsidRPr="0A6EE934">
        <w:t xml:space="preserve">eadership and participation in research activities regarding the mental health needs of people with </w:t>
      </w:r>
      <w:r w:rsidR="008D067A">
        <w:t>intellectual disability</w:t>
      </w:r>
      <w:r>
        <w:t>.</w:t>
      </w:r>
    </w:p>
    <w:p w14:paraId="61E537E8" w14:textId="469D61AB" w:rsidR="00BF6580" w:rsidRDefault="00A62C2E" w:rsidP="00A62C2E">
      <w:pPr>
        <w:pStyle w:val="BodyText"/>
      </w:pPr>
      <w:r>
        <w:t>While clinical support and capacity building were the primary aims of the Hubs, research was a secondary activity. The interviews and focus groups indicate the Hubs were involved in some research</w:t>
      </w:r>
      <w:r w:rsidR="00B44FE4">
        <w:t>.</w:t>
      </w:r>
      <w:r>
        <w:t xml:space="preserve"> </w:t>
      </w:r>
    </w:p>
    <w:p w14:paraId="25E03A16" w14:textId="3D1FF779" w:rsidR="0A6EE934" w:rsidRPr="0049735E" w:rsidRDefault="00A62C2E" w:rsidP="0A6EE934">
      <w:pPr>
        <w:pStyle w:val="BodyText"/>
      </w:pPr>
      <w:r>
        <w:t>There was internal research, such as audits of referrals and satisfaction surveys of Hub users. More formal research included evaluation of a training program. Both Hubs employed practitioners who contributed to academic research.</w:t>
      </w:r>
      <w:r w:rsidRPr="009F0C0F">
        <w:t xml:space="preserve"> </w:t>
      </w:r>
      <w:r>
        <w:t xml:space="preserve">The Hubs found and distributed new, relevant research to their professional networks and to families and carers of Hub participants. </w:t>
      </w:r>
      <w:r w:rsidR="00B44FE4">
        <w:t xml:space="preserve">Hub staff said they would like more time and resources to </w:t>
      </w:r>
      <w:r w:rsidR="0049735E">
        <w:t>be</w:t>
      </w:r>
      <w:r w:rsidR="00B44FE4" w:rsidRPr="0A6EE934">
        <w:rPr>
          <w:color w:val="000000" w:themeColor="text2"/>
          <w:szCs w:val="24"/>
        </w:rPr>
        <w:t xml:space="preserve"> involved in </w:t>
      </w:r>
      <w:r w:rsidR="00035FC1">
        <w:rPr>
          <w:color w:val="000000" w:themeColor="text2"/>
          <w:szCs w:val="24"/>
        </w:rPr>
        <w:t xml:space="preserve">a range of </w:t>
      </w:r>
      <w:r w:rsidR="00B44FE4" w:rsidRPr="0A6EE934">
        <w:rPr>
          <w:color w:val="000000" w:themeColor="text2"/>
          <w:szCs w:val="24"/>
        </w:rPr>
        <w:t xml:space="preserve">research </w:t>
      </w:r>
      <w:r w:rsidR="00035FC1">
        <w:rPr>
          <w:color w:val="000000" w:themeColor="text2"/>
          <w:szCs w:val="24"/>
        </w:rPr>
        <w:t>projects</w:t>
      </w:r>
      <w:r w:rsidR="00061C57">
        <w:rPr>
          <w:color w:val="000000" w:themeColor="text2"/>
          <w:szCs w:val="24"/>
        </w:rPr>
        <w:t xml:space="preserve">, potentially including </w:t>
      </w:r>
      <w:r w:rsidR="00061C57">
        <w:rPr>
          <w:lang w:val="en-US"/>
        </w:rPr>
        <w:t xml:space="preserve">evaluating their own services, research </w:t>
      </w:r>
      <w:r w:rsidR="00717CDD">
        <w:rPr>
          <w:lang w:val="en-US"/>
        </w:rPr>
        <w:t>in</w:t>
      </w:r>
      <w:r w:rsidR="00061C57">
        <w:rPr>
          <w:lang w:val="en-US"/>
        </w:rPr>
        <w:t xml:space="preserve">to </w:t>
      </w:r>
      <w:r w:rsidR="00717CDD">
        <w:rPr>
          <w:lang w:val="en-US"/>
        </w:rPr>
        <w:t xml:space="preserve">IDMH </w:t>
      </w:r>
      <w:r w:rsidR="00061C57">
        <w:rPr>
          <w:lang w:val="en-US"/>
        </w:rPr>
        <w:t>interventions</w:t>
      </w:r>
      <w:r w:rsidR="00717CDD">
        <w:rPr>
          <w:lang w:val="en-US"/>
        </w:rPr>
        <w:t xml:space="preserve"> and</w:t>
      </w:r>
      <w:r w:rsidR="00061C57">
        <w:rPr>
          <w:lang w:val="en-US"/>
        </w:rPr>
        <w:t xml:space="preserve"> literature reviews of evidenced based practice</w:t>
      </w:r>
      <w:r w:rsidR="00B44FE4">
        <w:rPr>
          <w:color w:val="000000" w:themeColor="text2"/>
          <w:szCs w:val="24"/>
        </w:rPr>
        <w:t>.</w:t>
      </w:r>
    </w:p>
    <w:p w14:paraId="4E480194" w14:textId="11132BA8" w:rsidR="005407EA" w:rsidRDefault="005407EA" w:rsidP="0036025D">
      <w:pPr>
        <w:pStyle w:val="Heading1"/>
      </w:pPr>
      <w:bookmarkStart w:id="65" w:name="_Toc81999266"/>
      <w:bookmarkStart w:id="66" w:name="_Toc81999448"/>
      <w:bookmarkStart w:id="67" w:name="_Ref93324646"/>
      <w:bookmarkStart w:id="68" w:name="_Toc97721387"/>
      <w:r>
        <w:lastRenderedPageBreak/>
        <w:t>Hub outcomes</w:t>
      </w:r>
      <w:bookmarkEnd w:id="65"/>
      <w:bookmarkEnd w:id="66"/>
      <w:bookmarkEnd w:id="67"/>
      <w:bookmarkEnd w:id="68"/>
    </w:p>
    <w:p w14:paraId="6083DF49" w14:textId="788765E2" w:rsidR="005C0086" w:rsidRPr="00061C0D" w:rsidRDefault="005C0086" w:rsidP="005C0086">
      <w:pPr>
        <w:pStyle w:val="BodyText"/>
      </w:pPr>
      <w:r>
        <w:t xml:space="preserve">Hub outcomes are the impacts </w:t>
      </w:r>
      <w:r w:rsidR="00950F3A">
        <w:t>that</w:t>
      </w:r>
      <w:r>
        <w:t xml:space="preserve"> the Hub activities</w:t>
      </w:r>
      <w:r w:rsidR="00950F3A">
        <w:t xml:space="preserve"> had, or what the Hubs achieved</w:t>
      </w:r>
      <w:r w:rsidR="00D55F6F">
        <w:t xml:space="preserve"> and what the reasons for </w:t>
      </w:r>
      <w:r w:rsidR="00FE224C">
        <w:t>success were</w:t>
      </w:r>
      <w:r w:rsidR="00950F3A">
        <w:t>.</w:t>
      </w:r>
      <w:r w:rsidR="00605D8C">
        <w:t xml:space="preserve"> </w:t>
      </w:r>
      <w:r>
        <w:t xml:space="preserve">The outcomes reported in this section align with the program logic and 3DN analysis frameworks, </w:t>
      </w:r>
      <w:r w:rsidRPr="00D403E4">
        <w:rPr>
          <w:b/>
          <w:bCs/>
        </w:rPr>
        <w:fldChar w:fldCharType="begin"/>
      </w:r>
      <w:r w:rsidRPr="00D403E4">
        <w:rPr>
          <w:b/>
          <w:bCs/>
        </w:rPr>
        <w:instrText xml:space="preserve"> REF _Ref81215687 \r \h </w:instrText>
      </w:r>
      <w:r>
        <w:rPr>
          <w:b/>
          <w:bCs/>
        </w:rPr>
        <w:instrText xml:space="preserve"> \* MERGEFORMAT </w:instrText>
      </w:r>
      <w:r w:rsidRPr="00D403E4">
        <w:rPr>
          <w:b/>
          <w:bCs/>
        </w:rPr>
      </w:r>
      <w:r w:rsidRPr="00D403E4">
        <w:rPr>
          <w:b/>
          <w:bCs/>
        </w:rPr>
        <w:fldChar w:fldCharType="separate"/>
      </w:r>
      <w:r w:rsidR="001A76CC">
        <w:rPr>
          <w:b/>
          <w:bCs/>
        </w:rPr>
        <w:t>Appendix B</w:t>
      </w:r>
      <w:r w:rsidRPr="00D403E4">
        <w:rPr>
          <w:b/>
          <w:bCs/>
        </w:rPr>
        <w:fldChar w:fldCharType="end"/>
      </w:r>
      <w:r>
        <w:t>.</w:t>
      </w:r>
      <w:r w:rsidR="003E142C">
        <w:t xml:space="preserve"> </w:t>
      </w:r>
      <w:r w:rsidR="00535A1D">
        <w:t>SPRC</w:t>
      </w:r>
      <w:r w:rsidR="003E142C">
        <w:t xml:space="preserve"> examined outcomes for Hub participants</w:t>
      </w:r>
      <w:r w:rsidR="003114BD">
        <w:t xml:space="preserve">, </w:t>
      </w:r>
      <w:r w:rsidR="003E142C">
        <w:t>providers and</w:t>
      </w:r>
      <w:r w:rsidR="00FE224C">
        <w:t xml:space="preserve"> </w:t>
      </w:r>
      <w:r w:rsidR="003114BD">
        <w:t xml:space="preserve">the </w:t>
      </w:r>
      <w:r w:rsidR="003E142C">
        <w:t>wider system.</w:t>
      </w:r>
    </w:p>
    <w:tbl>
      <w:tblPr>
        <w:tblStyle w:val="TableGrid"/>
        <w:tblW w:w="0" w:type="auto"/>
        <w:tblLook w:val="04A0" w:firstRow="1" w:lastRow="0" w:firstColumn="1" w:lastColumn="0" w:noHBand="0" w:noVBand="1"/>
      </w:tblPr>
      <w:tblGrid>
        <w:gridCol w:w="9016"/>
      </w:tblGrid>
      <w:tr w:rsidR="00D67299" w14:paraId="2BA6FBDB" w14:textId="77777777" w:rsidTr="00D67299">
        <w:tc>
          <w:tcPr>
            <w:tcW w:w="9016" w:type="dxa"/>
          </w:tcPr>
          <w:p w14:paraId="4018DA19" w14:textId="77777777" w:rsidR="00D67299" w:rsidRPr="009728A5" w:rsidRDefault="00D67299" w:rsidP="00D67299">
            <w:pPr>
              <w:rPr>
                <w:b/>
                <w:bCs/>
              </w:rPr>
            </w:pPr>
            <w:r>
              <w:rPr>
                <w:b/>
                <w:bCs/>
              </w:rPr>
              <w:t>Jason, Hub Participant</w:t>
            </w:r>
          </w:p>
          <w:p w14:paraId="1097D3DA" w14:textId="769CA2A5" w:rsidR="00D67299" w:rsidRDefault="00D67299" w:rsidP="00BA328C">
            <w:pPr>
              <w:pStyle w:val="BodyText"/>
            </w:pPr>
            <w:r w:rsidRPr="00D14A4F">
              <w:rPr>
                <w:rStyle w:val="BodyTextChar"/>
              </w:rPr>
              <w:t>Jason is 13 years old. He was diagnosed with ADHD and ASD at the age of three. Jason enjoys playing with his sensory toys and listening to the sounds they make. Until last year, Jason had difficulty communicating and had multiple ‘outbursts’ each day at home, often damaging property. At school Jason sometimes hit students and teachers and could not concentrate in class. His parents sought help, going to multiple doctors over the years, but could not find suitable medication and therapies for Jason. Last year they took him to the Hub. Hub staff changed Jason’s medication, suggested behavioural strategies and reassured his parents. Since the Hub intervention</w:t>
            </w:r>
            <w:r w:rsidR="00ED24CB">
              <w:rPr>
                <w:rStyle w:val="BodyTextChar"/>
              </w:rPr>
              <w:t>,</w:t>
            </w:r>
            <w:r w:rsidRPr="00D14A4F">
              <w:rPr>
                <w:rStyle w:val="BodyTextChar"/>
              </w:rPr>
              <w:t xml:space="preserve"> Jason has </w:t>
            </w:r>
            <w:r w:rsidR="006B549D">
              <w:rPr>
                <w:rStyle w:val="BodyTextChar"/>
              </w:rPr>
              <w:t xml:space="preserve">had less outbursts and </w:t>
            </w:r>
            <w:r w:rsidR="00D7780F">
              <w:rPr>
                <w:rStyle w:val="BodyTextChar"/>
              </w:rPr>
              <w:t xml:space="preserve">appears to be </w:t>
            </w:r>
            <w:r w:rsidR="005B3A37">
              <w:rPr>
                <w:rStyle w:val="BodyTextChar"/>
              </w:rPr>
              <w:t xml:space="preserve">more in </w:t>
            </w:r>
            <w:r w:rsidRPr="00D14A4F">
              <w:rPr>
                <w:rStyle w:val="BodyTextChar"/>
              </w:rPr>
              <w:t>control of his behaviour. He has learn</w:t>
            </w:r>
            <w:r w:rsidR="00CE110F">
              <w:rPr>
                <w:rStyle w:val="BodyTextChar"/>
              </w:rPr>
              <w:t>ed</w:t>
            </w:r>
            <w:r w:rsidRPr="00D14A4F">
              <w:rPr>
                <w:rStyle w:val="BodyTextChar"/>
              </w:rPr>
              <w:t xml:space="preserve"> </w:t>
            </w:r>
            <w:r w:rsidR="005B3A37">
              <w:rPr>
                <w:rStyle w:val="BodyTextChar"/>
              </w:rPr>
              <w:t xml:space="preserve">some </w:t>
            </w:r>
            <w:r w:rsidRPr="00D14A4F">
              <w:rPr>
                <w:rStyle w:val="BodyTextChar"/>
              </w:rPr>
              <w:t xml:space="preserve">new skills, including using the bathroom independently. </w:t>
            </w:r>
            <w:r w:rsidR="005B3A37">
              <w:rPr>
                <w:rStyle w:val="BodyTextChar"/>
              </w:rPr>
              <w:t xml:space="preserve">Although still difficult, </w:t>
            </w:r>
            <w:r w:rsidRPr="00D14A4F">
              <w:rPr>
                <w:rStyle w:val="BodyTextChar"/>
              </w:rPr>
              <w:t xml:space="preserve">Jason </w:t>
            </w:r>
            <w:r w:rsidR="00F62C53">
              <w:rPr>
                <w:rStyle w:val="BodyTextChar"/>
              </w:rPr>
              <w:t xml:space="preserve">is finding </w:t>
            </w:r>
            <w:r w:rsidR="00BE18FD">
              <w:rPr>
                <w:rStyle w:val="BodyTextChar"/>
              </w:rPr>
              <w:t xml:space="preserve">it a bit </w:t>
            </w:r>
            <w:r w:rsidRPr="00D14A4F">
              <w:rPr>
                <w:rStyle w:val="BodyTextChar"/>
              </w:rPr>
              <w:t xml:space="preserve">easier to communicate with his parents and teachers and </w:t>
            </w:r>
            <w:r w:rsidR="00ED24CB">
              <w:rPr>
                <w:rStyle w:val="BodyTextChar"/>
              </w:rPr>
              <w:t xml:space="preserve">to </w:t>
            </w:r>
            <w:r w:rsidRPr="00D14A4F">
              <w:rPr>
                <w:rStyle w:val="BodyTextChar"/>
              </w:rPr>
              <w:t>connect and play with his peers at school.</w:t>
            </w:r>
            <w:r>
              <w:t xml:space="preserve"> </w:t>
            </w:r>
            <w:r w:rsidR="00FF519C" w:rsidRPr="00194E0A">
              <w:rPr>
                <w:b/>
                <w:bCs/>
              </w:rPr>
              <w:t>Appendix C</w:t>
            </w:r>
          </w:p>
        </w:tc>
      </w:tr>
    </w:tbl>
    <w:p w14:paraId="5030E921" w14:textId="77777777" w:rsidR="00713C59" w:rsidRPr="00061C0D" w:rsidRDefault="00713C59" w:rsidP="005C0086">
      <w:pPr>
        <w:pStyle w:val="BodyText"/>
      </w:pPr>
    </w:p>
    <w:p w14:paraId="3B716069" w14:textId="3DB64286" w:rsidR="005407EA" w:rsidRDefault="0036025D" w:rsidP="009F4211">
      <w:pPr>
        <w:pStyle w:val="Heading2"/>
      </w:pPr>
      <w:bookmarkStart w:id="69" w:name="_Toc81999267"/>
      <w:bookmarkStart w:id="70" w:name="_Toc81999449"/>
      <w:bookmarkStart w:id="71" w:name="_Ref93324683"/>
      <w:bookmarkStart w:id="72" w:name="_Toc97721388"/>
      <w:r>
        <w:t>Outcomes f</w:t>
      </w:r>
      <w:r w:rsidR="005407EA">
        <w:t xml:space="preserve">or </w:t>
      </w:r>
      <w:r w:rsidR="003643B2">
        <w:t>Hub participants</w:t>
      </w:r>
      <w:r w:rsidR="003114BD">
        <w:t xml:space="preserve">, </w:t>
      </w:r>
      <w:r w:rsidR="009F1EAE">
        <w:t xml:space="preserve">families </w:t>
      </w:r>
      <w:r w:rsidR="00354283">
        <w:t>and carers</w:t>
      </w:r>
      <w:bookmarkEnd w:id="69"/>
      <w:bookmarkEnd w:id="70"/>
      <w:bookmarkEnd w:id="71"/>
      <w:bookmarkEnd w:id="72"/>
      <w:r w:rsidR="005407EA">
        <w:tab/>
      </w:r>
    </w:p>
    <w:p w14:paraId="078C673A" w14:textId="7AF61B22" w:rsidR="005407EA" w:rsidRDefault="005407EA" w:rsidP="009F4211">
      <w:pPr>
        <w:pStyle w:val="Heading3"/>
      </w:pPr>
      <w:bookmarkStart w:id="73" w:name="_Ref81916099"/>
      <w:r>
        <w:t>Wellbeing</w:t>
      </w:r>
      <w:bookmarkEnd w:id="73"/>
    </w:p>
    <w:p w14:paraId="251938A9" w14:textId="34A9DBD4" w:rsidR="00761BBF" w:rsidRDefault="00272B98" w:rsidP="5A1BAE20">
      <w:pPr>
        <w:pStyle w:val="BodyText"/>
        <w:rPr>
          <w:color w:val="000000" w:themeColor="text2"/>
          <w:szCs w:val="24"/>
        </w:rPr>
      </w:pPr>
      <w:r>
        <w:rPr>
          <w:color w:val="000000" w:themeColor="text2"/>
          <w:szCs w:val="24"/>
        </w:rPr>
        <w:t xml:space="preserve">The program logic lists as one of the intended </w:t>
      </w:r>
      <w:r w:rsidR="008D7138">
        <w:rPr>
          <w:color w:val="000000" w:themeColor="text2"/>
          <w:szCs w:val="24"/>
        </w:rPr>
        <w:t>Hub outcome</w:t>
      </w:r>
      <w:r w:rsidR="00E76CD8">
        <w:rPr>
          <w:color w:val="000000" w:themeColor="text2"/>
          <w:szCs w:val="24"/>
        </w:rPr>
        <w:t>s:</w:t>
      </w:r>
    </w:p>
    <w:p w14:paraId="7EA8E77B" w14:textId="7AF251EF" w:rsidR="7597B408" w:rsidRDefault="00761BBF" w:rsidP="00761BBF">
      <w:pPr>
        <w:pStyle w:val="ListBullet"/>
      </w:pPr>
      <w:r>
        <w:t>i</w:t>
      </w:r>
      <w:r w:rsidR="7597B408" w:rsidRPr="0A6EE934">
        <w:t xml:space="preserve">mproved wellbeing of people with </w:t>
      </w:r>
      <w:r w:rsidR="008D067A">
        <w:rPr>
          <w:color w:val="000000" w:themeColor="text2"/>
          <w:szCs w:val="24"/>
        </w:rPr>
        <w:t>intellectual disability</w:t>
      </w:r>
      <w:r w:rsidR="7BE14BEB" w:rsidRPr="0A6EE934">
        <w:t xml:space="preserve">, </w:t>
      </w:r>
      <w:r w:rsidR="7597B408" w:rsidRPr="0A6EE934">
        <w:t>their families</w:t>
      </w:r>
      <w:r w:rsidR="301C40EE" w:rsidRPr="0A6EE934">
        <w:t xml:space="preserve"> and </w:t>
      </w:r>
      <w:r w:rsidR="00F20000">
        <w:t>carers</w:t>
      </w:r>
    </w:p>
    <w:p w14:paraId="439B6326" w14:textId="14F12F82" w:rsidR="6AE503B9" w:rsidRDefault="00061C0D" w:rsidP="0A6EE934">
      <w:pPr>
        <w:pStyle w:val="BodyText"/>
        <w:rPr>
          <w:color w:val="000000" w:themeColor="text2"/>
        </w:rPr>
      </w:pPr>
      <w:r>
        <w:rPr>
          <w:color w:val="000000" w:themeColor="text2"/>
        </w:rPr>
        <w:t>Hub participants,</w:t>
      </w:r>
      <w:r w:rsidR="00CB64EA">
        <w:rPr>
          <w:color w:val="000000" w:themeColor="text2"/>
        </w:rPr>
        <w:t xml:space="preserve"> carers and service providers </w:t>
      </w:r>
      <w:r w:rsidR="004B0DA3">
        <w:rPr>
          <w:color w:val="000000" w:themeColor="text2"/>
        </w:rPr>
        <w:t>gave</w:t>
      </w:r>
      <w:r w:rsidR="6AE503B9" w:rsidRPr="771F5820">
        <w:rPr>
          <w:color w:val="000000" w:themeColor="text2"/>
        </w:rPr>
        <w:t xml:space="preserve"> examples of how the </w:t>
      </w:r>
      <w:r>
        <w:rPr>
          <w:color w:val="000000" w:themeColor="text2"/>
        </w:rPr>
        <w:t>H</w:t>
      </w:r>
      <w:r w:rsidR="6AE503B9" w:rsidRPr="771F5820">
        <w:rPr>
          <w:color w:val="000000" w:themeColor="text2"/>
        </w:rPr>
        <w:t xml:space="preserve">ubs had </w:t>
      </w:r>
      <w:r w:rsidR="6AE503B9" w:rsidRPr="000B3F57">
        <w:rPr>
          <w:color w:val="000000" w:themeColor="text2"/>
        </w:rPr>
        <w:t xml:space="preserve">improved the </w:t>
      </w:r>
      <w:r w:rsidR="5BCF27FA" w:rsidRPr="000B3F57">
        <w:rPr>
          <w:color w:val="000000" w:themeColor="text2"/>
        </w:rPr>
        <w:t>wellbeing</w:t>
      </w:r>
      <w:r w:rsidR="6AE503B9" w:rsidRPr="771F5820">
        <w:rPr>
          <w:color w:val="000000" w:themeColor="text2"/>
        </w:rPr>
        <w:t xml:space="preserve"> of people with </w:t>
      </w:r>
      <w:r w:rsidR="008D067A">
        <w:rPr>
          <w:color w:val="000000" w:themeColor="text2"/>
        </w:rPr>
        <w:t>intellectual disability</w:t>
      </w:r>
      <w:r w:rsidR="6AE503B9" w:rsidRPr="771F5820">
        <w:rPr>
          <w:color w:val="000000" w:themeColor="text2"/>
        </w:rPr>
        <w:t xml:space="preserve">, their families and </w:t>
      </w:r>
      <w:r w:rsidR="00091F8B">
        <w:rPr>
          <w:color w:val="000000" w:themeColor="text2"/>
        </w:rPr>
        <w:t>carers</w:t>
      </w:r>
      <w:r w:rsidR="6AE503B9" w:rsidRPr="771F5820">
        <w:rPr>
          <w:color w:val="000000" w:themeColor="text2"/>
        </w:rPr>
        <w:t>.</w:t>
      </w:r>
      <w:r w:rsidR="002445D9" w:rsidRPr="002445D9">
        <w:t xml:space="preserve"> </w:t>
      </w:r>
      <w:r w:rsidR="002445D9">
        <w:t xml:space="preserve">For example, they remarked on positive changes </w:t>
      </w:r>
      <w:r w:rsidR="00915DF8">
        <w:t xml:space="preserve">to the participant’s life </w:t>
      </w:r>
      <w:r w:rsidR="002445D9">
        <w:t>due to revised medications and helpful strategies to better manage behaviour at home.</w:t>
      </w:r>
      <w:r w:rsidR="000620EB" w:rsidRPr="000620EB">
        <w:rPr>
          <w:color w:val="000000" w:themeColor="text2"/>
        </w:rPr>
        <w:t xml:space="preserve"> </w:t>
      </w:r>
      <w:r w:rsidR="000620EB">
        <w:rPr>
          <w:color w:val="000000" w:themeColor="text2"/>
        </w:rPr>
        <w:t>Family and c</w:t>
      </w:r>
      <w:r w:rsidR="000620EB" w:rsidRPr="00360748">
        <w:rPr>
          <w:color w:val="000000" w:themeColor="text2"/>
        </w:rPr>
        <w:t xml:space="preserve">arers </w:t>
      </w:r>
      <w:r w:rsidR="000620EB">
        <w:rPr>
          <w:color w:val="000000" w:themeColor="text2"/>
        </w:rPr>
        <w:t>said t</w:t>
      </w:r>
      <w:r w:rsidR="000620EB" w:rsidRPr="00360748">
        <w:rPr>
          <w:color w:val="000000" w:themeColor="text2"/>
        </w:rPr>
        <w:t xml:space="preserve">heir </w:t>
      </w:r>
      <w:r w:rsidR="000620EB">
        <w:rPr>
          <w:color w:val="000000" w:themeColor="text2"/>
        </w:rPr>
        <w:t xml:space="preserve">own </w:t>
      </w:r>
      <w:r w:rsidR="000620EB" w:rsidRPr="00360748">
        <w:rPr>
          <w:color w:val="000000" w:themeColor="text2"/>
        </w:rPr>
        <w:t>wellbeing and health had also improved.</w:t>
      </w:r>
    </w:p>
    <w:p w14:paraId="48EFBA52" w14:textId="02176532" w:rsidR="00335A6B" w:rsidRDefault="006B60D0" w:rsidP="00FA7CDD">
      <w:pPr>
        <w:pStyle w:val="Quote"/>
      </w:pPr>
      <w:r>
        <w:t>So we</w:t>
      </w:r>
      <w:r w:rsidR="002D7FE3">
        <w:t>’</w:t>
      </w:r>
      <w:r>
        <w:t>ve seen a real transformation in my son.</w:t>
      </w:r>
      <w:r w:rsidR="00B9189A">
        <w:t xml:space="preserve"> </w:t>
      </w:r>
      <w:r>
        <w:t xml:space="preserve">His language has come on immensely; his behaviour </w:t>
      </w:r>
      <w:r w:rsidR="003A1500">
        <w:t xml:space="preserve">... </w:t>
      </w:r>
      <w:r w:rsidR="00A069EB">
        <w:t>He</w:t>
      </w:r>
      <w:r w:rsidR="002D7FE3">
        <w:t>’</w:t>
      </w:r>
      <w:r w:rsidR="00A069EB">
        <w:t>s like a different child</w:t>
      </w:r>
      <w:r w:rsidR="00B9189A">
        <w:t xml:space="preserve"> – </w:t>
      </w:r>
      <w:r w:rsidR="00A069EB">
        <w:t xml:space="preserve">Family or </w:t>
      </w:r>
      <w:r w:rsidR="00B9189A">
        <w:t>c</w:t>
      </w:r>
      <w:r w:rsidR="00A069EB">
        <w:t>arer</w:t>
      </w:r>
    </w:p>
    <w:p w14:paraId="41349C32" w14:textId="77777777" w:rsidR="0030772E" w:rsidRDefault="0030772E" w:rsidP="0030772E">
      <w:pPr>
        <w:pStyle w:val="Quote"/>
      </w:pPr>
      <w:r>
        <w:lastRenderedPageBreak/>
        <w:t>The other thing [the Hub helped with was] around behavioural strategies, and what to expect, and how best to sort of manage that. So I felt like we got a lot out of that as well – Family or carer</w:t>
      </w:r>
    </w:p>
    <w:p w14:paraId="1A5900EF" w14:textId="77777777" w:rsidR="0030772E" w:rsidRPr="00335A6B" w:rsidRDefault="0030772E" w:rsidP="0030772E">
      <w:pPr>
        <w:pStyle w:val="Quote"/>
      </w:pPr>
      <w:r w:rsidRPr="00335A6B">
        <w:rPr>
          <w:rStyle w:val="normaltextrun"/>
          <w:rFonts w:asciiTheme="minorHAnsi" w:hAnsiTheme="minorHAnsi" w:cstheme="minorHAnsi"/>
        </w:rPr>
        <w:t xml:space="preserve">It was remarkable the difference </w:t>
      </w:r>
      <w:r w:rsidRPr="00335A6B">
        <w:rPr>
          <w:rStyle w:val="normaltextrun"/>
          <w:rFonts w:cstheme="minorHAnsi"/>
        </w:rPr>
        <w:t>…</w:t>
      </w:r>
      <w:r w:rsidRPr="00335A6B">
        <w:rPr>
          <w:rStyle w:val="normaltextrun"/>
          <w:rFonts w:asciiTheme="minorHAnsi" w:hAnsiTheme="minorHAnsi" w:cstheme="minorHAnsi"/>
        </w:rPr>
        <w:t xml:space="preserve"> Honestly like at one point they took away one medication and put him on a new one</w:t>
      </w:r>
      <w:r>
        <w:rPr>
          <w:rStyle w:val="normaltextrun"/>
          <w:rFonts w:asciiTheme="minorHAnsi" w:hAnsiTheme="minorHAnsi" w:cstheme="minorHAnsi"/>
        </w:rPr>
        <w:t>,</w:t>
      </w:r>
      <w:r w:rsidRPr="00335A6B">
        <w:rPr>
          <w:rStyle w:val="normaltextrun"/>
          <w:rFonts w:asciiTheme="minorHAnsi" w:hAnsiTheme="minorHAnsi" w:cstheme="minorHAnsi"/>
        </w:rPr>
        <w:t xml:space="preserve"> and it was like his brain was </w:t>
      </w:r>
      <w:proofErr w:type="gramStart"/>
      <w:r w:rsidRPr="00335A6B">
        <w:rPr>
          <w:rStyle w:val="normaltextrun"/>
          <w:rFonts w:asciiTheme="minorHAnsi" w:hAnsiTheme="minorHAnsi" w:cstheme="minorHAnsi"/>
        </w:rPr>
        <w:t>actually calm</w:t>
      </w:r>
      <w:proofErr w:type="gramEnd"/>
      <w:r w:rsidRPr="00335A6B">
        <w:rPr>
          <w:rStyle w:val="normaltextrun"/>
          <w:rFonts w:asciiTheme="minorHAnsi" w:hAnsiTheme="minorHAnsi" w:cstheme="minorHAnsi"/>
        </w:rPr>
        <w:t xml:space="preserve"> for the first time in his life</w:t>
      </w:r>
      <w:r>
        <w:rPr>
          <w:rStyle w:val="normaltextrun"/>
          <w:rFonts w:asciiTheme="minorHAnsi" w:hAnsiTheme="minorHAnsi" w:cstheme="minorHAnsi"/>
        </w:rPr>
        <w:t xml:space="preserve"> – Family or carer</w:t>
      </w:r>
    </w:p>
    <w:p w14:paraId="160248B3" w14:textId="2E662E77" w:rsidR="00360748" w:rsidRDefault="00360748" w:rsidP="00360748">
      <w:pPr>
        <w:pStyle w:val="BodyText"/>
      </w:pPr>
      <w:r w:rsidRPr="771F5820">
        <w:t xml:space="preserve">Many </w:t>
      </w:r>
      <w:r>
        <w:t xml:space="preserve">providers, families and carers said wellbeing improved because of the Hubs’ </w:t>
      </w:r>
      <w:r w:rsidRPr="771F5820">
        <w:t>multi-disciplin</w:t>
      </w:r>
      <w:r>
        <w:t xml:space="preserve">ary </w:t>
      </w:r>
      <w:r w:rsidRPr="771F5820">
        <w:t>team approach and the</w:t>
      </w:r>
      <w:r>
        <w:t>ir</w:t>
      </w:r>
      <w:r w:rsidRPr="771F5820">
        <w:t xml:space="preserve"> intensive, expert</w:t>
      </w:r>
      <w:r>
        <w:t xml:space="preserve"> and collaborative</w:t>
      </w:r>
      <w:r w:rsidRPr="771F5820">
        <w:t xml:space="preserve"> </w:t>
      </w:r>
      <w:r>
        <w:t>service provision.</w:t>
      </w:r>
    </w:p>
    <w:p w14:paraId="6B2E3F9D" w14:textId="30B00B2B" w:rsidR="00AF0D4E" w:rsidRDefault="00AF0D4E" w:rsidP="00AF0D4E">
      <w:pPr>
        <w:pStyle w:val="Quote"/>
      </w:pPr>
      <w:r w:rsidRPr="00AF0D4E">
        <w:t>It was severe parental exhaustion because of the constant problematic behaviours</w:t>
      </w:r>
      <w:r w:rsidR="00694B1D">
        <w:t>,</w:t>
      </w:r>
      <w:r w:rsidRPr="00AF0D4E">
        <w:t xml:space="preserve"> and so the therapy for the parents and some plans around that and what</w:t>
      </w:r>
      <w:r w:rsidR="003114BD">
        <w:t xml:space="preserve"> </w:t>
      </w:r>
      <w:r w:rsidRPr="00AF0D4E">
        <w:t xml:space="preserve">not. </w:t>
      </w:r>
      <w:r w:rsidR="005D5591">
        <w:t>[The Hub</w:t>
      </w:r>
      <w:r w:rsidR="00FA3E89">
        <w:t>s] have</w:t>
      </w:r>
      <w:r w:rsidRPr="00AF0D4E">
        <w:t xml:space="preserve"> done really good work</w:t>
      </w:r>
      <w:r w:rsidR="008A2A6C">
        <w:t xml:space="preserve"> … </w:t>
      </w:r>
      <w:r w:rsidRPr="00AF0D4E">
        <w:t xml:space="preserve">sometimes you need that, another lens and angle </w:t>
      </w:r>
      <w:r w:rsidR="009132F8">
        <w:t xml:space="preserve">and </w:t>
      </w:r>
      <w:r w:rsidR="008A2A6C">
        <w:t>…</w:t>
      </w:r>
      <w:r w:rsidRPr="00AF0D4E">
        <w:t xml:space="preserve"> </w:t>
      </w:r>
      <w:proofErr w:type="gramStart"/>
      <w:r w:rsidRPr="00AF0D4E">
        <w:t>really high-level</w:t>
      </w:r>
      <w:proofErr w:type="gramEnd"/>
      <w:r w:rsidR="008A2A6C">
        <w:t>,</w:t>
      </w:r>
      <w:r w:rsidRPr="00AF0D4E">
        <w:t xml:space="preserve"> complex expertise </w:t>
      </w:r>
      <w:r w:rsidR="00593A7D">
        <w:t>– Service provider</w:t>
      </w:r>
    </w:p>
    <w:p w14:paraId="742A5A4A" w14:textId="79C892A6" w:rsidR="006C0B7C" w:rsidRPr="005C10CA" w:rsidRDefault="00FE1710" w:rsidP="00656F07">
      <w:pPr>
        <w:pStyle w:val="Quote"/>
      </w:pPr>
      <w:r>
        <w:t>…</w:t>
      </w:r>
      <w:r w:rsidR="006C0B7C" w:rsidRPr="005C10CA">
        <w:t xml:space="preserve"> there was a massive change in </w:t>
      </w:r>
      <w:r w:rsidR="006C0B7C">
        <w:t>[name]</w:t>
      </w:r>
      <w:r w:rsidR="006C0B7C" w:rsidRPr="005C10CA">
        <w:t>'s behaviour where it was more controlled</w:t>
      </w:r>
      <w:r w:rsidR="006C0B7C">
        <w:t xml:space="preserve">… </w:t>
      </w:r>
      <w:r w:rsidR="006C0B7C" w:rsidRPr="005C10CA">
        <w:t xml:space="preserve">So that was a real lifesaver for me </w:t>
      </w:r>
      <w:r w:rsidR="006C0B7C">
        <w:t xml:space="preserve">… </w:t>
      </w:r>
      <w:r w:rsidR="006C0B7C" w:rsidRPr="005C10CA">
        <w:t>The relief</w:t>
      </w:r>
      <w:r w:rsidR="006C0B7C">
        <w:t>!</w:t>
      </w:r>
      <w:r w:rsidR="00656F07">
        <w:t xml:space="preserve"> – Family or carer</w:t>
      </w:r>
    </w:p>
    <w:p w14:paraId="057D7506" w14:textId="77777777" w:rsidR="006C0B7C" w:rsidRPr="006C0B7C" w:rsidRDefault="006C0B7C" w:rsidP="006C0B7C"/>
    <w:p w14:paraId="40B4A8A8" w14:textId="3209718B" w:rsidR="00BA0696" w:rsidRDefault="7D865BA9" w:rsidP="005D5591">
      <w:pPr>
        <w:pStyle w:val="BodyText"/>
        <w:rPr>
          <w:color w:val="000000" w:themeColor="text2"/>
        </w:rPr>
      </w:pPr>
      <w:r w:rsidRPr="0A6EE934">
        <w:t>The Hub teams appeared to have strong recovery</w:t>
      </w:r>
      <w:r w:rsidR="00431823">
        <w:t>-</w:t>
      </w:r>
      <w:r w:rsidRPr="0A6EE934">
        <w:t>oriented and trauma</w:t>
      </w:r>
      <w:r w:rsidR="00431823">
        <w:t>-</w:t>
      </w:r>
      <w:r w:rsidRPr="0A6EE934">
        <w:t>informed approaches to their practice</w:t>
      </w:r>
      <w:r w:rsidR="00431823">
        <w:t>. They saw im</w:t>
      </w:r>
      <w:r w:rsidRPr="0A6EE934">
        <w:t>proving lives as the end</w:t>
      </w:r>
      <w:r w:rsidR="00431823">
        <w:t xml:space="preserve"> </w:t>
      </w:r>
      <w:r w:rsidRPr="0A6EE934">
        <w:t>go</w:t>
      </w:r>
      <w:r w:rsidR="6FD27874" w:rsidRPr="0A6EE934">
        <w:t>a</w:t>
      </w:r>
      <w:r w:rsidR="00431823">
        <w:t>l</w:t>
      </w:r>
      <w:r w:rsidR="00CF317C">
        <w:t>,</w:t>
      </w:r>
      <w:r w:rsidR="00431823">
        <w:t xml:space="preserve"> </w:t>
      </w:r>
      <w:r w:rsidR="00593A7D">
        <w:t xml:space="preserve">and </w:t>
      </w:r>
      <w:r w:rsidR="00361FE6">
        <w:t>Hub staff</w:t>
      </w:r>
      <w:r w:rsidR="00557F94">
        <w:t xml:space="preserve"> </w:t>
      </w:r>
      <w:r w:rsidR="00361FE6">
        <w:t xml:space="preserve">described </w:t>
      </w:r>
      <w:r w:rsidR="008407BF">
        <w:t xml:space="preserve">inclusive </w:t>
      </w:r>
      <w:r w:rsidR="00361FE6">
        <w:t>practice</w:t>
      </w:r>
      <w:r w:rsidR="00CF317C">
        <w:t>s in</w:t>
      </w:r>
      <w:r w:rsidR="00361FE6">
        <w:t xml:space="preserve"> working with Hub participants</w:t>
      </w:r>
      <w:r w:rsidR="00A37E9A">
        <w:t>,</w:t>
      </w:r>
      <w:r w:rsidR="00361FE6">
        <w:t xml:space="preserve"> </w:t>
      </w:r>
      <w:r w:rsidR="00A37E9A">
        <w:t>families and care</w:t>
      </w:r>
      <w:r w:rsidR="00062480">
        <w:t>rs</w:t>
      </w:r>
      <w:r w:rsidR="00593A7D">
        <w:t>.</w:t>
      </w:r>
      <w:r w:rsidR="00EF7B39">
        <w:t xml:space="preserve"> </w:t>
      </w:r>
      <w:r w:rsidR="009D59AB">
        <w:t>As a result,</w:t>
      </w:r>
      <w:r w:rsidR="00A82420">
        <w:t xml:space="preserve"> </w:t>
      </w:r>
      <w:r w:rsidR="003E0D2B">
        <w:t xml:space="preserve">families and </w:t>
      </w:r>
      <w:r w:rsidR="00593A7D">
        <w:t xml:space="preserve">carers felt more </w:t>
      </w:r>
      <w:r w:rsidR="00452A06">
        <w:t xml:space="preserve">understood, </w:t>
      </w:r>
      <w:r w:rsidR="00593A7D">
        <w:t>involved and consulted</w:t>
      </w:r>
      <w:r w:rsidR="009D59AB" w:rsidRPr="009D59AB">
        <w:rPr>
          <w:color w:val="000000" w:themeColor="text2"/>
        </w:rPr>
        <w:t xml:space="preserve"> </w:t>
      </w:r>
      <w:r w:rsidR="009D59AB" w:rsidRPr="00360748">
        <w:rPr>
          <w:color w:val="000000" w:themeColor="text2"/>
        </w:rPr>
        <w:t>than before contacting the Hubs</w:t>
      </w:r>
      <w:r w:rsidR="00EF7B39">
        <w:t>.</w:t>
      </w:r>
    </w:p>
    <w:p w14:paraId="2D166F6C" w14:textId="2C1FFE9F" w:rsidR="008407BF" w:rsidRPr="008407BF" w:rsidRDefault="008407BF" w:rsidP="008407BF">
      <w:pPr>
        <w:pStyle w:val="Quote"/>
      </w:pPr>
      <w:r w:rsidRPr="008407BF">
        <w:t>There’s empathy there, there’s understanding, there’s a real desire to help and an actual motivation to find a way to do that – Family or carer</w:t>
      </w:r>
    </w:p>
    <w:p w14:paraId="639D4064" w14:textId="21CC138B" w:rsidR="00D65A58" w:rsidRDefault="00D65A58" w:rsidP="00D65A58">
      <w:pPr>
        <w:pStyle w:val="Quote"/>
      </w:pPr>
      <w:r w:rsidRPr="00F6767B">
        <w:t xml:space="preserve">I wasn’t just a faceless attachment to this [person] that they were going to </w:t>
      </w:r>
      <w:proofErr w:type="gramStart"/>
      <w:r w:rsidRPr="00F6767B">
        <w:t>fix</w:t>
      </w:r>
      <w:proofErr w:type="gramEnd"/>
      <w:r w:rsidRPr="00F6767B">
        <w:t xml:space="preserve"> and I’d just be sort of notified later. It was very much a collaborative effort – Family or carer</w:t>
      </w:r>
    </w:p>
    <w:p w14:paraId="4DF6E185" w14:textId="684F915A" w:rsidR="00D65A58" w:rsidRDefault="00D65A58" w:rsidP="00D65A58">
      <w:pPr>
        <w:pStyle w:val="Quote"/>
      </w:pPr>
      <w:r>
        <w:t xml:space="preserve">Quality of life is the main outcome – Hub staff </w:t>
      </w:r>
    </w:p>
    <w:p w14:paraId="336C08DE" w14:textId="1B0D470A" w:rsidR="00E47F4F" w:rsidRDefault="007E216A" w:rsidP="00E47F4F">
      <w:pPr>
        <w:pStyle w:val="BodyText"/>
        <w:rPr>
          <w:color w:val="auto"/>
        </w:rPr>
      </w:pPr>
      <w:r>
        <w:rPr>
          <w:color w:val="auto"/>
        </w:rPr>
        <w:t xml:space="preserve">There is opportunity for </w:t>
      </w:r>
      <w:r w:rsidR="00CE78DD">
        <w:rPr>
          <w:color w:val="auto"/>
        </w:rPr>
        <w:t>t</w:t>
      </w:r>
      <w:r w:rsidR="00E47F4F">
        <w:rPr>
          <w:color w:val="auto"/>
        </w:rPr>
        <w:t xml:space="preserve">he Hubs </w:t>
      </w:r>
      <w:r>
        <w:rPr>
          <w:color w:val="auto"/>
        </w:rPr>
        <w:t xml:space="preserve">to </w:t>
      </w:r>
      <w:r w:rsidR="00E47F4F">
        <w:rPr>
          <w:color w:val="auto"/>
        </w:rPr>
        <w:t xml:space="preserve">work </w:t>
      </w:r>
      <w:r w:rsidR="00C66799">
        <w:rPr>
          <w:color w:val="auto"/>
        </w:rPr>
        <w:t xml:space="preserve">even </w:t>
      </w:r>
      <w:r w:rsidR="00E47F4F">
        <w:rPr>
          <w:color w:val="auto"/>
        </w:rPr>
        <w:t xml:space="preserve">more directly with participants and </w:t>
      </w:r>
      <w:r>
        <w:rPr>
          <w:color w:val="auto"/>
        </w:rPr>
        <w:t xml:space="preserve">to </w:t>
      </w:r>
      <w:r w:rsidR="00485F45">
        <w:rPr>
          <w:color w:val="auto"/>
        </w:rPr>
        <w:t xml:space="preserve">support their </w:t>
      </w:r>
      <w:r w:rsidR="00E47F4F">
        <w:rPr>
          <w:color w:val="auto"/>
        </w:rPr>
        <w:t>involve</w:t>
      </w:r>
      <w:r w:rsidR="00485F45">
        <w:rPr>
          <w:color w:val="auto"/>
        </w:rPr>
        <w:t>ment in the process.</w:t>
      </w:r>
    </w:p>
    <w:p w14:paraId="0D0CBF47" w14:textId="5B19AA2E" w:rsidR="005407EA" w:rsidRDefault="005407EA" w:rsidP="009F4211">
      <w:pPr>
        <w:pStyle w:val="Heading3"/>
      </w:pPr>
      <w:bookmarkStart w:id="74" w:name="_Ref93324726"/>
      <w:r>
        <w:t>Access</w:t>
      </w:r>
      <w:bookmarkEnd w:id="74"/>
    </w:p>
    <w:p w14:paraId="6C8BC6DA" w14:textId="77777777" w:rsidR="00E840EF" w:rsidRDefault="00A34C95" w:rsidP="5A1BAE20">
      <w:pPr>
        <w:pStyle w:val="BodyText"/>
        <w:rPr>
          <w:color w:val="000000" w:themeColor="text2"/>
          <w:szCs w:val="24"/>
        </w:rPr>
      </w:pPr>
      <w:r>
        <w:rPr>
          <w:color w:val="000000" w:themeColor="text2"/>
          <w:szCs w:val="24"/>
        </w:rPr>
        <w:t>There are 2 access-related outcomes in the Hub program logic:</w:t>
      </w:r>
    </w:p>
    <w:p w14:paraId="1BEFEBA0" w14:textId="368E8092" w:rsidR="61332147" w:rsidRDefault="00E840EF" w:rsidP="00EA1ED6">
      <w:pPr>
        <w:pStyle w:val="ListBullet"/>
      </w:pPr>
      <w:r>
        <w:t>i</w:t>
      </w:r>
      <w:r w:rsidR="545AE9AC" w:rsidRPr="5A1BAE20">
        <w:t xml:space="preserve">mproved access to local and specialist </w:t>
      </w:r>
      <w:r w:rsidR="008D067A">
        <w:rPr>
          <w:color w:val="000000" w:themeColor="text2"/>
          <w:szCs w:val="24"/>
        </w:rPr>
        <w:t>mental health</w:t>
      </w:r>
      <w:r w:rsidR="545AE9AC" w:rsidRPr="5A1BAE20">
        <w:t xml:space="preserve"> care for people with </w:t>
      </w:r>
      <w:r w:rsidR="008D067A">
        <w:rPr>
          <w:color w:val="000000" w:themeColor="text2"/>
          <w:szCs w:val="24"/>
        </w:rPr>
        <w:t>intellectual disability</w:t>
      </w:r>
      <w:r w:rsidR="545AE9AC" w:rsidRPr="5A1BAE20">
        <w:t xml:space="preserve"> </w:t>
      </w:r>
    </w:p>
    <w:p w14:paraId="6E3CC01C" w14:textId="3E91E0D7" w:rsidR="545AE9AC" w:rsidRDefault="007B2738" w:rsidP="00EA1ED6">
      <w:pPr>
        <w:pStyle w:val="ListBullet"/>
      </w:pPr>
      <w:r>
        <w:t>t</w:t>
      </w:r>
      <w:r w:rsidR="545AE9AC" w:rsidRPr="5A1BAE20">
        <w:t>imely access to NSW MH services and programs based on clinical need</w:t>
      </w:r>
      <w:r w:rsidR="00EA1ED6">
        <w:t>.</w:t>
      </w:r>
    </w:p>
    <w:p w14:paraId="69CDB889" w14:textId="5411BC71" w:rsidR="004825CA" w:rsidRPr="004825CA" w:rsidRDefault="00EA1ED6" w:rsidP="004825CA">
      <w:pPr>
        <w:pStyle w:val="BodyText"/>
      </w:pPr>
      <w:r w:rsidRPr="00832A85">
        <w:lastRenderedPageBreak/>
        <w:t>The fieldwork indicates that a</w:t>
      </w:r>
      <w:r w:rsidR="00636FAF" w:rsidRPr="00832A85">
        <w:t>ccess to mental health services improved for s</w:t>
      </w:r>
      <w:r w:rsidR="00A614CE" w:rsidRPr="00832A85">
        <w:t xml:space="preserve">ome </w:t>
      </w:r>
      <w:r w:rsidR="009D70EA" w:rsidRPr="00832A85">
        <w:t xml:space="preserve">Hub </w:t>
      </w:r>
      <w:r w:rsidR="00EE4184" w:rsidRPr="00832A85">
        <w:t>p</w:t>
      </w:r>
      <w:r w:rsidR="00466AD2" w:rsidRPr="00832A85">
        <w:t xml:space="preserve">articipants </w:t>
      </w:r>
      <w:r w:rsidR="00C44FE2" w:rsidRPr="00832A85">
        <w:t xml:space="preserve">because of </w:t>
      </w:r>
      <w:r w:rsidR="00EE4184" w:rsidRPr="00832A85">
        <w:t xml:space="preserve">the knowledge and advocacy of </w:t>
      </w:r>
      <w:r w:rsidR="00103647" w:rsidRPr="00832A85">
        <w:t xml:space="preserve">Hub staff. </w:t>
      </w:r>
      <w:r w:rsidR="00636FAF" w:rsidRPr="00832A85">
        <w:t>The Hub</w:t>
      </w:r>
      <w:r w:rsidR="00E37CAC" w:rsidRPr="00832A85">
        <w:t>s</w:t>
      </w:r>
      <w:r w:rsidR="00636FAF">
        <w:t xml:space="preserve"> also improved access</w:t>
      </w:r>
      <w:r w:rsidR="00E37CAC">
        <w:t xml:space="preserve"> for people with </w:t>
      </w:r>
      <w:r w:rsidR="008D067A">
        <w:t>intellectual disability</w:t>
      </w:r>
      <w:r w:rsidR="00E37CAC">
        <w:t xml:space="preserve"> and </w:t>
      </w:r>
      <w:r w:rsidR="008D067A">
        <w:t>mental health</w:t>
      </w:r>
      <w:r w:rsidR="00DB0B7F">
        <w:t xml:space="preserve"> challenges</w:t>
      </w:r>
      <w:r w:rsidR="00636FAF">
        <w:t xml:space="preserve"> to other s</w:t>
      </w:r>
      <w:r w:rsidR="00103647">
        <w:t>ervices</w:t>
      </w:r>
      <w:r w:rsidR="00B76A44">
        <w:t>,</w:t>
      </w:r>
      <w:r w:rsidR="00103647">
        <w:t xml:space="preserve"> </w:t>
      </w:r>
      <w:r w:rsidR="00205D33">
        <w:t>such as disability, housing</w:t>
      </w:r>
      <w:r w:rsidR="00515A6B">
        <w:t xml:space="preserve"> and</w:t>
      </w:r>
      <w:r w:rsidR="00205D33">
        <w:t xml:space="preserve"> physical health</w:t>
      </w:r>
      <w:r w:rsidR="00515A6B">
        <w:t xml:space="preserve"> support. </w:t>
      </w:r>
    </w:p>
    <w:p w14:paraId="3C8C8E6F" w14:textId="66AEE5BF" w:rsidR="00B534DC" w:rsidRDefault="007C755D" w:rsidP="007C755D">
      <w:pPr>
        <w:pStyle w:val="BodyText"/>
      </w:pPr>
      <w:r>
        <w:t xml:space="preserve">The Hubs responded to </w:t>
      </w:r>
      <w:r w:rsidRPr="00832A85">
        <w:t xml:space="preserve">referrals </w:t>
      </w:r>
      <w:r>
        <w:t>based on risk and need</w:t>
      </w:r>
      <w:r w:rsidR="009E7511">
        <w:t xml:space="preserve">. </w:t>
      </w:r>
      <w:r w:rsidR="00B534DC">
        <w:t>Service providers and carers praised the referral process, saying the</w:t>
      </w:r>
      <w:r w:rsidR="006B7AE8">
        <w:t xml:space="preserve">y did not experience a </w:t>
      </w:r>
      <w:r w:rsidR="00B534DC">
        <w:t xml:space="preserve">waiting period. </w:t>
      </w:r>
    </w:p>
    <w:p w14:paraId="34962DB9" w14:textId="5F905880" w:rsidR="007C755D" w:rsidRDefault="00B534DC" w:rsidP="007C755D">
      <w:pPr>
        <w:pStyle w:val="BodyText"/>
      </w:pPr>
      <w:r>
        <w:t xml:space="preserve">Hubs </w:t>
      </w:r>
      <w:r w:rsidR="006220AF">
        <w:t xml:space="preserve">used their knowledge </w:t>
      </w:r>
      <w:r w:rsidR="009E7511">
        <w:t xml:space="preserve">to </w:t>
      </w:r>
      <w:r w:rsidR="006220AF">
        <w:t xml:space="preserve">find </w:t>
      </w:r>
      <w:r w:rsidR="007C755D" w:rsidRPr="008A7932">
        <w:t>timely access</w:t>
      </w:r>
      <w:r w:rsidR="007C755D">
        <w:t xml:space="preserve"> to specialist IDMH services. According to service providers and Hub staff, the participants often </w:t>
      </w:r>
      <w:r w:rsidR="009733D1">
        <w:t xml:space="preserve">had </w:t>
      </w:r>
      <w:r w:rsidR="007C755D">
        <w:t xml:space="preserve">not received timely </w:t>
      </w:r>
      <w:r w:rsidR="005A126E">
        <w:t>mental health</w:t>
      </w:r>
      <w:r w:rsidR="007C755D">
        <w:t xml:space="preserve"> support until they engaged with the Hubs. </w:t>
      </w:r>
      <w:r>
        <w:rPr>
          <w:color w:val="000000" w:themeColor="text2"/>
          <w:szCs w:val="24"/>
        </w:rPr>
        <w:t>For many Hub participants, the Hub was their first a</w:t>
      </w:r>
      <w:r w:rsidRPr="0A6EE934">
        <w:rPr>
          <w:color w:val="000000" w:themeColor="text2"/>
          <w:szCs w:val="24"/>
        </w:rPr>
        <w:t xml:space="preserve">ccess to psychiatric </w:t>
      </w:r>
      <w:r>
        <w:rPr>
          <w:color w:val="000000" w:themeColor="text2"/>
          <w:szCs w:val="24"/>
        </w:rPr>
        <w:t xml:space="preserve">and other mental health </w:t>
      </w:r>
      <w:r w:rsidRPr="0A6EE934">
        <w:rPr>
          <w:color w:val="000000" w:themeColor="text2"/>
          <w:szCs w:val="24"/>
        </w:rPr>
        <w:t>services.</w:t>
      </w:r>
      <w:r>
        <w:rPr>
          <w:color w:val="000000" w:themeColor="text2"/>
          <w:szCs w:val="24"/>
        </w:rPr>
        <w:t xml:space="preserve"> </w:t>
      </w:r>
    </w:p>
    <w:p w14:paraId="0064E143" w14:textId="7CE05BF3" w:rsidR="007C755D" w:rsidRDefault="007C755D" w:rsidP="007C755D">
      <w:pPr>
        <w:pStyle w:val="Quote"/>
      </w:pPr>
      <w:r>
        <w:t>W</w:t>
      </w:r>
      <w:r w:rsidRPr="00F564AB">
        <w:t xml:space="preserve">e were calling up people </w:t>
      </w:r>
      <w:proofErr w:type="gramStart"/>
      <w:r w:rsidRPr="00F564AB">
        <w:t>all across</w:t>
      </w:r>
      <w:proofErr w:type="gramEnd"/>
      <w:r w:rsidRPr="00F564AB">
        <w:t xml:space="preserve"> the state trying to find suitable support for this person</w:t>
      </w:r>
      <w:r>
        <w:t>,</w:t>
      </w:r>
      <w:r w:rsidRPr="00F564AB">
        <w:t xml:space="preserve"> and people were just like</w:t>
      </w:r>
      <w:r>
        <w:t>,</w:t>
      </w:r>
      <w:r w:rsidRPr="00F564AB">
        <w:t xml:space="preserve"> look our waitlist is two years</w:t>
      </w:r>
      <w:r>
        <w:t xml:space="preserve">… </w:t>
      </w:r>
      <w:r w:rsidRPr="00F564AB">
        <w:t>there was nowhere for this person to get the support that they deserved</w:t>
      </w:r>
      <w:r>
        <w:t>…</w:t>
      </w:r>
      <w:r w:rsidRPr="00F564AB">
        <w:t xml:space="preserve"> </w:t>
      </w:r>
      <w:r>
        <w:t>[The Hub</w:t>
      </w:r>
      <w:r w:rsidR="00820984">
        <w:t xml:space="preserve"> staff] were</w:t>
      </w:r>
      <w:r w:rsidRPr="00F564AB">
        <w:t xml:space="preserve"> fantastic, they were very quick in how they responded to the referral</w:t>
      </w:r>
      <w:r>
        <w:t xml:space="preserve"> – Service provider </w:t>
      </w:r>
    </w:p>
    <w:p w14:paraId="13AA4E1E" w14:textId="7F73F079" w:rsidR="00392051" w:rsidRPr="00576E04" w:rsidRDefault="00F260A5" w:rsidP="0057181A">
      <w:pPr>
        <w:pStyle w:val="BodyText"/>
      </w:pPr>
      <w:r w:rsidRPr="00576E04">
        <w:t xml:space="preserve">When accessing the Hubs, some families </w:t>
      </w:r>
      <w:r w:rsidR="001F5389" w:rsidRPr="00576E04">
        <w:t>wanted</w:t>
      </w:r>
      <w:r w:rsidR="0057181A">
        <w:t xml:space="preserve"> and received </w:t>
      </w:r>
      <w:r w:rsidR="00392051" w:rsidRPr="00576E04">
        <w:t xml:space="preserve">second opinions </w:t>
      </w:r>
      <w:r w:rsidR="00C6333B" w:rsidRPr="00576E04">
        <w:t xml:space="preserve">and mental health expertise </w:t>
      </w:r>
      <w:r w:rsidR="000A5D81">
        <w:t xml:space="preserve">that was </w:t>
      </w:r>
      <w:r w:rsidR="000A5D81" w:rsidRPr="00576E04">
        <w:t xml:space="preserve">different </w:t>
      </w:r>
      <w:r w:rsidR="00C6333B" w:rsidRPr="00576E04">
        <w:t>to the</w:t>
      </w:r>
      <w:r w:rsidR="00003589">
        <w:t>ir previous</w:t>
      </w:r>
      <w:r w:rsidR="006F5857">
        <w:t xml:space="preserve"> </w:t>
      </w:r>
      <w:r w:rsidR="009E4073">
        <w:t>contacts</w:t>
      </w:r>
      <w:r w:rsidR="00392051" w:rsidRPr="00576E04">
        <w:t>.</w:t>
      </w:r>
    </w:p>
    <w:p w14:paraId="6D714E0F" w14:textId="30A73F2E" w:rsidR="000F359C" w:rsidRPr="00D3176F" w:rsidRDefault="000F359C" w:rsidP="000F359C">
      <w:pPr>
        <w:pStyle w:val="Quote"/>
      </w:pPr>
      <w:r w:rsidRPr="00576E04">
        <w:t xml:space="preserve">It was good to get another viewpoint in the way to move forward with </w:t>
      </w:r>
      <w:r w:rsidR="00552F48">
        <w:t>[our daughter]</w:t>
      </w:r>
      <w:r w:rsidRPr="00576E04">
        <w:t xml:space="preserve"> – Family or carer</w:t>
      </w:r>
    </w:p>
    <w:p w14:paraId="07838CE0" w14:textId="74884CB7" w:rsidR="00392051" w:rsidRPr="00576E04" w:rsidRDefault="00392051" w:rsidP="00392051">
      <w:pPr>
        <w:pStyle w:val="Quote"/>
      </w:pPr>
      <w:r w:rsidRPr="00576E04">
        <w:t>The private psychiatrist who they saw told them that there was nothing that could be done with this boy. So I think that was kind of the hopelessness the family was having. But … we were able to put the formulation together</w:t>
      </w:r>
      <w:r w:rsidR="00C00DFE">
        <w:t>,</w:t>
      </w:r>
      <w:r w:rsidRPr="00576E04">
        <w:t xml:space="preserve"> which the family was able to understand, and the family was very relieved to know that something could be done – Hub staff </w:t>
      </w:r>
    </w:p>
    <w:p w14:paraId="7CC68E92" w14:textId="571AB6B1" w:rsidR="00F64FC3" w:rsidRDefault="00F64FC3" w:rsidP="00F64FC3">
      <w:pPr>
        <w:pStyle w:val="BodyText"/>
      </w:pPr>
      <w:r>
        <w:t xml:space="preserve">In addition, the Hubs </w:t>
      </w:r>
      <w:r w:rsidR="008C5525">
        <w:t xml:space="preserve">could </w:t>
      </w:r>
      <w:r w:rsidR="00392A46">
        <w:t xml:space="preserve">also </w:t>
      </w:r>
      <w:r w:rsidR="00546AA3">
        <w:t xml:space="preserve">assist </w:t>
      </w:r>
      <w:r>
        <w:t xml:space="preserve">people with intellectual disability and mental health </w:t>
      </w:r>
      <w:r w:rsidR="006F385E">
        <w:t xml:space="preserve">issues </w:t>
      </w:r>
      <w:r>
        <w:t xml:space="preserve">to </w:t>
      </w:r>
      <w:r w:rsidR="00B13A4E">
        <w:t xml:space="preserve">access </w:t>
      </w:r>
      <w:r>
        <w:t>other services such as disability and physical health support. For example, they assisted families to apply for NDIS support or helped Hub participants to undertake screening or tests related to a physical condition.</w:t>
      </w:r>
    </w:p>
    <w:p w14:paraId="685876F1" w14:textId="4D8F9072" w:rsidR="00F64FC3" w:rsidRDefault="00F64FC3" w:rsidP="00F64FC3">
      <w:pPr>
        <w:pStyle w:val="Quote"/>
      </w:pPr>
      <w:r w:rsidRPr="00250912">
        <w:t>So often we recommend things around doctors’ visits or accessing services like eyesight or hearing checks</w:t>
      </w:r>
      <w:r w:rsidR="00305637">
        <w:t>.</w:t>
      </w:r>
      <w:r w:rsidRPr="00250912">
        <w:t xml:space="preserve"> </w:t>
      </w:r>
      <w:r w:rsidR="002D7FE3" w:rsidRPr="00250912">
        <w:t>A</w:t>
      </w:r>
      <w:r w:rsidRPr="00250912">
        <w:t xml:space="preserve">nd </w:t>
      </w:r>
      <w:proofErr w:type="gramStart"/>
      <w:r w:rsidRPr="00250912">
        <w:t>a number of</w:t>
      </w:r>
      <w:proofErr w:type="gramEnd"/>
      <w:r w:rsidRPr="00250912">
        <w:t xml:space="preserve"> our referrers have fed back to us that there has been increased access to health</w:t>
      </w:r>
      <w:r w:rsidR="00305637">
        <w:t xml:space="preserve"> </w:t>
      </w:r>
      <w:r w:rsidRPr="00250912">
        <w:t>care services</w:t>
      </w:r>
      <w:r>
        <w:t xml:space="preserve"> – Hub staff</w:t>
      </w:r>
    </w:p>
    <w:p w14:paraId="7BD80F6B" w14:textId="4A6304C4" w:rsidR="001441BA" w:rsidRDefault="001441BA" w:rsidP="001441BA">
      <w:pPr>
        <w:pStyle w:val="BodyText"/>
        <w:rPr>
          <w:color w:val="000000" w:themeColor="text2"/>
          <w:szCs w:val="24"/>
        </w:rPr>
      </w:pPr>
      <w:r>
        <w:rPr>
          <w:color w:val="000000" w:themeColor="text2"/>
          <w:szCs w:val="24"/>
        </w:rPr>
        <w:t xml:space="preserve">Hub staff and many providers and </w:t>
      </w:r>
      <w:r w:rsidR="00EF3C92">
        <w:rPr>
          <w:color w:val="000000" w:themeColor="text2"/>
          <w:szCs w:val="24"/>
        </w:rPr>
        <w:t>stakeholder</w:t>
      </w:r>
      <w:r w:rsidRPr="0A6EE934">
        <w:rPr>
          <w:color w:val="000000" w:themeColor="text2"/>
          <w:szCs w:val="24"/>
        </w:rPr>
        <w:t xml:space="preserve">s </w:t>
      </w:r>
      <w:r w:rsidR="00FD31F3">
        <w:rPr>
          <w:color w:val="000000" w:themeColor="text2"/>
          <w:szCs w:val="24"/>
        </w:rPr>
        <w:t xml:space="preserve">found that </w:t>
      </w:r>
      <w:r>
        <w:rPr>
          <w:color w:val="000000" w:themeColor="text2"/>
          <w:szCs w:val="24"/>
        </w:rPr>
        <w:t>t</w:t>
      </w:r>
      <w:r w:rsidRPr="0A6EE934">
        <w:rPr>
          <w:color w:val="000000" w:themeColor="text2"/>
          <w:szCs w:val="24"/>
        </w:rPr>
        <w:t>he increase</w:t>
      </w:r>
      <w:r>
        <w:rPr>
          <w:color w:val="000000" w:themeColor="text2"/>
          <w:szCs w:val="24"/>
        </w:rPr>
        <w:t>d</w:t>
      </w:r>
      <w:r w:rsidRPr="0A6EE934">
        <w:rPr>
          <w:color w:val="000000" w:themeColor="text2"/>
          <w:szCs w:val="24"/>
        </w:rPr>
        <w:t xml:space="preserve"> use and acceptance of telehealth </w:t>
      </w:r>
      <w:r w:rsidR="00FD31F3">
        <w:rPr>
          <w:color w:val="000000" w:themeColor="text2"/>
          <w:szCs w:val="24"/>
        </w:rPr>
        <w:t>made</w:t>
      </w:r>
      <w:r w:rsidRPr="0A6EE934">
        <w:rPr>
          <w:color w:val="000000" w:themeColor="text2"/>
          <w:szCs w:val="24"/>
        </w:rPr>
        <w:t xml:space="preserve"> access </w:t>
      </w:r>
      <w:r w:rsidR="00FD31F3">
        <w:rPr>
          <w:color w:val="000000" w:themeColor="text2"/>
          <w:szCs w:val="24"/>
        </w:rPr>
        <w:t xml:space="preserve">easier </w:t>
      </w:r>
      <w:r w:rsidRPr="0A6EE934">
        <w:rPr>
          <w:color w:val="000000" w:themeColor="text2"/>
          <w:szCs w:val="24"/>
        </w:rPr>
        <w:t>for people in rural and remote areas.</w:t>
      </w:r>
      <w:r w:rsidR="00042DB7">
        <w:rPr>
          <w:color w:val="000000" w:themeColor="text2"/>
          <w:szCs w:val="24"/>
        </w:rPr>
        <w:t xml:space="preserve"> </w:t>
      </w:r>
      <w:r w:rsidR="005715B3">
        <w:rPr>
          <w:color w:val="000000" w:themeColor="text2"/>
          <w:szCs w:val="24"/>
        </w:rPr>
        <w:t>They said t</w:t>
      </w:r>
      <w:r w:rsidR="00616459">
        <w:rPr>
          <w:color w:val="000000" w:themeColor="text2"/>
          <w:szCs w:val="24"/>
        </w:rPr>
        <w:t xml:space="preserve">his was </w:t>
      </w:r>
      <w:r w:rsidR="005715B3">
        <w:rPr>
          <w:color w:val="000000" w:themeColor="text2"/>
          <w:szCs w:val="24"/>
        </w:rPr>
        <w:t>important since both</w:t>
      </w:r>
      <w:r w:rsidR="00042DB7" w:rsidRPr="0A6EE934">
        <w:rPr>
          <w:color w:val="000000" w:themeColor="text2"/>
          <w:szCs w:val="24"/>
        </w:rPr>
        <w:t xml:space="preserve"> Hubs </w:t>
      </w:r>
      <w:proofErr w:type="gramStart"/>
      <w:r w:rsidR="00042DB7">
        <w:rPr>
          <w:color w:val="000000" w:themeColor="text2"/>
          <w:szCs w:val="24"/>
        </w:rPr>
        <w:t xml:space="preserve">were </w:t>
      </w:r>
      <w:r w:rsidR="00042DB7" w:rsidRPr="0A6EE934">
        <w:rPr>
          <w:color w:val="000000" w:themeColor="text2"/>
          <w:szCs w:val="24"/>
        </w:rPr>
        <w:t>located in</w:t>
      </w:r>
      <w:proofErr w:type="gramEnd"/>
      <w:r w:rsidR="00042DB7" w:rsidRPr="0A6EE934">
        <w:rPr>
          <w:color w:val="000000" w:themeColor="text2"/>
          <w:szCs w:val="24"/>
        </w:rPr>
        <w:t xml:space="preserve"> Sydne</w:t>
      </w:r>
      <w:r w:rsidR="00042DB7">
        <w:rPr>
          <w:color w:val="000000" w:themeColor="text2"/>
          <w:szCs w:val="24"/>
        </w:rPr>
        <w:t>y</w:t>
      </w:r>
      <w:r w:rsidR="00042DB7" w:rsidRPr="0A6EE934">
        <w:rPr>
          <w:color w:val="000000" w:themeColor="text2"/>
          <w:szCs w:val="24"/>
        </w:rPr>
        <w:t>.</w:t>
      </w:r>
      <w:r w:rsidR="0075666F" w:rsidRPr="0075666F">
        <w:rPr>
          <w:szCs w:val="24"/>
        </w:rPr>
        <w:t xml:space="preserve"> </w:t>
      </w:r>
      <w:r w:rsidR="006D2248">
        <w:rPr>
          <w:szCs w:val="24"/>
        </w:rPr>
        <w:t xml:space="preserve">They suggested </w:t>
      </w:r>
      <w:r w:rsidR="00570174">
        <w:rPr>
          <w:szCs w:val="24"/>
        </w:rPr>
        <w:t>to think about how to address</w:t>
      </w:r>
      <w:r w:rsidR="004007BC">
        <w:rPr>
          <w:szCs w:val="24"/>
        </w:rPr>
        <w:t xml:space="preserve"> </w:t>
      </w:r>
      <w:r w:rsidR="00570174">
        <w:rPr>
          <w:szCs w:val="24"/>
        </w:rPr>
        <w:t>inequ</w:t>
      </w:r>
      <w:r w:rsidR="001603D4">
        <w:rPr>
          <w:szCs w:val="24"/>
        </w:rPr>
        <w:t>ity</w:t>
      </w:r>
      <w:r w:rsidR="00570174">
        <w:rPr>
          <w:szCs w:val="24"/>
        </w:rPr>
        <w:t xml:space="preserve"> in access to telehealth, for example because people lacked </w:t>
      </w:r>
      <w:r w:rsidR="00A2371E">
        <w:rPr>
          <w:szCs w:val="24"/>
        </w:rPr>
        <w:t xml:space="preserve">the necessary </w:t>
      </w:r>
      <w:r w:rsidR="004C1E10">
        <w:rPr>
          <w:szCs w:val="24"/>
        </w:rPr>
        <w:t xml:space="preserve">equipment </w:t>
      </w:r>
      <w:r w:rsidR="004007BC">
        <w:rPr>
          <w:szCs w:val="24"/>
        </w:rPr>
        <w:t>or had not been given the k</w:t>
      </w:r>
      <w:r w:rsidR="00A2371E">
        <w:rPr>
          <w:szCs w:val="24"/>
        </w:rPr>
        <w:t>nowledge</w:t>
      </w:r>
      <w:r w:rsidR="004007BC">
        <w:rPr>
          <w:szCs w:val="24"/>
        </w:rPr>
        <w:t xml:space="preserve"> to use telehealth.</w:t>
      </w:r>
      <w:r w:rsidR="0075666F" w:rsidRPr="003023F4">
        <w:rPr>
          <w:szCs w:val="24"/>
        </w:rPr>
        <w:t> </w:t>
      </w:r>
    </w:p>
    <w:p w14:paraId="0A2F5761" w14:textId="171109B4" w:rsidR="00A11E21" w:rsidRDefault="00F872D5" w:rsidP="004B3EB0">
      <w:pPr>
        <w:pStyle w:val="BodyText"/>
        <w:rPr>
          <w:color w:val="000000" w:themeColor="text2"/>
          <w:szCs w:val="24"/>
        </w:rPr>
      </w:pPr>
      <w:r>
        <w:rPr>
          <w:color w:val="000000" w:themeColor="text2"/>
          <w:szCs w:val="24"/>
        </w:rPr>
        <w:lastRenderedPageBreak/>
        <w:t>Hub</w:t>
      </w:r>
      <w:r w:rsidR="009D0D94">
        <w:rPr>
          <w:color w:val="000000" w:themeColor="text2"/>
          <w:szCs w:val="24"/>
        </w:rPr>
        <w:t xml:space="preserve"> participants, families and carers </w:t>
      </w:r>
      <w:r>
        <w:rPr>
          <w:color w:val="000000" w:themeColor="text2"/>
          <w:szCs w:val="24"/>
        </w:rPr>
        <w:t xml:space="preserve">spoke about access issues for </w:t>
      </w:r>
      <w:r w:rsidR="00370AE1">
        <w:rPr>
          <w:color w:val="000000" w:themeColor="text2"/>
          <w:szCs w:val="24"/>
        </w:rPr>
        <w:t>Hub</w:t>
      </w:r>
      <w:r w:rsidR="00993B5D">
        <w:rPr>
          <w:color w:val="000000" w:themeColor="text2"/>
          <w:szCs w:val="24"/>
        </w:rPr>
        <w:t xml:space="preserve"> participants to </w:t>
      </w:r>
      <w:r w:rsidR="00086A10">
        <w:rPr>
          <w:color w:val="000000" w:themeColor="text2"/>
          <w:szCs w:val="24"/>
        </w:rPr>
        <w:t xml:space="preserve">assessment conferences or other </w:t>
      </w:r>
      <w:r w:rsidR="000B5D41">
        <w:rPr>
          <w:color w:val="000000" w:themeColor="text2"/>
          <w:szCs w:val="24"/>
        </w:rPr>
        <w:t>case discussions</w:t>
      </w:r>
      <w:r w:rsidR="007919CE">
        <w:rPr>
          <w:color w:val="000000" w:themeColor="text2"/>
          <w:szCs w:val="24"/>
        </w:rPr>
        <w:t xml:space="preserve"> (</w:t>
      </w:r>
      <w:r w:rsidR="007919CE" w:rsidRPr="00F90A3B">
        <w:rPr>
          <w:b/>
          <w:bCs/>
          <w:color w:val="000000" w:themeColor="text2"/>
          <w:szCs w:val="24"/>
        </w:rPr>
        <w:t xml:space="preserve">Section </w:t>
      </w:r>
      <w:r w:rsidR="00C2058E" w:rsidRPr="00F90A3B">
        <w:rPr>
          <w:b/>
          <w:bCs/>
          <w:color w:val="000000" w:themeColor="text2"/>
          <w:szCs w:val="24"/>
        </w:rPr>
        <w:fldChar w:fldCharType="begin"/>
      </w:r>
      <w:r w:rsidR="00C2058E" w:rsidRPr="00F90A3B">
        <w:rPr>
          <w:b/>
          <w:bCs/>
          <w:color w:val="000000" w:themeColor="text2"/>
          <w:szCs w:val="24"/>
        </w:rPr>
        <w:instrText xml:space="preserve"> REF _Ref81230747 \r \h  \* MERGEFORMAT </w:instrText>
      </w:r>
      <w:r w:rsidR="00C2058E" w:rsidRPr="00F90A3B">
        <w:rPr>
          <w:b/>
          <w:bCs/>
          <w:color w:val="000000" w:themeColor="text2"/>
          <w:szCs w:val="24"/>
        </w:rPr>
      </w:r>
      <w:r w:rsidR="00C2058E" w:rsidRPr="00F90A3B">
        <w:rPr>
          <w:b/>
          <w:bCs/>
          <w:color w:val="000000" w:themeColor="text2"/>
          <w:szCs w:val="24"/>
        </w:rPr>
        <w:fldChar w:fldCharType="separate"/>
      </w:r>
      <w:r w:rsidR="001A76CC">
        <w:rPr>
          <w:b/>
          <w:bCs/>
          <w:color w:val="000000" w:themeColor="text2"/>
          <w:szCs w:val="24"/>
        </w:rPr>
        <w:t>3.2</w:t>
      </w:r>
      <w:r w:rsidR="00C2058E" w:rsidRPr="00F90A3B">
        <w:rPr>
          <w:b/>
          <w:bCs/>
          <w:color w:val="000000" w:themeColor="text2"/>
          <w:szCs w:val="24"/>
        </w:rPr>
        <w:fldChar w:fldCharType="end"/>
      </w:r>
      <w:r w:rsidR="00C2058E">
        <w:rPr>
          <w:color w:val="000000" w:themeColor="text2"/>
          <w:szCs w:val="24"/>
        </w:rPr>
        <w:t>)</w:t>
      </w:r>
      <w:r w:rsidR="00CD16D9">
        <w:rPr>
          <w:color w:val="000000" w:themeColor="text2"/>
          <w:szCs w:val="24"/>
        </w:rPr>
        <w:t>.</w:t>
      </w:r>
      <w:r w:rsidR="00993B5D">
        <w:rPr>
          <w:color w:val="000000" w:themeColor="text2"/>
          <w:szCs w:val="24"/>
        </w:rPr>
        <w:t xml:space="preserve"> </w:t>
      </w:r>
      <w:r w:rsidR="00D032A6">
        <w:rPr>
          <w:color w:val="000000" w:themeColor="text2"/>
          <w:szCs w:val="24"/>
        </w:rPr>
        <w:t xml:space="preserve">One of the </w:t>
      </w:r>
      <w:r w:rsidR="00F64FC3">
        <w:rPr>
          <w:color w:val="000000" w:themeColor="text2"/>
          <w:szCs w:val="24"/>
        </w:rPr>
        <w:t xml:space="preserve">barriers to </w:t>
      </w:r>
      <w:r w:rsidR="00D032A6">
        <w:rPr>
          <w:color w:val="000000" w:themeColor="text2"/>
          <w:szCs w:val="24"/>
        </w:rPr>
        <w:t xml:space="preserve">access </w:t>
      </w:r>
      <w:r w:rsidR="000B5D41">
        <w:rPr>
          <w:color w:val="000000" w:themeColor="text2"/>
          <w:szCs w:val="24"/>
        </w:rPr>
        <w:t>was</w:t>
      </w:r>
      <w:r w:rsidR="00E8353A">
        <w:rPr>
          <w:color w:val="000000" w:themeColor="text2"/>
          <w:szCs w:val="24"/>
        </w:rPr>
        <w:t xml:space="preserve"> that the Hubs </w:t>
      </w:r>
      <w:proofErr w:type="gramStart"/>
      <w:r w:rsidR="00111755">
        <w:rPr>
          <w:color w:val="000000" w:themeColor="text2"/>
          <w:szCs w:val="24"/>
        </w:rPr>
        <w:t>were</w:t>
      </w:r>
      <w:r w:rsidR="00E8353A">
        <w:rPr>
          <w:color w:val="000000" w:themeColor="text2"/>
          <w:szCs w:val="24"/>
        </w:rPr>
        <w:t xml:space="preserve"> located in</w:t>
      </w:r>
      <w:proofErr w:type="gramEnd"/>
      <w:r w:rsidR="00E8353A">
        <w:rPr>
          <w:color w:val="000000" w:themeColor="text2"/>
          <w:szCs w:val="24"/>
        </w:rPr>
        <w:t xml:space="preserve"> hospitals</w:t>
      </w:r>
      <w:r w:rsidR="000B5D41">
        <w:rPr>
          <w:color w:val="000000" w:themeColor="text2"/>
          <w:szCs w:val="24"/>
        </w:rPr>
        <w:t xml:space="preserve">. </w:t>
      </w:r>
      <w:r w:rsidR="000B3F57">
        <w:rPr>
          <w:color w:val="000000" w:themeColor="text2"/>
          <w:szCs w:val="24"/>
        </w:rPr>
        <w:t>Interviewees said hospitals</w:t>
      </w:r>
      <w:r w:rsidR="00A11E21">
        <w:rPr>
          <w:color w:val="000000" w:themeColor="text2"/>
          <w:szCs w:val="24"/>
        </w:rPr>
        <w:t xml:space="preserve"> </w:t>
      </w:r>
      <w:r w:rsidR="007D5D9E">
        <w:rPr>
          <w:color w:val="000000" w:themeColor="text2"/>
          <w:szCs w:val="24"/>
        </w:rPr>
        <w:t>were</w:t>
      </w:r>
      <w:r w:rsidR="00E8353A">
        <w:rPr>
          <w:color w:val="000000" w:themeColor="text2"/>
          <w:szCs w:val="24"/>
        </w:rPr>
        <w:t xml:space="preserve"> environments that</w:t>
      </w:r>
      <w:r w:rsidR="004E0997">
        <w:rPr>
          <w:color w:val="000000" w:themeColor="text2"/>
          <w:szCs w:val="24"/>
        </w:rPr>
        <w:t xml:space="preserve"> </w:t>
      </w:r>
      <w:r w:rsidR="007D5D9E">
        <w:rPr>
          <w:color w:val="000000" w:themeColor="text2"/>
          <w:szCs w:val="24"/>
        </w:rPr>
        <w:t>might</w:t>
      </w:r>
      <w:r w:rsidR="004E0997">
        <w:rPr>
          <w:color w:val="000000" w:themeColor="text2"/>
          <w:szCs w:val="24"/>
        </w:rPr>
        <w:t xml:space="preserve"> be </w:t>
      </w:r>
      <w:r w:rsidR="00CD10D6">
        <w:rPr>
          <w:color w:val="000000" w:themeColor="text2"/>
          <w:szCs w:val="24"/>
        </w:rPr>
        <w:t>un</w:t>
      </w:r>
      <w:r w:rsidR="004E0997">
        <w:rPr>
          <w:color w:val="000000" w:themeColor="text2"/>
          <w:szCs w:val="24"/>
        </w:rPr>
        <w:t xml:space="preserve">comfortable or </w:t>
      </w:r>
      <w:r w:rsidR="00B9578F">
        <w:rPr>
          <w:color w:val="000000" w:themeColor="text2"/>
          <w:szCs w:val="24"/>
        </w:rPr>
        <w:t>un</w:t>
      </w:r>
      <w:r w:rsidR="004E0997">
        <w:rPr>
          <w:color w:val="000000" w:themeColor="text2"/>
          <w:szCs w:val="24"/>
        </w:rPr>
        <w:t xml:space="preserve">welcoming spaces for </w:t>
      </w:r>
      <w:r w:rsidR="000B5D41">
        <w:rPr>
          <w:color w:val="000000" w:themeColor="text2"/>
          <w:szCs w:val="24"/>
        </w:rPr>
        <w:t>participants</w:t>
      </w:r>
      <w:r w:rsidR="004E0997">
        <w:rPr>
          <w:color w:val="000000" w:themeColor="text2"/>
          <w:szCs w:val="24"/>
        </w:rPr>
        <w:t xml:space="preserve"> and </w:t>
      </w:r>
      <w:r w:rsidR="00CD10D6">
        <w:rPr>
          <w:color w:val="000000" w:themeColor="text2"/>
          <w:szCs w:val="24"/>
        </w:rPr>
        <w:t xml:space="preserve">families. At worst, hospitals </w:t>
      </w:r>
      <w:r w:rsidR="007D5D9E">
        <w:rPr>
          <w:color w:val="000000" w:themeColor="text2"/>
          <w:szCs w:val="24"/>
        </w:rPr>
        <w:t>might</w:t>
      </w:r>
      <w:r w:rsidR="004E0997">
        <w:rPr>
          <w:color w:val="000000" w:themeColor="text2"/>
          <w:szCs w:val="24"/>
        </w:rPr>
        <w:t xml:space="preserve"> be places of previous trauma</w:t>
      </w:r>
      <w:r w:rsidR="007D5D9E">
        <w:rPr>
          <w:color w:val="000000" w:themeColor="text2"/>
          <w:szCs w:val="24"/>
        </w:rPr>
        <w:t xml:space="preserve">, </w:t>
      </w:r>
      <w:r w:rsidR="00796503">
        <w:rPr>
          <w:color w:val="000000" w:themeColor="text2"/>
          <w:szCs w:val="24"/>
        </w:rPr>
        <w:t>particularly</w:t>
      </w:r>
      <w:r w:rsidR="004E0997">
        <w:rPr>
          <w:color w:val="000000" w:themeColor="text2"/>
          <w:szCs w:val="24"/>
        </w:rPr>
        <w:t xml:space="preserve"> </w:t>
      </w:r>
      <w:r w:rsidR="007D5D9E">
        <w:rPr>
          <w:color w:val="000000" w:themeColor="text2"/>
          <w:szCs w:val="24"/>
        </w:rPr>
        <w:t xml:space="preserve">for people from </w:t>
      </w:r>
      <w:r w:rsidR="004E0997">
        <w:rPr>
          <w:color w:val="000000" w:themeColor="text2"/>
          <w:szCs w:val="24"/>
        </w:rPr>
        <w:t>marginalised groups.</w:t>
      </w:r>
      <w:r w:rsidR="00FD31F3">
        <w:rPr>
          <w:color w:val="000000" w:themeColor="text2"/>
          <w:szCs w:val="24"/>
        </w:rPr>
        <w:t xml:space="preserve"> Some </w:t>
      </w:r>
      <w:r w:rsidR="005A2F8C">
        <w:rPr>
          <w:color w:val="000000" w:themeColor="text2"/>
          <w:szCs w:val="24"/>
        </w:rPr>
        <w:t xml:space="preserve">meetings </w:t>
      </w:r>
      <w:r w:rsidR="00DB6497">
        <w:rPr>
          <w:color w:val="000000" w:themeColor="text2"/>
          <w:szCs w:val="24"/>
        </w:rPr>
        <w:t xml:space="preserve">were </w:t>
      </w:r>
      <w:r w:rsidR="005A2F8C">
        <w:rPr>
          <w:color w:val="000000" w:themeColor="text2"/>
          <w:szCs w:val="24"/>
        </w:rPr>
        <w:t>held in community mental health centres</w:t>
      </w:r>
      <w:r w:rsidR="003A117B">
        <w:rPr>
          <w:color w:val="000000" w:themeColor="text2"/>
          <w:szCs w:val="24"/>
        </w:rPr>
        <w:t>. I</w:t>
      </w:r>
      <w:r w:rsidR="00FD31F3">
        <w:rPr>
          <w:color w:val="000000" w:themeColor="text2"/>
          <w:szCs w:val="24"/>
        </w:rPr>
        <w:t>nterviewees suggested</w:t>
      </w:r>
      <w:r w:rsidR="006F3D0D">
        <w:rPr>
          <w:color w:val="000000" w:themeColor="text2"/>
          <w:szCs w:val="24"/>
        </w:rPr>
        <w:t xml:space="preserve"> </w:t>
      </w:r>
      <w:r w:rsidR="00FF2D32">
        <w:rPr>
          <w:color w:val="000000" w:themeColor="text2"/>
          <w:szCs w:val="24"/>
        </w:rPr>
        <w:t xml:space="preserve">there needed to be more </w:t>
      </w:r>
      <w:r w:rsidR="006F3D0D">
        <w:rPr>
          <w:color w:val="000000" w:themeColor="text2"/>
          <w:szCs w:val="24"/>
        </w:rPr>
        <w:t>flexibility</w:t>
      </w:r>
      <w:r w:rsidR="00AB4F97">
        <w:rPr>
          <w:color w:val="000000" w:themeColor="text2"/>
          <w:szCs w:val="24"/>
        </w:rPr>
        <w:t xml:space="preserve"> </w:t>
      </w:r>
      <w:r w:rsidR="00FF2D32">
        <w:rPr>
          <w:color w:val="000000" w:themeColor="text2"/>
          <w:szCs w:val="24"/>
        </w:rPr>
        <w:t xml:space="preserve">and choice in deciding </w:t>
      </w:r>
      <w:r w:rsidR="00B123EF">
        <w:rPr>
          <w:color w:val="000000" w:themeColor="text2"/>
          <w:szCs w:val="24"/>
        </w:rPr>
        <w:t>where assessments were conducted</w:t>
      </w:r>
      <w:r w:rsidR="006F3D0D">
        <w:rPr>
          <w:color w:val="000000" w:themeColor="text2"/>
          <w:szCs w:val="24"/>
        </w:rPr>
        <w:t>.</w:t>
      </w:r>
      <w:r w:rsidR="00FD31F3">
        <w:rPr>
          <w:color w:val="000000" w:themeColor="text2"/>
          <w:szCs w:val="24"/>
        </w:rPr>
        <w:t xml:space="preserve"> </w:t>
      </w:r>
    </w:p>
    <w:p w14:paraId="4926F4DC" w14:textId="5203F411" w:rsidR="00D032A6" w:rsidRPr="004B3EB0" w:rsidRDefault="00A11E21" w:rsidP="00264A5D">
      <w:pPr>
        <w:pStyle w:val="Quote"/>
        <w:rPr>
          <w:color w:val="000000" w:themeColor="text2"/>
        </w:rPr>
      </w:pPr>
      <w:r w:rsidRPr="00796503">
        <w:t xml:space="preserve">So having really a culturally safe space and environment and that time to build trust and rapport </w:t>
      </w:r>
      <w:r w:rsidR="006F3D0D">
        <w:t>…</w:t>
      </w:r>
      <w:r w:rsidRPr="00796503">
        <w:t xml:space="preserve"> around service provision. I think </w:t>
      </w:r>
      <w:r w:rsidR="000348F1">
        <w:t>[sometimes]</w:t>
      </w:r>
      <w:r w:rsidRPr="00796503">
        <w:t xml:space="preserve"> we are very fixed in our ways and expect people to fit in with </w:t>
      </w:r>
      <w:r w:rsidR="001E1ED6" w:rsidRPr="00796503">
        <w:t>that</w:t>
      </w:r>
      <w:r w:rsidR="007668E1">
        <w:t>,</w:t>
      </w:r>
      <w:r w:rsidR="001E1ED6" w:rsidRPr="00796503">
        <w:t xml:space="preserve"> but</w:t>
      </w:r>
      <w:r w:rsidRPr="00796503">
        <w:t xml:space="preserve"> being more flexible and sort of offering a service that fits with people rather than expecting people to fit with us is the way to break</w:t>
      </w:r>
      <w:r w:rsidR="003A336E">
        <w:t xml:space="preserve"> </w:t>
      </w:r>
      <w:r w:rsidRPr="00796503">
        <w:t>down those accessibility barriers</w:t>
      </w:r>
      <w:r w:rsidR="00E8353A">
        <w:rPr>
          <w:color w:val="000000" w:themeColor="text2"/>
        </w:rPr>
        <w:t xml:space="preserve"> </w:t>
      </w:r>
      <w:r w:rsidR="00264A5D">
        <w:rPr>
          <w:color w:val="000000" w:themeColor="text2"/>
        </w:rPr>
        <w:t xml:space="preserve">– </w:t>
      </w:r>
      <w:r w:rsidR="00EF3C92">
        <w:rPr>
          <w:color w:val="000000" w:themeColor="text2"/>
        </w:rPr>
        <w:t>Stakeholder</w:t>
      </w:r>
    </w:p>
    <w:p w14:paraId="7101C21A" w14:textId="29A4DC8A" w:rsidR="000A13E7" w:rsidRDefault="000A13E7" w:rsidP="000A13E7">
      <w:pPr>
        <w:pStyle w:val="BodyText"/>
        <w:rPr>
          <w:color w:val="000000" w:themeColor="text2"/>
          <w:szCs w:val="24"/>
        </w:rPr>
      </w:pPr>
      <w:r>
        <w:rPr>
          <w:color w:val="000000" w:themeColor="text2"/>
          <w:szCs w:val="24"/>
        </w:rPr>
        <w:t xml:space="preserve">Stakeholders, providers, Hub staff and families and carers </w:t>
      </w:r>
      <w:r w:rsidRPr="00183278">
        <w:rPr>
          <w:color w:val="000000" w:themeColor="text2"/>
          <w:szCs w:val="24"/>
        </w:rPr>
        <w:t xml:space="preserve">mentioned barriers to accessing mental health support </w:t>
      </w:r>
      <w:r w:rsidR="000039ED">
        <w:rPr>
          <w:color w:val="000000" w:themeColor="text2"/>
          <w:szCs w:val="24"/>
        </w:rPr>
        <w:t xml:space="preserve">before and </w:t>
      </w:r>
      <w:r w:rsidRPr="00183278">
        <w:rPr>
          <w:color w:val="000000" w:themeColor="text2"/>
          <w:szCs w:val="24"/>
        </w:rPr>
        <w:t>after Hub involvement.</w:t>
      </w:r>
      <w:r>
        <w:rPr>
          <w:color w:val="000000" w:themeColor="text2"/>
          <w:szCs w:val="24"/>
        </w:rPr>
        <w:t xml:space="preserve"> These barriers included a shortage </w:t>
      </w:r>
      <w:r w:rsidRPr="0A6EE934">
        <w:rPr>
          <w:color w:val="000000" w:themeColor="text2"/>
          <w:szCs w:val="24"/>
        </w:rPr>
        <w:t>of affordable psychiatrists</w:t>
      </w:r>
      <w:r>
        <w:rPr>
          <w:color w:val="000000" w:themeColor="text2"/>
          <w:szCs w:val="24"/>
        </w:rPr>
        <w:t>; and that people with intellectual disability were often not able to access</w:t>
      </w:r>
      <w:r w:rsidRPr="0A6EE934">
        <w:rPr>
          <w:color w:val="000000" w:themeColor="text2"/>
          <w:szCs w:val="24"/>
        </w:rPr>
        <w:t xml:space="preserve"> </w:t>
      </w:r>
      <w:r>
        <w:rPr>
          <w:color w:val="000000" w:themeColor="text2"/>
          <w:szCs w:val="24"/>
        </w:rPr>
        <w:t>relevant public</w:t>
      </w:r>
      <w:r w:rsidRPr="0A6EE934">
        <w:rPr>
          <w:color w:val="000000" w:themeColor="text2"/>
          <w:szCs w:val="24"/>
        </w:rPr>
        <w:t xml:space="preserve"> </w:t>
      </w:r>
      <w:r>
        <w:rPr>
          <w:color w:val="000000" w:themeColor="text2"/>
          <w:szCs w:val="24"/>
        </w:rPr>
        <w:t>mental health</w:t>
      </w:r>
      <w:r w:rsidRPr="0A6EE934">
        <w:rPr>
          <w:color w:val="000000" w:themeColor="text2"/>
          <w:szCs w:val="24"/>
        </w:rPr>
        <w:t xml:space="preserve"> services.</w:t>
      </w:r>
    </w:p>
    <w:p w14:paraId="6B8050BD" w14:textId="7D46E920" w:rsidR="000A13E7" w:rsidRDefault="000A13E7" w:rsidP="000A13E7">
      <w:pPr>
        <w:pStyle w:val="Quote"/>
      </w:pPr>
      <w:r>
        <w:t>W</w:t>
      </w:r>
      <w:r w:rsidRPr="00F34951">
        <w:t xml:space="preserve">e have tried every single possibility to engage with the local </w:t>
      </w:r>
      <w:proofErr w:type="gramStart"/>
      <w:r>
        <w:t>[ ]</w:t>
      </w:r>
      <w:proofErr w:type="gramEnd"/>
      <w:r w:rsidRPr="00F34951">
        <w:t xml:space="preserve"> mental health services. And I think most, if not </w:t>
      </w:r>
      <w:proofErr w:type="gramStart"/>
      <w:r w:rsidRPr="00F34951">
        <w:t>all of</w:t>
      </w:r>
      <w:proofErr w:type="gramEnd"/>
      <w:r w:rsidRPr="00F34951">
        <w:t xml:space="preserve"> my </w:t>
      </w:r>
      <w:r>
        <w:t>[clients]</w:t>
      </w:r>
      <w:r w:rsidRPr="00F34951">
        <w:t xml:space="preserve"> have tried that first and when we failed, this is when we referred to the Mental Health Hub </w:t>
      </w:r>
      <w:r>
        <w:t>...</w:t>
      </w:r>
      <w:r w:rsidRPr="00F34951">
        <w:t xml:space="preserve"> So I think there is already quite a significant expectation from the </w:t>
      </w:r>
      <w:r>
        <w:t>[families or carers]</w:t>
      </w:r>
      <w:r w:rsidRPr="00F34951">
        <w:t xml:space="preserve"> who are literally desperate and those </w:t>
      </w:r>
      <w:r>
        <w:t>[clients]</w:t>
      </w:r>
      <w:r w:rsidRPr="00F34951">
        <w:t xml:space="preserve"> really need to see psychiatrists </w:t>
      </w:r>
      <w:r>
        <w:t>… and</w:t>
      </w:r>
      <w:r w:rsidRPr="00F34951">
        <w:t xml:space="preserve"> they would need to </w:t>
      </w:r>
      <w:r>
        <w:t>[continue to see]</w:t>
      </w:r>
      <w:r w:rsidRPr="00F34951">
        <w:t xml:space="preserve"> psychiatrists</w:t>
      </w:r>
      <w:r>
        <w:t xml:space="preserve"> – S</w:t>
      </w:r>
      <w:r w:rsidRPr="00F34951">
        <w:t>ervice provider</w:t>
      </w:r>
    </w:p>
    <w:p w14:paraId="3D12B194" w14:textId="559F6566" w:rsidR="005407EA" w:rsidRDefault="005407EA" w:rsidP="009F4211">
      <w:pPr>
        <w:pStyle w:val="Heading3"/>
      </w:pPr>
      <w:bookmarkStart w:id="75" w:name="_Ref93324742"/>
      <w:r>
        <w:t>Treatment</w:t>
      </w:r>
      <w:bookmarkEnd w:id="75"/>
    </w:p>
    <w:p w14:paraId="2ED837A8" w14:textId="78663EF0" w:rsidR="00673EED" w:rsidRDefault="00C6333B" w:rsidP="5A1BAE20">
      <w:pPr>
        <w:pStyle w:val="BodyText"/>
        <w:rPr>
          <w:color w:val="000000" w:themeColor="text2"/>
          <w:szCs w:val="24"/>
        </w:rPr>
      </w:pPr>
      <w:r>
        <w:rPr>
          <w:color w:val="000000" w:themeColor="text2"/>
          <w:szCs w:val="24"/>
        </w:rPr>
        <w:t xml:space="preserve">The program logic </w:t>
      </w:r>
      <w:r w:rsidR="00BC2CC8">
        <w:rPr>
          <w:color w:val="000000" w:themeColor="text2"/>
          <w:szCs w:val="24"/>
        </w:rPr>
        <w:t>states</w:t>
      </w:r>
      <w:r w:rsidR="001D08DA">
        <w:rPr>
          <w:color w:val="000000" w:themeColor="text2"/>
          <w:szCs w:val="24"/>
        </w:rPr>
        <w:t xml:space="preserve"> </w:t>
      </w:r>
      <w:r>
        <w:rPr>
          <w:color w:val="000000" w:themeColor="text2"/>
          <w:szCs w:val="24"/>
        </w:rPr>
        <w:t xml:space="preserve">that </w:t>
      </w:r>
      <w:r w:rsidR="00EC3E19">
        <w:rPr>
          <w:color w:val="000000" w:themeColor="text2"/>
          <w:szCs w:val="24"/>
        </w:rPr>
        <w:t xml:space="preserve">an intended </w:t>
      </w:r>
      <w:r>
        <w:rPr>
          <w:color w:val="000000" w:themeColor="text2"/>
          <w:szCs w:val="24"/>
        </w:rPr>
        <w:t>Hub</w:t>
      </w:r>
      <w:r w:rsidR="00EC3E19">
        <w:rPr>
          <w:color w:val="000000" w:themeColor="text2"/>
          <w:szCs w:val="24"/>
        </w:rPr>
        <w:t xml:space="preserve"> </w:t>
      </w:r>
      <w:r w:rsidR="00673EED">
        <w:rPr>
          <w:color w:val="000000" w:themeColor="text2"/>
          <w:szCs w:val="24"/>
        </w:rPr>
        <w:t xml:space="preserve">outcome </w:t>
      </w:r>
      <w:r w:rsidR="00EC3E19">
        <w:rPr>
          <w:color w:val="000000" w:themeColor="text2"/>
          <w:szCs w:val="24"/>
        </w:rPr>
        <w:t>is</w:t>
      </w:r>
      <w:r w:rsidR="002962BE">
        <w:rPr>
          <w:color w:val="000000" w:themeColor="text2"/>
          <w:szCs w:val="24"/>
        </w:rPr>
        <w:t>:</w:t>
      </w:r>
    </w:p>
    <w:p w14:paraId="113349BE" w14:textId="09B5831C" w:rsidR="005407EA" w:rsidRDefault="00673EED" w:rsidP="00673EED">
      <w:pPr>
        <w:pStyle w:val="ListBullet"/>
      </w:pPr>
      <w:r>
        <w:t>i</w:t>
      </w:r>
      <w:r w:rsidR="67EE2852" w:rsidRPr="0A6EE934">
        <w:t>mproved use of treatments including psychotropic medication and behaviour support plans</w:t>
      </w:r>
      <w:r w:rsidR="00D21287">
        <w:t>.</w:t>
      </w:r>
      <w:r w:rsidR="67EE2852" w:rsidRPr="0A6EE934">
        <w:t xml:space="preserve"> </w:t>
      </w:r>
    </w:p>
    <w:p w14:paraId="625838F7" w14:textId="77777777" w:rsidR="00A206D4" w:rsidRDefault="79E433FC" w:rsidP="0A6EE934">
      <w:pPr>
        <w:pStyle w:val="BodyText"/>
      </w:pPr>
      <w:r w:rsidRPr="0A6EE934">
        <w:rPr>
          <w:color w:val="000000" w:themeColor="text2"/>
          <w:szCs w:val="24"/>
        </w:rPr>
        <w:t xml:space="preserve">Medication review </w:t>
      </w:r>
      <w:r w:rsidR="00791F2B">
        <w:rPr>
          <w:color w:val="000000" w:themeColor="text2"/>
          <w:szCs w:val="24"/>
        </w:rPr>
        <w:t>was</w:t>
      </w:r>
      <w:r w:rsidRPr="0A6EE934">
        <w:rPr>
          <w:color w:val="000000" w:themeColor="text2"/>
          <w:szCs w:val="24"/>
        </w:rPr>
        <w:t xml:space="preserve"> part of the </w:t>
      </w:r>
      <w:r w:rsidR="00791F2B">
        <w:rPr>
          <w:color w:val="000000" w:themeColor="text2"/>
          <w:szCs w:val="24"/>
        </w:rPr>
        <w:t xml:space="preserve">Hub </w:t>
      </w:r>
      <w:r w:rsidRPr="0A6EE934">
        <w:rPr>
          <w:color w:val="000000" w:themeColor="text2"/>
          <w:szCs w:val="24"/>
        </w:rPr>
        <w:t>service</w:t>
      </w:r>
      <w:r w:rsidR="00791F2B">
        <w:rPr>
          <w:color w:val="000000" w:themeColor="text2"/>
          <w:szCs w:val="24"/>
        </w:rPr>
        <w:t xml:space="preserve">, and often </w:t>
      </w:r>
      <w:r w:rsidR="00C50BFC">
        <w:rPr>
          <w:color w:val="000000" w:themeColor="text2"/>
          <w:szCs w:val="24"/>
        </w:rPr>
        <w:t xml:space="preserve">the Hub recommendations included </w:t>
      </w:r>
      <w:r w:rsidRPr="0A6EE934">
        <w:rPr>
          <w:color w:val="000000" w:themeColor="text2"/>
          <w:szCs w:val="24"/>
        </w:rPr>
        <w:t xml:space="preserve">changes to medication. </w:t>
      </w:r>
      <w:r w:rsidR="00A206D4">
        <w:rPr>
          <w:color w:val="000000" w:themeColor="text2"/>
          <w:szCs w:val="24"/>
        </w:rPr>
        <w:t>To ensure this was effective, t</w:t>
      </w:r>
      <w:r w:rsidR="004D0456">
        <w:t xml:space="preserve">he referral criteria </w:t>
      </w:r>
      <w:r w:rsidR="00A206D4">
        <w:t>to the Hubs included</w:t>
      </w:r>
      <w:r w:rsidR="004D0456">
        <w:t xml:space="preserve"> the ongoing involvement of a clinician or health team who </w:t>
      </w:r>
      <w:r w:rsidR="00A206D4">
        <w:t>could</w:t>
      </w:r>
      <w:r w:rsidR="004D0456">
        <w:t xml:space="preserve"> implement recommendations</w:t>
      </w:r>
      <w:r w:rsidR="00A206D4">
        <w:t>.</w:t>
      </w:r>
    </w:p>
    <w:p w14:paraId="092106A8" w14:textId="69D020FF" w:rsidR="79E433FC" w:rsidRDefault="00280C4B" w:rsidP="0A6EE934">
      <w:pPr>
        <w:pStyle w:val="BodyText"/>
        <w:rPr>
          <w:color w:val="000000" w:themeColor="text2"/>
          <w:szCs w:val="24"/>
        </w:rPr>
      </w:pPr>
      <w:r>
        <w:rPr>
          <w:color w:val="000000" w:themeColor="text2"/>
          <w:szCs w:val="24"/>
        </w:rPr>
        <w:t>Many</w:t>
      </w:r>
      <w:r w:rsidR="79E433FC" w:rsidRPr="0A6EE934">
        <w:rPr>
          <w:color w:val="000000" w:themeColor="text2"/>
          <w:szCs w:val="24"/>
        </w:rPr>
        <w:t xml:space="preserve"> </w:t>
      </w:r>
      <w:r w:rsidR="00E42562">
        <w:rPr>
          <w:color w:val="000000" w:themeColor="text2"/>
          <w:szCs w:val="24"/>
        </w:rPr>
        <w:t xml:space="preserve">Hub </w:t>
      </w:r>
      <w:r w:rsidR="2C401E88" w:rsidRPr="0A6EE934">
        <w:rPr>
          <w:color w:val="000000" w:themeColor="text2"/>
          <w:szCs w:val="24"/>
        </w:rPr>
        <w:t>participants</w:t>
      </w:r>
      <w:r w:rsidR="00E42562">
        <w:rPr>
          <w:color w:val="000000" w:themeColor="text2"/>
          <w:szCs w:val="24"/>
        </w:rPr>
        <w:t xml:space="preserve">, </w:t>
      </w:r>
      <w:r w:rsidR="00F029D9">
        <w:rPr>
          <w:color w:val="000000" w:themeColor="text2"/>
          <w:szCs w:val="24"/>
        </w:rPr>
        <w:t>famil</w:t>
      </w:r>
      <w:r w:rsidR="00E42562">
        <w:rPr>
          <w:color w:val="000000" w:themeColor="text2"/>
          <w:szCs w:val="24"/>
        </w:rPr>
        <w:t>ies and</w:t>
      </w:r>
      <w:r>
        <w:rPr>
          <w:color w:val="000000" w:themeColor="text2"/>
          <w:szCs w:val="24"/>
        </w:rPr>
        <w:t xml:space="preserve"> carers</w:t>
      </w:r>
      <w:r w:rsidR="79E433FC" w:rsidRPr="0A6EE934">
        <w:rPr>
          <w:color w:val="000000" w:themeColor="text2"/>
          <w:szCs w:val="24"/>
        </w:rPr>
        <w:t xml:space="preserve"> gave examples of where</w:t>
      </w:r>
      <w:r w:rsidR="004ACA61" w:rsidRPr="0A6EE934">
        <w:rPr>
          <w:color w:val="000000" w:themeColor="text2"/>
          <w:szCs w:val="24"/>
        </w:rPr>
        <w:t xml:space="preserve"> </w:t>
      </w:r>
      <w:r>
        <w:rPr>
          <w:color w:val="000000" w:themeColor="text2"/>
          <w:szCs w:val="24"/>
        </w:rPr>
        <w:t>changes in medication had</w:t>
      </w:r>
      <w:r w:rsidR="004ACA61" w:rsidRPr="0A6EE934">
        <w:rPr>
          <w:color w:val="000000" w:themeColor="text2"/>
          <w:szCs w:val="24"/>
        </w:rPr>
        <w:t xml:space="preserve"> help</w:t>
      </w:r>
      <w:r w:rsidR="00C54E9D">
        <w:rPr>
          <w:color w:val="000000" w:themeColor="text2"/>
          <w:szCs w:val="24"/>
        </w:rPr>
        <w:t>ed</w:t>
      </w:r>
      <w:r w:rsidR="002F5A32">
        <w:rPr>
          <w:color w:val="000000" w:themeColor="text2"/>
          <w:szCs w:val="24"/>
        </w:rPr>
        <w:t xml:space="preserve"> (</w:t>
      </w:r>
      <w:r w:rsidR="002F5A32" w:rsidRPr="002F5A32">
        <w:rPr>
          <w:b/>
          <w:bCs/>
          <w:color w:val="000000" w:themeColor="text2"/>
          <w:szCs w:val="24"/>
        </w:rPr>
        <w:t xml:space="preserve">Section </w:t>
      </w:r>
      <w:r w:rsidR="002F5A32" w:rsidRPr="002F5A32">
        <w:rPr>
          <w:b/>
          <w:bCs/>
          <w:color w:val="000000" w:themeColor="text2"/>
          <w:szCs w:val="24"/>
        </w:rPr>
        <w:fldChar w:fldCharType="begin"/>
      </w:r>
      <w:r w:rsidR="002F5A32" w:rsidRPr="002F5A32">
        <w:rPr>
          <w:b/>
          <w:bCs/>
          <w:color w:val="000000" w:themeColor="text2"/>
          <w:szCs w:val="24"/>
        </w:rPr>
        <w:instrText xml:space="preserve"> REF _Ref81916099 \r \h </w:instrText>
      </w:r>
      <w:r w:rsidR="002F5A32">
        <w:rPr>
          <w:b/>
          <w:bCs/>
          <w:color w:val="000000" w:themeColor="text2"/>
          <w:szCs w:val="24"/>
        </w:rPr>
        <w:instrText xml:space="preserve"> \* MERGEFORMAT </w:instrText>
      </w:r>
      <w:r w:rsidR="002F5A32" w:rsidRPr="002F5A32">
        <w:rPr>
          <w:b/>
          <w:bCs/>
          <w:color w:val="000000" w:themeColor="text2"/>
          <w:szCs w:val="24"/>
        </w:rPr>
      </w:r>
      <w:r w:rsidR="002F5A32" w:rsidRPr="002F5A32">
        <w:rPr>
          <w:b/>
          <w:bCs/>
          <w:color w:val="000000" w:themeColor="text2"/>
          <w:szCs w:val="24"/>
        </w:rPr>
        <w:fldChar w:fldCharType="separate"/>
      </w:r>
      <w:r w:rsidR="001A76CC">
        <w:rPr>
          <w:b/>
          <w:bCs/>
          <w:color w:val="000000" w:themeColor="text2"/>
          <w:szCs w:val="24"/>
        </w:rPr>
        <w:t>4.1.1</w:t>
      </w:r>
      <w:r w:rsidR="002F5A32" w:rsidRPr="002F5A32">
        <w:rPr>
          <w:b/>
          <w:bCs/>
          <w:color w:val="000000" w:themeColor="text2"/>
          <w:szCs w:val="24"/>
        </w:rPr>
        <w:fldChar w:fldCharType="end"/>
      </w:r>
      <w:r w:rsidR="00524219">
        <w:rPr>
          <w:b/>
          <w:bCs/>
          <w:color w:val="000000" w:themeColor="text2"/>
          <w:szCs w:val="24"/>
        </w:rPr>
        <w:t xml:space="preserve">, </w:t>
      </w:r>
      <w:r w:rsidR="00524219" w:rsidRPr="00194E0A">
        <w:rPr>
          <w:b/>
          <w:bCs/>
        </w:rPr>
        <w:t>Appendix C</w:t>
      </w:r>
      <w:r w:rsidR="002F5A32">
        <w:rPr>
          <w:color w:val="000000" w:themeColor="text2"/>
          <w:szCs w:val="24"/>
        </w:rPr>
        <w:t>)</w:t>
      </w:r>
      <w:r w:rsidR="007C4778">
        <w:rPr>
          <w:color w:val="000000" w:themeColor="text2"/>
          <w:szCs w:val="24"/>
        </w:rPr>
        <w:t>. S</w:t>
      </w:r>
      <w:r>
        <w:rPr>
          <w:color w:val="000000" w:themeColor="text2"/>
          <w:szCs w:val="24"/>
        </w:rPr>
        <w:t xml:space="preserve">ome </w:t>
      </w:r>
      <w:r w:rsidR="00B95B66">
        <w:rPr>
          <w:color w:val="000000" w:themeColor="text2"/>
          <w:szCs w:val="24"/>
        </w:rPr>
        <w:t xml:space="preserve">service </w:t>
      </w:r>
      <w:r>
        <w:rPr>
          <w:color w:val="000000" w:themeColor="text2"/>
          <w:szCs w:val="24"/>
        </w:rPr>
        <w:t xml:space="preserve">providers and </w:t>
      </w:r>
      <w:r w:rsidR="00EF3C92">
        <w:rPr>
          <w:color w:val="000000" w:themeColor="text2"/>
          <w:szCs w:val="24"/>
        </w:rPr>
        <w:t>stakeholder</w:t>
      </w:r>
      <w:r>
        <w:rPr>
          <w:color w:val="000000" w:themeColor="text2"/>
          <w:szCs w:val="24"/>
        </w:rPr>
        <w:t>s</w:t>
      </w:r>
      <w:r w:rsidR="004ACA61" w:rsidRPr="0A6EE934">
        <w:rPr>
          <w:color w:val="000000" w:themeColor="text2"/>
          <w:szCs w:val="24"/>
        </w:rPr>
        <w:t xml:space="preserve"> </w:t>
      </w:r>
      <w:r w:rsidR="00004C89">
        <w:rPr>
          <w:color w:val="000000" w:themeColor="text2"/>
          <w:szCs w:val="24"/>
        </w:rPr>
        <w:t>raised concerns about</w:t>
      </w:r>
      <w:r w:rsidR="00700457">
        <w:rPr>
          <w:color w:val="000000" w:themeColor="text2"/>
          <w:szCs w:val="24"/>
        </w:rPr>
        <w:t xml:space="preserve"> whether </w:t>
      </w:r>
      <w:r w:rsidR="004ACA61" w:rsidRPr="0A6EE934">
        <w:rPr>
          <w:color w:val="000000" w:themeColor="text2"/>
          <w:szCs w:val="24"/>
        </w:rPr>
        <w:t xml:space="preserve">medication </w:t>
      </w:r>
      <w:r w:rsidR="00667DE0">
        <w:rPr>
          <w:color w:val="000000" w:themeColor="text2"/>
          <w:szCs w:val="24"/>
        </w:rPr>
        <w:t>should</w:t>
      </w:r>
      <w:r w:rsidR="00B910B6">
        <w:rPr>
          <w:color w:val="000000" w:themeColor="text2"/>
          <w:szCs w:val="24"/>
        </w:rPr>
        <w:t xml:space="preserve"> </w:t>
      </w:r>
      <w:r w:rsidR="004ACA61" w:rsidRPr="0A6EE934">
        <w:rPr>
          <w:color w:val="000000" w:themeColor="text2"/>
          <w:szCs w:val="24"/>
        </w:rPr>
        <w:t>be</w:t>
      </w:r>
      <w:r w:rsidR="00B910B6">
        <w:rPr>
          <w:color w:val="000000" w:themeColor="text2"/>
          <w:szCs w:val="24"/>
        </w:rPr>
        <w:t xml:space="preserve"> </w:t>
      </w:r>
      <w:r w:rsidR="004ACA61" w:rsidRPr="0A6EE934">
        <w:rPr>
          <w:color w:val="000000" w:themeColor="text2"/>
          <w:szCs w:val="24"/>
        </w:rPr>
        <w:t xml:space="preserve">changed if the Hub was seeing a person </w:t>
      </w:r>
      <w:r w:rsidR="00F36671">
        <w:rPr>
          <w:color w:val="000000" w:themeColor="text2"/>
          <w:szCs w:val="24"/>
        </w:rPr>
        <w:t xml:space="preserve">only </w:t>
      </w:r>
      <w:r w:rsidR="004ACA61" w:rsidRPr="0A6EE934">
        <w:rPr>
          <w:color w:val="000000" w:themeColor="text2"/>
          <w:szCs w:val="24"/>
        </w:rPr>
        <w:t xml:space="preserve">for a </w:t>
      </w:r>
      <w:r w:rsidR="00B95B66">
        <w:rPr>
          <w:color w:val="000000" w:themeColor="text2"/>
          <w:szCs w:val="24"/>
        </w:rPr>
        <w:t>short</w:t>
      </w:r>
      <w:r w:rsidR="004ACA61" w:rsidRPr="0A6EE934">
        <w:rPr>
          <w:color w:val="000000" w:themeColor="text2"/>
          <w:szCs w:val="24"/>
        </w:rPr>
        <w:t xml:space="preserve"> time.</w:t>
      </w:r>
      <w:r>
        <w:rPr>
          <w:color w:val="000000" w:themeColor="text2"/>
          <w:szCs w:val="24"/>
        </w:rPr>
        <w:t xml:space="preserve"> </w:t>
      </w:r>
    </w:p>
    <w:p w14:paraId="68C33CAB" w14:textId="23888DF8" w:rsidR="00004C7C" w:rsidRDefault="00004C7C" w:rsidP="00C407D4">
      <w:pPr>
        <w:pStyle w:val="BodyText"/>
      </w:pPr>
      <w:r>
        <w:lastRenderedPageBreak/>
        <w:t>Hub clinicians</w:t>
      </w:r>
      <w:r w:rsidR="007502EE">
        <w:t xml:space="preserve"> </w:t>
      </w:r>
      <w:r>
        <w:t xml:space="preserve">stressed that recommendations </w:t>
      </w:r>
      <w:r w:rsidR="00770C0A">
        <w:t>about</w:t>
      </w:r>
      <w:r>
        <w:t xml:space="preserve"> medication </w:t>
      </w:r>
      <w:r w:rsidR="007502EE">
        <w:t>were</w:t>
      </w:r>
      <w:r>
        <w:t xml:space="preserve"> only a small p</w:t>
      </w:r>
      <w:r w:rsidR="001E7273">
        <w:t>art</w:t>
      </w:r>
      <w:r>
        <w:t xml:space="preserve"> of their treatment advice. </w:t>
      </w:r>
    </w:p>
    <w:p w14:paraId="4C8BF5B6" w14:textId="17FA6D0B" w:rsidR="006D43FF" w:rsidRPr="0015742B" w:rsidRDefault="007502EE" w:rsidP="007502EE">
      <w:pPr>
        <w:pStyle w:val="Quote"/>
      </w:pPr>
      <w:r>
        <w:t>T</w:t>
      </w:r>
      <w:r w:rsidR="006D43FF" w:rsidRPr="007211B2">
        <w:t>he family came to me and said, “Can you suggest some medication?” and I said, “Look, I don’t just talk about the medication. I do a whole comprehensive assessment.” So we do a whole family assessment</w:t>
      </w:r>
      <w:r>
        <w:t xml:space="preserve"> – </w:t>
      </w:r>
      <w:r w:rsidR="00ED4BA0" w:rsidRPr="00ED4BA0">
        <w:t xml:space="preserve">Hub </w:t>
      </w:r>
      <w:r>
        <w:t>staff</w:t>
      </w:r>
    </w:p>
    <w:p w14:paraId="6F8B2ED4" w14:textId="5E37E37F" w:rsidR="00DA6000" w:rsidRDefault="00DA6000" w:rsidP="00C407D4">
      <w:pPr>
        <w:pStyle w:val="BodyText"/>
      </w:pPr>
      <w:r>
        <w:t xml:space="preserve">The </w:t>
      </w:r>
      <w:r w:rsidR="002823EC">
        <w:t>H</w:t>
      </w:r>
      <w:r>
        <w:t>ubs</w:t>
      </w:r>
      <w:r w:rsidR="000A2122">
        <w:t xml:space="preserve">’ holistic approach </w:t>
      </w:r>
      <w:r w:rsidR="00387BAC">
        <w:t xml:space="preserve">seemed to </w:t>
      </w:r>
      <w:r>
        <w:t xml:space="preserve">increase </w:t>
      </w:r>
      <w:r w:rsidR="00F029D9">
        <w:rPr>
          <w:color w:val="000000" w:themeColor="text2"/>
        </w:rPr>
        <w:t xml:space="preserve">family and </w:t>
      </w:r>
      <w:r>
        <w:t>c</w:t>
      </w:r>
      <w:r w:rsidRPr="0A6EE934">
        <w:t>arers</w:t>
      </w:r>
      <w:r>
        <w:t xml:space="preserve">’ capacity to be involved </w:t>
      </w:r>
      <w:r w:rsidRPr="0A6EE934">
        <w:t xml:space="preserve">in their </w:t>
      </w:r>
      <w:r w:rsidR="006A3C76">
        <w:t>family member</w:t>
      </w:r>
      <w:r w:rsidR="00384DAD">
        <w:t>’s</w:t>
      </w:r>
      <w:r w:rsidRPr="0A6EE934">
        <w:t xml:space="preserve"> treatment and support. </w:t>
      </w:r>
      <w:r w:rsidR="00CE295F">
        <w:t xml:space="preserve">Carers spoke about helpful advice they had received </w:t>
      </w:r>
      <w:r w:rsidR="00387BAC">
        <w:t>for</w:t>
      </w:r>
      <w:r w:rsidR="00CE295F">
        <w:t xml:space="preserve"> man</w:t>
      </w:r>
      <w:r w:rsidR="00384DAD">
        <w:t>a</w:t>
      </w:r>
      <w:r w:rsidR="00CE295F">
        <w:t>g</w:t>
      </w:r>
      <w:r w:rsidR="00636039">
        <w:t>ing</w:t>
      </w:r>
      <w:r w:rsidR="00CE295F">
        <w:t xml:space="preserve"> at home</w:t>
      </w:r>
      <w:r w:rsidR="007C1031">
        <w:t xml:space="preserve"> (</w:t>
      </w:r>
      <w:r w:rsidR="003D0B8D" w:rsidRPr="002F5A32">
        <w:rPr>
          <w:b/>
          <w:bCs/>
          <w:color w:val="000000" w:themeColor="text2"/>
          <w:szCs w:val="24"/>
        </w:rPr>
        <w:t xml:space="preserve">Section </w:t>
      </w:r>
      <w:r w:rsidR="003D0B8D" w:rsidRPr="002F5A32">
        <w:rPr>
          <w:b/>
          <w:bCs/>
          <w:color w:val="000000" w:themeColor="text2"/>
          <w:szCs w:val="24"/>
        </w:rPr>
        <w:fldChar w:fldCharType="begin"/>
      </w:r>
      <w:r w:rsidR="003D0B8D" w:rsidRPr="002F5A32">
        <w:rPr>
          <w:b/>
          <w:bCs/>
          <w:color w:val="000000" w:themeColor="text2"/>
          <w:szCs w:val="24"/>
        </w:rPr>
        <w:instrText xml:space="preserve"> REF _Ref81916099 \r \h </w:instrText>
      </w:r>
      <w:r w:rsidR="003D0B8D">
        <w:rPr>
          <w:b/>
          <w:bCs/>
          <w:color w:val="000000" w:themeColor="text2"/>
          <w:szCs w:val="24"/>
        </w:rPr>
        <w:instrText xml:space="preserve"> \* MERGEFORMAT </w:instrText>
      </w:r>
      <w:r w:rsidR="003D0B8D" w:rsidRPr="002F5A32">
        <w:rPr>
          <w:b/>
          <w:bCs/>
          <w:color w:val="000000" w:themeColor="text2"/>
          <w:szCs w:val="24"/>
        </w:rPr>
      </w:r>
      <w:r w:rsidR="003D0B8D" w:rsidRPr="002F5A32">
        <w:rPr>
          <w:b/>
          <w:bCs/>
          <w:color w:val="000000" w:themeColor="text2"/>
          <w:szCs w:val="24"/>
        </w:rPr>
        <w:fldChar w:fldCharType="separate"/>
      </w:r>
      <w:r w:rsidR="001A76CC">
        <w:rPr>
          <w:b/>
          <w:bCs/>
          <w:color w:val="000000" w:themeColor="text2"/>
          <w:szCs w:val="24"/>
        </w:rPr>
        <w:t>4.1.1</w:t>
      </w:r>
      <w:r w:rsidR="003D0B8D" w:rsidRPr="002F5A32">
        <w:rPr>
          <w:b/>
          <w:bCs/>
          <w:color w:val="000000" w:themeColor="text2"/>
          <w:szCs w:val="24"/>
        </w:rPr>
        <w:fldChar w:fldCharType="end"/>
      </w:r>
      <w:r w:rsidR="007C1031">
        <w:t>)</w:t>
      </w:r>
      <w:r w:rsidR="00CE295F">
        <w:t>.</w:t>
      </w:r>
    </w:p>
    <w:p w14:paraId="38A71FF1" w14:textId="26B035DF" w:rsidR="00CE295F" w:rsidRDefault="00BA33C1" w:rsidP="00776A17">
      <w:pPr>
        <w:pStyle w:val="Quote"/>
        <w:rPr>
          <w:color w:val="000000" w:themeColor="text2"/>
        </w:rPr>
      </w:pPr>
      <w:r>
        <w:t>[The</w:t>
      </w:r>
      <w:r w:rsidR="00C45789">
        <w:t xml:space="preserve"> Hub staff said</w:t>
      </w:r>
      <w:r w:rsidR="00776A17">
        <w:t>:</w:t>
      </w:r>
      <w:r w:rsidR="000D322C">
        <w:t>]</w:t>
      </w:r>
      <w:r w:rsidR="00776A17">
        <w:t xml:space="preserve"> </w:t>
      </w:r>
      <w:r w:rsidR="00AB7D31">
        <w:t>“</w:t>
      </w:r>
      <w:r w:rsidR="00776A17">
        <w:t>I want you to try a chill out zone in his room rather than it being a timeout. It</w:t>
      </w:r>
      <w:r w:rsidR="002D7FE3">
        <w:t>’</w:t>
      </w:r>
      <w:r w:rsidR="00776A17">
        <w:t>s a chill out.</w:t>
      </w:r>
      <w:r w:rsidR="00EF514C">
        <w:t>”</w:t>
      </w:r>
      <w:r w:rsidR="00776A17">
        <w:t xml:space="preserve"> And it</w:t>
      </w:r>
      <w:r w:rsidR="002D7FE3">
        <w:t>’</w:t>
      </w:r>
      <w:r w:rsidR="00776A17">
        <w:t xml:space="preserve">s just looking at how to set things up, or how to manage things, or trying different strategies with him </w:t>
      </w:r>
      <w:r w:rsidR="00FF1370">
        <w:t xml:space="preserve">… </w:t>
      </w:r>
      <w:r w:rsidR="00776A17">
        <w:t xml:space="preserve">sort of understanding where he was at with his emotional </w:t>
      </w:r>
      <w:r w:rsidR="00624B2F">
        <w:t>development and</w:t>
      </w:r>
      <w:r w:rsidR="00776A17">
        <w:t xml:space="preserve"> understanding where we were with what we were trying, and being able to adapt that and </w:t>
      </w:r>
      <w:r w:rsidR="0064187D">
        <w:t xml:space="preserve">… </w:t>
      </w:r>
      <w:r w:rsidR="00776A17">
        <w:t xml:space="preserve">give us a sort of tailored strategic approach to managing it </w:t>
      </w:r>
      <w:r w:rsidR="00624B2F">
        <w:t xml:space="preserve">– Family or </w:t>
      </w:r>
      <w:r w:rsidR="003D0B8D">
        <w:t>c</w:t>
      </w:r>
      <w:r w:rsidR="00624B2F">
        <w:t>arer</w:t>
      </w:r>
    </w:p>
    <w:p w14:paraId="77A0C2BB" w14:textId="5AD44706" w:rsidR="005407EA" w:rsidRDefault="005407EA" w:rsidP="009F4211">
      <w:pPr>
        <w:pStyle w:val="Heading3"/>
      </w:pPr>
      <w:bookmarkStart w:id="76" w:name="_Ref93324774"/>
      <w:r>
        <w:t>NDIS</w:t>
      </w:r>
      <w:bookmarkEnd w:id="76"/>
    </w:p>
    <w:p w14:paraId="3403FF75" w14:textId="77777777" w:rsidR="00D95077" w:rsidRDefault="00D95077" w:rsidP="5A1BAE20">
      <w:pPr>
        <w:pStyle w:val="BodyText"/>
        <w:rPr>
          <w:color w:val="000000" w:themeColor="text2"/>
          <w:szCs w:val="24"/>
        </w:rPr>
      </w:pPr>
      <w:r>
        <w:rPr>
          <w:color w:val="000000" w:themeColor="text2"/>
          <w:szCs w:val="24"/>
        </w:rPr>
        <w:t>Hubs intend to achieve, according to the program logic:</w:t>
      </w:r>
    </w:p>
    <w:p w14:paraId="6D5B6F6D" w14:textId="7B718159" w:rsidR="005407EA" w:rsidRDefault="00D95077" w:rsidP="00D95077">
      <w:pPr>
        <w:pStyle w:val="ListBullet"/>
      </w:pPr>
      <w:r>
        <w:t>i</w:t>
      </w:r>
      <w:r w:rsidR="465CED4F" w:rsidRPr="0A6EE934">
        <w:t>mprove</w:t>
      </w:r>
      <w:r w:rsidR="0034502B">
        <w:t>d</w:t>
      </w:r>
      <w:r w:rsidR="465CED4F" w:rsidRPr="0A6EE934">
        <w:t xml:space="preserve"> and stable service provision from NDIS funded providers</w:t>
      </w:r>
      <w:r>
        <w:t>.</w:t>
      </w:r>
      <w:r w:rsidR="465CED4F" w:rsidRPr="0A6EE934">
        <w:t xml:space="preserve"> </w:t>
      </w:r>
    </w:p>
    <w:p w14:paraId="7C7014F5" w14:textId="5D80EC94" w:rsidR="00E15D95" w:rsidRDefault="0011201D" w:rsidP="0A6EE934">
      <w:pPr>
        <w:pStyle w:val="BodyText"/>
        <w:rPr>
          <w:color w:val="000000" w:themeColor="text2"/>
          <w:szCs w:val="24"/>
        </w:rPr>
      </w:pPr>
      <w:r>
        <w:rPr>
          <w:color w:val="000000" w:themeColor="text2"/>
          <w:szCs w:val="24"/>
        </w:rPr>
        <w:t xml:space="preserve">Many NDIS providers participated in Hub training. </w:t>
      </w:r>
      <w:r w:rsidR="000741EC">
        <w:rPr>
          <w:color w:val="000000" w:themeColor="text2"/>
          <w:szCs w:val="24"/>
        </w:rPr>
        <w:t xml:space="preserve">There </w:t>
      </w:r>
      <w:r w:rsidR="00107BA9">
        <w:rPr>
          <w:color w:val="000000" w:themeColor="text2"/>
          <w:szCs w:val="24"/>
        </w:rPr>
        <w:t>was</w:t>
      </w:r>
      <w:r w:rsidR="000741EC">
        <w:rPr>
          <w:color w:val="000000" w:themeColor="text2"/>
          <w:szCs w:val="24"/>
        </w:rPr>
        <w:t xml:space="preserve"> evidence </w:t>
      </w:r>
      <w:r>
        <w:rPr>
          <w:color w:val="000000" w:themeColor="text2"/>
          <w:szCs w:val="24"/>
        </w:rPr>
        <w:t xml:space="preserve">in the fieldwork </w:t>
      </w:r>
      <w:r w:rsidR="000741EC">
        <w:rPr>
          <w:color w:val="000000" w:themeColor="text2"/>
          <w:szCs w:val="24"/>
        </w:rPr>
        <w:t>that</w:t>
      </w:r>
      <w:r w:rsidR="009F6024">
        <w:rPr>
          <w:color w:val="000000" w:themeColor="text2"/>
          <w:szCs w:val="24"/>
        </w:rPr>
        <w:t xml:space="preserve"> the Hubs improv</w:t>
      </w:r>
      <w:r w:rsidR="00107BA9">
        <w:rPr>
          <w:color w:val="000000" w:themeColor="text2"/>
          <w:szCs w:val="24"/>
        </w:rPr>
        <w:t>ed</w:t>
      </w:r>
      <w:r w:rsidR="009F6024">
        <w:rPr>
          <w:color w:val="000000" w:themeColor="text2"/>
          <w:szCs w:val="24"/>
        </w:rPr>
        <w:t xml:space="preserve"> the </w:t>
      </w:r>
      <w:r w:rsidR="00BA620D">
        <w:rPr>
          <w:color w:val="000000" w:themeColor="text2"/>
          <w:szCs w:val="24"/>
        </w:rPr>
        <w:t>service</w:t>
      </w:r>
      <w:r w:rsidR="00BD4097">
        <w:rPr>
          <w:color w:val="000000" w:themeColor="text2"/>
          <w:szCs w:val="24"/>
        </w:rPr>
        <w:t>s</w:t>
      </w:r>
      <w:r w:rsidR="00BA620D">
        <w:rPr>
          <w:color w:val="000000" w:themeColor="text2"/>
          <w:szCs w:val="24"/>
        </w:rPr>
        <w:t xml:space="preserve"> of NDIS providers </w:t>
      </w:r>
      <w:r w:rsidR="009C274B">
        <w:rPr>
          <w:color w:val="000000" w:themeColor="text2"/>
          <w:szCs w:val="24"/>
        </w:rPr>
        <w:t xml:space="preserve">connected with the </w:t>
      </w:r>
      <w:r w:rsidR="006407A5">
        <w:rPr>
          <w:color w:val="000000" w:themeColor="text2"/>
          <w:szCs w:val="24"/>
        </w:rPr>
        <w:t>Hub</w:t>
      </w:r>
      <w:r w:rsidR="000741EC">
        <w:rPr>
          <w:color w:val="000000" w:themeColor="text2"/>
          <w:szCs w:val="24"/>
        </w:rPr>
        <w:t xml:space="preserve"> participants</w:t>
      </w:r>
      <w:r w:rsidR="003B20A5">
        <w:rPr>
          <w:color w:val="000000" w:themeColor="text2"/>
          <w:szCs w:val="24"/>
        </w:rPr>
        <w:t>. This led</w:t>
      </w:r>
      <w:r w:rsidR="00F36BA5">
        <w:rPr>
          <w:color w:val="000000" w:themeColor="text2"/>
          <w:szCs w:val="24"/>
        </w:rPr>
        <w:t xml:space="preserve"> to better outcomes for these participants and their </w:t>
      </w:r>
      <w:proofErr w:type="spellStart"/>
      <w:r w:rsidR="00F36BA5">
        <w:rPr>
          <w:color w:val="000000" w:themeColor="text2"/>
          <w:szCs w:val="24"/>
        </w:rPr>
        <w:t>carers</w:t>
      </w:r>
      <w:proofErr w:type="spellEnd"/>
      <w:r w:rsidR="00325C61">
        <w:rPr>
          <w:color w:val="000000" w:themeColor="text2"/>
          <w:szCs w:val="24"/>
        </w:rPr>
        <w:t xml:space="preserve"> </w:t>
      </w:r>
      <w:r w:rsidR="00F36BA5">
        <w:rPr>
          <w:color w:val="000000" w:themeColor="text2"/>
          <w:szCs w:val="24"/>
        </w:rPr>
        <w:t>and families</w:t>
      </w:r>
      <w:r w:rsidR="003A3199">
        <w:rPr>
          <w:color w:val="000000" w:themeColor="text2"/>
          <w:szCs w:val="24"/>
        </w:rPr>
        <w:t xml:space="preserve">. </w:t>
      </w:r>
      <w:r w:rsidR="006523D4">
        <w:rPr>
          <w:color w:val="000000" w:themeColor="text2"/>
          <w:szCs w:val="24"/>
        </w:rPr>
        <w:t>For example, advice from the Hubs</w:t>
      </w:r>
      <w:r w:rsidR="006C4225">
        <w:rPr>
          <w:color w:val="000000" w:themeColor="text2"/>
          <w:szCs w:val="24"/>
        </w:rPr>
        <w:t xml:space="preserve"> helped NDIS </w:t>
      </w:r>
      <w:r w:rsidR="0077582F">
        <w:rPr>
          <w:color w:val="000000" w:themeColor="text2"/>
          <w:szCs w:val="24"/>
        </w:rPr>
        <w:t xml:space="preserve">accommodation </w:t>
      </w:r>
      <w:r w:rsidR="006C4225">
        <w:rPr>
          <w:color w:val="000000" w:themeColor="text2"/>
          <w:szCs w:val="24"/>
        </w:rPr>
        <w:t xml:space="preserve">providers </w:t>
      </w:r>
      <w:r w:rsidR="0077582F">
        <w:rPr>
          <w:color w:val="000000" w:themeColor="text2"/>
          <w:szCs w:val="24"/>
        </w:rPr>
        <w:t xml:space="preserve">to </w:t>
      </w:r>
      <w:r w:rsidR="006C4225">
        <w:rPr>
          <w:color w:val="000000" w:themeColor="text2"/>
          <w:szCs w:val="24"/>
        </w:rPr>
        <w:t xml:space="preserve">support people to </w:t>
      </w:r>
      <w:r w:rsidR="009C47F2">
        <w:rPr>
          <w:color w:val="000000" w:themeColor="text2"/>
          <w:szCs w:val="24"/>
        </w:rPr>
        <w:t>regulate their emotions and</w:t>
      </w:r>
      <w:r w:rsidR="00891611">
        <w:rPr>
          <w:color w:val="000000" w:themeColor="text2"/>
          <w:szCs w:val="24"/>
        </w:rPr>
        <w:t xml:space="preserve"> better manage social</w:t>
      </w:r>
      <w:r w:rsidR="009C47F2">
        <w:rPr>
          <w:color w:val="000000" w:themeColor="text2"/>
          <w:szCs w:val="24"/>
        </w:rPr>
        <w:t xml:space="preserve"> interactions within households</w:t>
      </w:r>
      <w:r w:rsidR="0077582F">
        <w:rPr>
          <w:color w:val="000000" w:themeColor="text2"/>
          <w:szCs w:val="24"/>
        </w:rPr>
        <w:t>.</w:t>
      </w:r>
      <w:r w:rsidR="006523D4">
        <w:rPr>
          <w:color w:val="000000" w:themeColor="text2"/>
          <w:szCs w:val="24"/>
        </w:rPr>
        <w:t xml:space="preserve"> </w:t>
      </w:r>
      <w:r w:rsidR="00325C61">
        <w:rPr>
          <w:color w:val="000000" w:themeColor="text2"/>
          <w:szCs w:val="24"/>
        </w:rPr>
        <w:t>O</w:t>
      </w:r>
      <w:r w:rsidR="00E15D95">
        <w:rPr>
          <w:color w:val="000000" w:themeColor="text2"/>
          <w:szCs w:val="24"/>
        </w:rPr>
        <w:t>ne example</w:t>
      </w:r>
      <w:r w:rsidR="00325C61">
        <w:rPr>
          <w:color w:val="000000" w:themeColor="text2"/>
          <w:szCs w:val="24"/>
        </w:rPr>
        <w:t xml:space="preserve"> was recounted in the interviews</w:t>
      </w:r>
      <w:r w:rsidR="00075891">
        <w:rPr>
          <w:color w:val="000000" w:themeColor="text2"/>
          <w:szCs w:val="24"/>
        </w:rPr>
        <w:t>,</w:t>
      </w:r>
      <w:r w:rsidR="00325C61">
        <w:rPr>
          <w:color w:val="000000" w:themeColor="text2"/>
          <w:szCs w:val="24"/>
        </w:rPr>
        <w:t xml:space="preserve"> </w:t>
      </w:r>
      <w:r w:rsidR="00E15D95">
        <w:rPr>
          <w:color w:val="000000" w:themeColor="text2"/>
          <w:szCs w:val="24"/>
        </w:rPr>
        <w:t xml:space="preserve">where the </w:t>
      </w:r>
      <w:r w:rsidR="004118C3">
        <w:rPr>
          <w:color w:val="000000" w:themeColor="text2"/>
          <w:szCs w:val="24"/>
        </w:rPr>
        <w:t xml:space="preserve">Hub recommendations did not reach the frontline staff who worked directly with the </w:t>
      </w:r>
      <w:proofErr w:type="spellStart"/>
      <w:r w:rsidR="0094718E">
        <w:rPr>
          <w:color w:val="000000" w:themeColor="text2"/>
          <w:szCs w:val="24"/>
        </w:rPr>
        <w:t>particpant</w:t>
      </w:r>
      <w:proofErr w:type="spellEnd"/>
      <w:r w:rsidR="004118C3">
        <w:rPr>
          <w:color w:val="000000" w:themeColor="text2"/>
          <w:szCs w:val="24"/>
        </w:rPr>
        <w:t>.</w:t>
      </w:r>
    </w:p>
    <w:p w14:paraId="20662F47" w14:textId="7ACD30F0" w:rsidR="000741EC" w:rsidRDefault="003A3199" w:rsidP="0A6EE934">
      <w:pPr>
        <w:pStyle w:val="BodyText"/>
        <w:rPr>
          <w:color w:val="000000" w:themeColor="text2"/>
          <w:szCs w:val="24"/>
        </w:rPr>
      </w:pPr>
      <w:r>
        <w:rPr>
          <w:color w:val="000000" w:themeColor="text2"/>
          <w:szCs w:val="24"/>
        </w:rPr>
        <w:t>NDIS providers also report</w:t>
      </w:r>
      <w:r w:rsidR="00BD4097">
        <w:rPr>
          <w:color w:val="000000" w:themeColor="text2"/>
          <w:szCs w:val="24"/>
        </w:rPr>
        <w:t>ed</w:t>
      </w:r>
      <w:r>
        <w:rPr>
          <w:color w:val="000000" w:themeColor="text2"/>
          <w:szCs w:val="24"/>
        </w:rPr>
        <w:t xml:space="preserve"> that the</w:t>
      </w:r>
      <w:r w:rsidR="00452EF1">
        <w:rPr>
          <w:color w:val="000000" w:themeColor="text2"/>
          <w:szCs w:val="24"/>
        </w:rPr>
        <w:t xml:space="preserve"> Hubs </w:t>
      </w:r>
      <w:r w:rsidR="00BD4097">
        <w:rPr>
          <w:color w:val="000000" w:themeColor="text2"/>
          <w:szCs w:val="24"/>
        </w:rPr>
        <w:t>had</w:t>
      </w:r>
      <w:r w:rsidR="00452EF1">
        <w:rPr>
          <w:color w:val="000000" w:themeColor="text2"/>
          <w:szCs w:val="24"/>
        </w:rPr>
        <w:t xml:space="preserve"> improved relationships between </w:t>
      </w:r>
      <w:r w:rsidR="00BD4097">
        <w:rPr>
          <w:color w:val="000000" w:themeColor="text2"/>
          <w:szCs w:val="24"/>
        </w:rPr>
        <w:t xml:space="preserve">NSW </w:t>
      </w:r>
      <w:r w:rsidR="00890FD5">
        <w:rPr>
          <w:color w:val="000000" w:themeColor="text2"/>
          <w:szCs w:val="24"/>
        </w:rPr>
        <w:t>Health and NDIS</w:t>
      </w:r>
      <w:r w:rsidR="001108EE">
        <w:rPr>
          <w:color w:val="000000" w:themeColor="text2"/>
          <w:szCs w:val="24"/>
        </w:rPr>
        <w:t>,</w:t>
      </w:r>
      <w:r w:rsidR="00890FD5">
        <w:rPr>
          <w:color w:val="000000" w:themeColor="text2"/>
          <w:szCs w:val="24"/>
        </w:rPr>
        <w:t xml:space="preserve"> through working with </w:t>
      </w:r>
      <w:r w:rsidR="00476C8B">
        <w:rPr>
          <w:color w:val="000000" w:themeColor="text2"/>
          <w:szCs w:val="24"/>
        </w:rPr>
        <w:t>professionals</w:t>
      </w:r>
      <w:r w:rsidR="005548BE">
        <w:rPr>
          <w:color w:val="000000" w:themeColor="text2"/>
          <w:szCs w:val="24"/>
        </w:rPr>
        <w:t xml:space="preserve"> from both sides</w:t>
      </w:r>
      <w:r w:rsidR="00890FD5">
        <w:rPr>
          <w:color w:val="000000" w:themeColor="text2"/>
          <w:szCs w:val="24"/>
        </w:rPr>
        <w:t xml:space="preserve">. </w:t>
      </w:r>
    </w:p>
    <w:p w14:paraId="087D19B8" w14:textId="77777777" w:rsidR="00C91A7E" w:rsidRDefault="00A069EB" w:rsidP="005548BE">
      <w:pPr>
        <w:pStyle w:val="Quote"/>
      </w:pPr>
      <w:r w:rsidRPr="00F942AD">
        <w:t xml:space="preserve">I feel like </w:t>
      </w:r>
      <w:proofErr w:type="gramStart"/>
      <w:r w:rsidRPr="00F942AD">
        <w:t>overall,</w:t>
      </w:r>
      <w:proofErr w:type="gramEnd"/>
      <w:r w:rsidRPr="00F942AD">
        <w:t xml:space="preserve"> it is a really helpful step forward in bridging that gap between Health and NDIS</w:t>
      </w:r>
      <w:r>
        <w:t xml:space="preserve"> </w:t>
      </w:r>
      <w:r w:rsidR="00593A7D">
        <w:t xml:space="preserve">– Service </w:t>
      </w:r>
      <w:r w:rsidR="00C91A7E">
        <w:t>provider</w:t>
      </w:r>
      <w:r w:rsidR="00890FD5" w:rsidRPr="00F942AD">
        <w:t xml:space="preserve"> </w:t>
      </w:r>
    </w:p>
    <w:p w14:paraId="0B5FD524" w14:textId="4BF130D5" w:rsidR="0A6EE934" w:rsidRDefault="00582C71" w:rsidP="0A6EE934">
      <w:pPr>
        <w:pStyle w:val="BodyText"/>
        <w:rPr>
          <w:color w:val="000000" w:themeColor="text2"/>
          <w:szCs w:val="24"/>
        </w:rPr>
      </w:pPr>
      <w:r>
        <w:rPr>
          <w:color w:val="000000" w:themeColor="text2"/>
          <w:szCs w:val="24"/>
        </w:rPr>
        <w:t>T</w:t>
      </w:r>
      <w:r w:rsidR="00956BFC">
        <w:rPr>
          <w:color w:val="000000" w:themeColor="text2"/>
          <w:szCs w:val="24"/>
        </w:rPr>
        <w:t>h</w:t>
      </w:r>
      <w:r w:rsidR="00C71F35">
        <w:rPr>
          <w:color w:val="000000" w:themeColor="text2"/>
          <w:szCs w:val="24"/>
        </w:rPr>
        <w:t xml:space="preserve">ere </w:t>
      </w:r>
      <w:r w:rsidR="005548BE">
        <w:rPr>
          <w:color w:val="000000" w:themeColor="text2"/>
          <w:szCs w:val="24"/>
        </w:rPr>
        <w:t>was</w:t>
      </w:r>
      <w:r w:rsidR="00C71F35">
        <w:rPr>
          <w:color w:val="000000" w:themeColor="text2"/>
          <w:szCs w:val="24"/>
        </w:rPr>
        <w:t xml:space="preserve"> little evidence</w:t>
      </w:r>
      <w:r w:rsidR="005548BE">
        <w:rPr>
          <w:color w:val="000000" w:themeColor="text2"/>
          <w:szCs w:val="24"/>
        </w:rPr>
        <w:t xml:space="preserve"> </w:t>
      </w:r>
      <w:r>
        <w:rPr>
          <w:color w:val="000000" w:themeColor="text2"/>
          <w:szCs w:val="24"/>
        </w:rPr>
        <w:t xml:space="preserve">in the fieldwork </w:t>
      </w:r>
      <w:r w:rsidR="00C71F35">
        <w:rPr>
          <w:color w:val="000000" w:themeColor="text2"/>
          <w:szCs w:val="24"/>
        </w:rPr>
        <w:t xml:space="preserve">that the Hubs </w:t>
      </w:r>
      <w:r w:rsidR="005548BE">
        <w:rPr>
          <w:color w:val="000000" w:themeColor="text2"/>
          <w:szCs w:val="24"/>
        </w:rPr>
        <w:t>were</w:t>
      </w:r>
      <w:r w:rsidR="00C71F35">
        <w:rPr>
          <w:color w:val="000000" w:themeColor="text2"/>
          <w:szCs w:val="24"/>
        </w:rPr>
        <w:t xml:space="preserve"> </w:t>
      </w:r>
      <w:r w:rsidR="0034502B">
        <w:rPr>
          <w:color w:val="000000" w:themeColor="text2"/>
          <w:szCs w:val="24"/>
        </w:rPr>
        <w:t xml:space="preserve">improving and stabilising </w:t>
      </w:r>
      <w:r w:rsidR="007A4E83">
        <w:rPr>
          <w:color w:val="000000" w:themeColor="text2"/>
          <w:szCs w:val="24"/>
        </w:rPr>
        <w:t xml:space="preserve">more generally the </w:t>
      </w:r>
      <w:r w:rsidR="0034502B">
        <w:rPr>
          <w:color w:val="000000" w:themeColor="text2"/>
          <w:szCs w:val="24"/>
        </w:rPr>
        <w:t>service provision from NDIS</w:t>
      </w:r>
      <w:r w:rsidR="005548BE">
        <w:rPr>
          <w:color w:val="000000" w:themeColor="text2"/>
          <w:szCs w:val="24"/>
        </w:rPr>
        <w:t>-</w:t>
      </w:r>
      <w:r w:rsidR="0034502B">
        <w:rPr>
          <w:color w:val="000000" w:themeColor="text2"/>
          <w:szCs w:val="24"/>
        </w:rPr>
        <w:t>funded providers</w:t>
      </w:r>
      <w:r w:rsidR="009C274B">
        <w:rPr>
          <w:color w:val="000000" w:themeColor="text2"/>
          <w:szCs w:val="24"/>
        </w:rPr>
        <w:t xml:space="preserve"> </w:t>
      </w:r>
      <w:r w:rsidR="00793D0E">
        <w:rPr>
          <w:color w:val="000000" w:themeColor="text2"/>
          <w:szCs w:val="24"/>
        </w:rPr>
        <w:t>for NDIS participants</w:t>
      </w:r>
      <w:r w:rsidR="00C71F35">
        <w:rPr>
          <w:color w:val="000000" w:themeColor="text2"/>
          <w:szCs w:val="24"/>
        </w:rPr>
        <w:t>.</w:t>
      </w:r>
      <w:r w:rsidR="00B22375">
        <w:rPr>
          <w:color w:val="000000" w:themeColor="text2"/>
          <w:szCs w:val="24"/>
        </w:rPr>
        <w:t xml:space="preserve"> </w:t>
      </w:r>
      <w:r w:rsidR="00723567">
        <w:rPr>
          <w:color w:val="000000" w:themeColor="text2"/>
          <w:szCs w:val="24"/>
        </w:rPr>
        <w:t xml:space="preserve">Many </w:t>
      </w:r>
      <w:r w:rsidR="00434306">
        <w:rPr>
          <w:color w:val="000000" w:themeColor="text2"/>
          <w:szCs w:val="24"/>
        </w:rPr>
        <w:t>interviewees</w:t>
      </w:r>
      <w:r w:rsidR="00723567">
        <w:rPr>
          <w:color w:val="000000" w:themeColor="text2"/>
          <w:szCs w:val="24"/>
        </w:rPr>
        <w:t xml:space="preserve"> pointed to the vast number of NDIS providers, high turnover of staff and lack of funding for NDIS providers to participate in networking activities</w:t>
      </w:r>
      <w:r w:rsidR="00977DE4">
        <w:rPr>
          <w:color w:val="000000" w:themeColor="text2"/>
          <w:szCs w:val="24"/>
        </w:rPr>
        <w:t xml:space="preserve"> (</w:t>
      </w:r>
      <w:r w:rsidR="00977DE4" w:rsidRPr="00977DE4">
        <w:rPr>
          <w:b/>
          <w:bCs/>
          <w:color w:val="000000" w:themeColor="text2"/>
          <w:szCs w:val="24"/>
        </w:rPr>
        <w:t xml:space="preserve">Section </w:t>
      </w:r>
      <w:r w:rsidR="00977DE4" w:rsidRPr="00977DE4">
        <w:rPr>
          <w:b/>
          <w:bCs/>
          <w:color w:val="000000" w:themeColor="text2"/>
          <w:szCs w:val="24"/>
        </w:rPr>
        <w:fldChar w:fldCharType="begin"/>
      </w:r>
      <w:r w:rsidR="00977DE4" w:rsidRPr="00977DE4">
        <w:rPr>
          <w:b/>
          <w:bCs/>
          <w:color w:val="000000" w:themeColor="text2"/>
          <w:szCs w:val="24"/>
        </w:rPr>
        <w:instrText xml:space="preserve"> REF _Ref81916671 \r \h </w:instrText>
      </w:r>
      <w:r w:rsidR="00977DE4">
        <w:rPr>
          <w:b/>
          <w:bCs/>
          <w:color w:val="000000" w:themeColor="text2"/>
          <w:szCs w:val="24"/>
        </w:rPr>
        <w:instrText xml:space="preserve"> \* MERGEFORMAT </w:instrText>
      </w:r>
      <w:r w:rsidR="00977DE4" w:rsidRPr="00977DE4">
        <w:rPr>
          <w:b/>
          <w:bCs/>
          <w:color w:val="000000" w:themeColor="text2"/>
          <w:szCs w:val="24"/>
        </w:rPr>
      </w:r>
      <w:r w:rsidR="00977DE4" w:rsidRPr="00977DE4">
        <w:rPr>
          <w:b/>
          <w:bCs/>
          <w:color w:val="000000" w:themeColor="text2"/>
          <w:szCs w:val="24"/>
        </w:rPr>
        <w:fldChar w:fldCharType="separate"/>
      </w:r>
      <w:r w:rsidR="001A76CC">
        <w:rPr>
          <w:b/>
          <w:bCs/>
          <w:color w:val="000000" w:themeColor="text2"/>
          <w:szCs w:val="24"/>
        </w:rPr>
        <w:t>3.5</w:t>
      </w:r>
      <w:r w:rsidR="00977DE4" w:rsidRPr="00977DE4">
        <w:rPr>
          <w:b/>
          <w:bCs/>
          <w:color w:val="000000" w:themeColor="text2"/>
          <w:szCs w:val="24"/>
        </w:rPr>
        <w:fldChar w:fldCharType="end"/>
      </w:r>
      <w:r w:rsidR="00977DE4">
        <w:rPr>
          <w:color w:val="000000" w:themeColor="text2"/>
          <w:szCs w:val="24"/>
        </w:rPr>
        <w:t>)</w:t>
      </w:r>
      <w:r w:rsidR="00C74A20">
        <w:rPr>
          <w:color w:val="000000" w:themeColor="text2"/>
          <w:szCs w:val="24"/>
        </w:rPr>
        <w:t>. The interviewees said these conditions</w:t>
      </w:r>
      <w:r w:rsidR="00434306">
        <w:rPr>
          <w:color w:val="000000" w:themeColor="text2"/>
          <w:szCs w:val="24"/>
        </w:rPr>
        <w:t xml:space="preserve"> mad</w:t>
      </w:r>
      <w:r w:rsidR="00C74A20">
        <w:rPr>
          <w:color w:val="000000" w:themeColor="text2"/>
          <w:szCs w:val="24"/>
        </w:rPr>
        <w:t>e</w:t>
      </w:r>
      <w:r w:rsidR="0018191E">
        <w:rPr>
          <w:color w:val="000000" w:themeColor="text2"/>
          <w:szCs w:val="24"/>
        </w:rPr>
        <w:t xml:space="preserve"> capacity </w:t>
      </w:r>
      <w:r w:rsidR="009C12A8">
        <w:rPr>
          <w:color w:val="000000" w:themeColor="text2"/>
          <w:szCs w:val="24"/>
        </w:rPr>
        <w:t>building on a large scale difficult</w:t>
      </w:r>
      <w:r w:rsidR="00373AD1">
        <w:rPr>
          <w:color w:val="000000" w:themeColor="text2"/>
          <w:szCs w:val="24"/>
        </w:rPr>
        <w:t>. They said</w:t>
      </w:r>
      <w:r w:rsidR="009C12A8">
        <w:rPr>
          <w:color w:val="000000" w:themeColor="text2"/>
          <w:szCs w:val="24"/>
        </w:rPr>
        <w:t xml:space="preserve"> </w:t>
      </w:r>
      <w:r w:rsidR="0018191E">
        <w:rPr>
          <w:color w:val="000000" w:themeColor="text2"/>
          <w:szCs w:val="24"/>
        </w:rPr>
        <w:t xml:space="preserve">the Hubs </w:t>
      </w:r>
      <w:r w:rsidR="009C12A8">
        <w:rPr>
          <w:color w:val="000000" w:themeColor="text2"/>
          <w:szCs w:val="24"/>
        </w:rPr>
        <w:t>did not have the capacity to</w:t>
      </w:r>
      <w:r w:rsidR="0018191E">
        <w:rPr>
          <w:color w:val="000000" w:themeColor="text2"/>
          <w:szCs w:val="24"/>
        </w:rPr>
        <w:t xml:space="preserve"> </w:t>
      </w:r>
      <w:r w:rsidR="003236DB">
        <w:rPr>
          <w:color w:val="000000" w:themeColor="text2"/>
          <w:szCs w:val="24"/>
        </w:rPr>
        <w:lastRenderedPageBreak/>
        <w:t>engag</w:t>
      </w:r>
      <w:r w:rsidR="009C12A8">
        <w:rPr>
          <w:color w:val="000000" w:themeColor="text2"/>
          <w:szCs w:val="24"/>
        </w:rPr>
        <w:t>e with</w:t>
      </w:r>
      <w:r w:rsidR="003236DB">
        <w:rPr>
          <w:color w:val="000000" w:themeColor="text2"/>
          <w:szCs w:val="24"/>
        </w:rPr>
        <w:t xml:space="preserve"> NDIS-funded providers</w:t>
      </w:r>
      <w:r w:rsidR="009C12A8">
        <w:rPr>
          <w:color w:val="000000" w:themeColor="text2"/>
          <w:szCs w:val="24"/>
        </w:rPr>
        <w:t xml:space="preserve"> at a </w:t>
      </w:r>
      <w:r w:rsidR="00485818">
        <w:rPr>
          <w:color w:val="000000" w:themeColor="text2"/>
          <w:szCs w:val="24"/>
        </w:rPr>
        <w:t>s</w:t>
      </w:r>
      <w:r w:rsidR="009C12A8">
        <w:rPr>
          <w:color w:val="000000" w:themeColor="text2"/>
          <w:szCs w:val="24"/>
        </w:rPr>
        <w:t>tatewide</w:t>
      </w:r>
      <w:r w:rsidR="007B3368">
        <w:rPr>
          <w:color w:val="000000" w:themeColor="text2"/>
          <w:szCs w:val="24"/>
        </w:rPr>
        <w:t xml:space="preserve"> </w:t>
      </w:r>
      <w:r w:rsidR="009C12A8">
        <w:rPr>
          <w:color w:val="000000" w:themeColor="text2"/>
          <w:szCs w:val="24"/>
        </w:rPr>
        <w:t>level</w:t>
      </w:r>
      <w:r w:rsidR="00E7220B">
        <w:rPr>
          <w:color w:val="000000" w:themeColor="text2"/>
          <w:szCs w:val="24"/>
        </w:rPr>
        <w:t xml:space="preserve">. </w:t>
      </w:r>
      <w:r w:rsidR="00D71F7D">
        <w:rPr>
          <w:color w:val="000000" w:themeColor="text2"/>
          <w:szCs w:val="24"/>
        </w:rPr>
        <w:t xml:space="preserve">Most </w:t>
      </w:r>
      <w:r w:rsidR="009162A8">
        <w:rPr>
          <w:color w:val="000000" w:themeColor="text2"/>
          <w:szCs w:val="24"/>
        </w:rPr>
        <w:t>Hub</w:t>
      </w:r>
      <w:r w:rsidR="00D71F7D">
        <w:rPr>
          <w:color w:val="000000" w:themeColor="text2"/>
          <w:szCs w:val="24"/>
        </w:rPr>
        <w:t xml:space="preserve"> </w:t>
      </w:r>
      <w:r w:rsidR="003F7906">
        <w:rPr>
          <w:color w:val="000000" w:themeColor="text2"/>
          <w:szCs w:val="24"/>
        </w:rPr>
        <w:t>field</w:t>
      </w:r>
      <w:r w:rsidR="00332008">
        <w:rPr>
          <w:color w:val="000000" w:themeColor="text2"/>
          <w:szCs w:val="24"/>
        </w:rPr>
        <w:t>work interview</w:t>
      </w:r>
      <w:r w:rsidR="009C7A71">
        <w:rPr>
          <w:color w:val="000000" w:themeColor="text2"/>
          <w:szCs w:val="24"/>
        </w:rPr>
        <w:t>ees</w:t>
      </w:r>
      <w:r w:rsidR="00D71F7D">
        <w:rPr>
          <w:color w:val="000000" w:themeColor="text2"/>
          <w:szCs w:val="24"/>
        </w:rPr>
        <w:t xml:space="preserve"> </w:t>
      </w:r>
      <w:r w:rsidR="00485818">
        <w:rPr>
          <w:color w:val="000000" w:themeColor="text2"/>
          <w:szCs w:val="24"/>
        </w:rPr>
        <w:t>felt</w:t>
      </w:r>
      <w:r w:rsidR="00D71F7D">
        <w:rPr>
          <w:color w:val="000000" w:themeColor="text2"/>
          <w:szCs w:val="24"/>
        </w:rPr>
        <w:t xml:space="preserve"> that </w:t>
      </w:r>
      <w:r w:rsidR="00210F30">
        <w:rPr>
          <w:color w:val="000000" w:themeColor="text2"/>
          <w:szCs w:val="24"/>
        </w:rPr>
        <w:t>statewide</w:t>
      </w:r>
      <w:r w:rsidR="00D71F7D">
        <w:rPr>
          <w:color w:val="000000" w:themeColor="text2"/>
          <w:szCs w:val="24"/>
        </w:rPr>
        <w:t xml:space="preserve"> agreements </w:t>
      </w:r>
      <w:r w:rsidR="00722580">
        <w:rPr>
          <w:color w:val="000000" w:themeColor="text2"/>
          <w:szCs w:val="24"/>
        </w:rPr>
        <w:t>were needed</w:t>
      </w:r>
      <w:r w:rsidR="00D71F7D">
        <w:rPr>
          <w:color w:val="000000" w:themeColor="text2"/>
          <w:szCs w:val="24"/>
        </w:rPr>
        <w:t xml:space="preserve"> to </w:t>
      </w:r>
      <w:r w:rsidR="004333D7">
        <w:rPr>
          <w:color w:val="000000" w:themeColor="text2"/>
          <w:szCs w:val="24"/>
        </w:rPr>
        <w:t>improve collaboration between the NDIA, NDIS</w:t>
      </w:r>
      <w:r w:rsidR="00485818">
        <w:rPr>
          <w:color w:val="000000" w:themeColor="text2"/>
          <w:szCs w:val="24"/>
        </w:rPr>
        <w:t>-</w:t>
      </w:r>
      <w:r w:rsidR="004333D7">
        <w:rPr>
          <w:color w:val="000000" w:themeColor="text2"/>
          <w:szCs w:val="24"/>
        </w:rPr>
        <w:t xml:space="preserve">funded providers and </w:t>
      </w:r>
      <w:r w:rsidR="00485818">
        <w:rPr>
          <w:color w:val="000000" w:themeColor="text2"/>
          <w:szCs w:val="24"/>
        </w:rPr>
        <w:t>NSW H</w:t>
      </w:r>
      <w:r w:rsidR="004333D7">
        <w:rPr>
          <w:color w:val="000000" w:themeColor="text2"/>
          <w:szCs w:val="24"/>
        </w:rPr>
        <w:t xml:space="preserve">ealth. </w:t>
      </w:r>
    </w:p>
    <w:p w14:paraId="4623212E" w14:textId="7BD64AA1" w:rsidR="00E80CE4" w:rsidRDefault="00E80CE4" w:rsidP="009F4211">
      <w:pPr>
        <w:pStyle w:val="Heading2"/>
      </w:pPr>
      <w:bookmarkStart w:id="77" w:name="_Toc81999268"/>
      <w:bookmarkStart w:id="78" w:name="_Toc81999450"/>
      <w:bookmarkStart w:id="79" w:name="_Ref93324790"/>
      <w:bookmarkStart w:id="80" w:name="_Toc97721389"/>
      <w:r>
        <w:t xml:space="preserve">Outcomes for </w:t>
      </w:r>
      <w:r w:rsidR="00F0720F">
        <w:t xml:space="preserve">disability and mental health </w:t>
      </w:r>
      <w:bookmarkEnd w:id="77"/>
      <w:bookmarkEnd w:id="78"/>
      <w:r w:rsidR="00F0720F">
        <w:t>service</w:t>
      </w:r>
      <w:r w:rsidR="00674260">
        <w:t xml:space="preserve"> providers</w:t>
      </w:r>
      <w:bookmarkEnd w:id="79"/>
      <w:bookmarkEnd w:id="80"/>
      <w:r w:rsidR="005407EA">
        <w:tab/>
      </w:r>
    </w:p>
    <w:p w14:paraId="67CE8D39" w14:textId="1AFF76FF" w:rsidR="005407EA" w:rsidRDefault="005407EA" w:rsidP="009F4211">
      <w:pPr>
        <w:pStyle w:val="Heading3"/>
      </w:pPr>
      <w:bookmarkStart w:id="81" w:name="_Ref81394812"/>
      <w:r>
        <w:t>Capacity</w:t>
      </w:r>
      <w:bookmarkEnd w:id="81"/>
    </w:p>
    <w:p w14:paraId="4A03869C" w14:textId="2957B3F4" w:rsidR="008F63B3" w:rsidRDefault="008F63B3" w:rsidP="5A1BAE20">
      <w:pPr>
        <w:pStyle w:val="BodyText"/>
        <w:rPr>
          <w:color w:val="000000" w:themeColor="text2"/>
          <w:szCs w:val="24"/>
        </w:rPr>
      </w:pPr>
      <w:r>
        <w:rPr>
          <w:color w:val="000000" w:themeColor="text2"/>
          <w:szCs w:val="24"/>
        </w:rPr>
        <w:t xml:space="preserve">The Hub program logic refers to capacity for </w:t>
      </w:r>
      <w:r w:rsidR="009F1EAE">
        <w:rPr>
          <w:color w:val="000000" w:themeColor="text2"/>
          <w:szCs w:val="24"/>
        </w:rPr>
        <w:t xml:space="preserve">service </w:t>
      </w:r>
      <w:r>
        <w:rPr>
          <w:color w:val="000000" w:themeColor="text2"/>
          <w:szCs w:val="24"/>
        </w:rPr>
        <w:t>providers as:</w:t>
      </w:r>
    </w:p>
    <w:p w14:paraId="3E0CC9F3" w14:textId="63E7A0B9" w:rsidR="57871851" w:rsidRDefault="008F63B3" w:rsidP="0009752B">
      <w:pPr>
        <w:pStyle w:val="ListBullet"/>
      </w:pPr>
      <w:r>
        <w:t>i</w:t>
      </w:r>
      <w:r w:rsidR="57871851" w:rsidRPr="5A1BAE20">
        <w:t xml:space="preserve">ncreased capacity of health services to meet the mental health needs of people with </w:t>
      </w:r>
      <w:r w:rsidR="008D067A">
        <w:t>intellectual disability</w:t>
      </w:r>
      <w:r w:rsidR="57871851" w:rsidRPr="5A1BAE20">
        <w:t xml:space="preserve"> </w:t>
      </w:r>
    </w:p>
    <w:p w14:paraId="189F7B4A" w14:textId="603EF270" w:rsidR="57871851" w:rsidRDefault="00F856F8" w:rsidP="0009752B">
      <w:pPr>
        <w:pStyle w:val="ListBullet"/>
      </w:pPr>
      <w:r>
        <w:t>i</w:t>
      </w:r>
      <w:r w:rsidR="57871851" w:rsidRPr="5A1BAE20">
        <w:t xml:space="preserve">mproved confidence </w:t>
      </w:r>
      <w:r w:rsidR="0009752B">
        <w:t xml:space="preserve">and </w:t>
      </w:r>
      <w:r w:rsidR="57871851" w:rsidRPr="5A1BAE20">
        <w:t xml:space="preserve">skills of mainstream mental health staff in working with people with </w:t>
      </w:r>
      <w:r w:rsidR="008D067A">
        <w:t>intellectual disability</w:t>
      </w:r>
      <w:r w:rsidR="57871851" w:rsidRPr="5A1BAE20">
        <w:t xml:space="preserve"> </w:t>
      </w:r>
    </w:p>
    <w:p w14:paraId="64212D24" w14:textId="3CA03E12" w:rsidR="0085430F" w:rsidRDefault="005558B4" w:rsidP="0085430F">
      <w:pPr>
        <w:pStyle w:val="BodyText"/>
      </w:pPr>
      <w:r>
        <w:t xml:space="preserve">Service providers who had </w:t>
      </w:r>
      <w:r w:rsidR="00536286">
        <w:t xml:space="preserve">made </w:t>
      </w:r>
      <w:r>
        <w:t>referr</w:t>
      </w:r>
      <w:r w:rsidR="00536286">
        <w:t xml:space="preserve">als to the Hubs </w:t>
      </w:r>
      <w:r>
        <w:t xml:space="preserve">said the Hubs had increased their </w:t>
      </w:r>
      <w:r w:rsidRPr="000D2B68">
        <w:rPr>
          <w:b/>
          <w:bCs/>
        </w:rPr>
        <w:t>capacity</w:t>
      </w:r>
      <w:r w:rsidRPr="00F91AB8">
        <w:t xml:space="preserve"> through working with them </w:t>
      </w:r>
      <w:r w:rsidR="00FA75AA">
        <w:t xml:space="preserve">supporting a </w:t>
      </w:r>
      <w:r w:rsidR="000C5B78">
        <w:t>particular person</w:t>
      </w:r>
      <w:r w:rsidR="00FD44D8">
        <w:t>.</w:t>
      </w:r>
      <w:r w:rsidR="0085430F" w:rsidRPr="0085430F">
        <w:t xml:space="preserve"> </w:t>
      </w:r>
      <w:r w:rsidR="0085430F">
        <w:t>This was especially important in LHDs and populations where there was little or no access to clinical IDMH support.</w:t>
      </w:r>
    </w:p>
    <w:p w14:paraId="71BFC893" w14:textId="16BCB38C" w:rsidR="00FD44D8" w:rsidRDefault="00FD44D8" w:rsidP="000D2B68">
      <w:pPr>
        <w:pStyle w:val="Quote"/>
      </w:pPr>
      <w:r w:rsidRPr="00D50E4E">
        <w:rPr>
          <w:rStyle w:val="QuoteChar"/>
        </w:rPr>
        <w:t xml:space="preserve">I think the impact </w:t>
      </w:r>
      <w:r w:rsidR="00283E10">
        <w:rPr>
          <w:rStyle w:val="QuoteChar"/>
        </w:rPr>
        <w:t>they</w:t>
      </w:r>
      <w:r w:rsidR="002D7FE3">
        <w:rPr>
          <w:rStyle w:val="QuoteChar"/>
        </w:rPr>
        <w:t>’</w:t>
      </w:r>
      <w:r w:rsidRPr="00D50E4E">
        <w:rPr>
          <w:rStyle w:val="QuoteChar"/>
        </w:rPr>
        <w:t xml:space="preserve">ve had, not only for the </w:t>
      </w:r>
      <w:r w:rsidR="006050E0">
        <w:rPr>
          <w:rStyle w:val="QuoteChar"/>
        </w:rPr>
        <w:t>[</w:t>
      </w:r>
      <w:r w:rsidR="008E1F96">
        <w:rPr>
          <w:rStyle w:val="QuoteChar"/>
        </w:rPr>
        <w:t>participants</w:t>
      </w:r>
      <w:r w:rsidR="006050E0">
        <w:rPr>
          <w:rStyle w:val="QuoteChar"/>
        </w:rPr>
        <w:t>]</w:t>
      </w:r>
      <w:r w:rsidRPr="00D50E4E">
        <w:rPr>
          <w:rStyle w:val="QuoteChar"/>
        </w:rPr>
        <w:t xml:space="preserve">, but also on us. I think a big part of that has been also preparing </w:t>
      </w:r>
      <w:proofErr w:type="gramStart"/>
      <w:r w:rsidRPr="00D50E4E">
        <w:rPr>
          <w:rStyle w:val="QuoteChar"/>
        </w:rPr>
        <w:t>and also</w:t>
      </w:r>
      <w:proofErr w:type="gramEnd"/>
      <w:r w:rsidRPr="00D50E4E">
        <w:rPr>
          <w:rStyle w:val="QuoteChar"/>
        </w:rPr>
        <w:t xml:space="preserve"> advising and a bit of education of us through very comprehensive </w:t>
      </w:r>
      <w:r w:rsidR="00F26C88" w:rsidRPr="00D50E4E">
        <w:rPr>
          <w:rStyle w:val="QuoteChar"/>
        </w:rPr>
        <w:t>[advice</w:t>
      </w:r>
      <w:r w:rsidRPr="00D50E4E">
        <w:rPr>
          <w:rStyle w:val="QuoteChar"/>
        </w:rPr>
        <w:t>]. That has been a very important part because we know the expectation is that the Mental Health Hub is not going to become a primary care provider, and we need to</w:t>
      </w:r>
      <w:r w:rsidR="00F26C88" w:rsidRPr="00D50E4E">
        <w:rPr>
          <w:rStyle w:val="QuoteChar"/>
        </w:rPr>
        <w:t xml:space="preserve"> [know how to work with the person]</w:t>
      </w:r>
      <w:r w:rsidRPr="00D50E4E">
        <w:rPr>
          <w:rStyle w:val="QuoteChar"/>
        </w:rPr>
        <w:t>, and the recommendations are also formulated that way</w:t>
      </w:r>
      <w:r w:rsidR="000D2B68">
        <w:rPr>
          <w:rStyle w:val="QuoteChar"/>
        </w:rPr>
        <w:t xml:space="preserve"> – </w:t>
      </w:r>
      <w:r>
        <w:t>Service provider</w:t>
      </w:r>
    </w:p>
    <w:p w14:paraId="132B6C53" w14:textId="35D190A2" w:rsidR="00D50E4E" w:rsidRDefault="00D50E4E" w:rsidP="00D50E4E">
      <w:pPr>
        <w:pStyle w:val="Quote"/>
      </w:pPr>
      <w:r w:rsidRPr="009F30F5">
        <w:t>It gave us the expertise to really have a longitudinal look at this person’s interaction with the health</w:t>
      </w:r>
      <w:r w:rsidR="00EB5C98">
        <w:t xml:space="preserve"> </w:t>
      </w:r>
      <w:r w:rsidRPr="009F30F5">
        <w:t>care system over a long period</w:t>
      </w:r>
      <w:r w:rsidR="00CE12D1">
        <w:t xml:space="preserve"> </w:t>
      </w:r>
      <w:r w:rsidR="00CE12D1">
        <w:rPr>
          <w:rStyle w:val="QuoteChar"/>
        </w:rPr>
        <w:t xml:space="preserve">– </w:t>
      </w:r>
      <w:r w:rsidR="00CE12D1">
        <w:t>Service provider</w:t>
      </w:r>
    </w:p>
    <w:p w14:paraId="665165B4" w14:textId="23C628AE" w:rsidR="00BE42B9" w:rsidRPr="001F7698" w:rsidRDefault="00BE42B9" w:rsidP="00B11DC6">
      <w:pPr>
        <w:pStyle w:val="BodyText"/>
      </w:pPr>
      <w:r>
        <w:t xml:space="preserve">Some providers said </w:t>
      </w:r>
      <w:r w:rsidR="004718F0">
        <w:t xml:space="preserve">that after working together </w:t>
      </w:r>
      <w:r w:rsidR="00001A5D">
        <w:t>to support a person</w:t>
      </w:r>
      <w:r w:rsidR="004718F0">
        <w:t xml:space="preserve">, </w:t>
      </w:r>
      <w:r w:rsidR="009D126E">
        <w:t xml:space="preserve">they were able </w:t>
      </w:r>
      <w:r>
        <w:t xml:space="preserve">to use </w:t>
      </w:r>
      <w:r w:rsidR="004718F0">
        <w:t xml:space="preserve">the </w:t>
      </w:r>
      <w:r w:rsidR="00684A9F">
        <w:t xml:space="preserve">Hub </w:t>
      </w:r>
      <w:r>
        <w:t>tools with other consumers</w:t>
      </w:r>
      <w:r w:rsidR="009D126E">
        <w:t>, so the capacity</w:t>
      </w:r>
      <w:r w:rsidR="000C76A8">
        <w:t xml:space="preserve"> </w:t>
      </w:r>
      <w:r w:rsidR="009D126E">
        <w:t xml:space="preserve">building </w:t>
      </w:r>
      <w:r w:rsidR="0067343B">
        <w:t>became longer term.</w:t>
      </w:r>
      <w:r>
        <w:t xml:space="preserve"> </w:t>
      </w:r>
      <w:r w:rsidR="003B0788">
        <w:t>On the other hand</w:t>
      </w:r>
      <w:r w:rsidR="00297259">
        <w:t>, a</w:t>
      </w:r>
      <w:r w:rsidR="0067343B">
        <w:t xml:space="preserve"> few</w:t>
      </w:r>
      <w:r>
        <w:t xml:space="preserve"> </w:t>
      </w:r>
      <w:r w:rsidR="009D126E">
        <w:t xml:space="preserve">providers </w:t>
      </w:r>
      <w:r>
        <w:t xml:space="preserve">felt the Hubs took over </w:t>
      </w:r>
      <w:r w:rsidR="00F95D3E">
        <w:t xml:space="preserve">the </w:t>
      </w:r>
      <w:r>
        <w:t xml:space="preserve">care of the </w:t>
      </w:r>
      <w:r w:rsidR="008E1F96">
        <w:t>participants</w:t>
      </w:r>
      <w:r w:rsidR="00555FEF">
        <w:t xml:space="preserve">, which </w:t>
      </w:r>
      <w:r>
        <w:t xml:space="preserve">did not build capacity of the referring clinician. </w:t>
      </w:r>
    </w:p>
    <w:p w14:paraId="52DD6EB3" w14:textId="28E3B317" w:rsidR="008E5F62" w:rsidRDefault="008E5F62" w:rsidP="00B11DC6">
      <w:pPr>
        <w:pStyle w:val="BodyText"/>
      </w:pPr>
      <w:r>
        <w:t>The Hubs buil</w:t>
      </w:r>
      <w:r w:rsidR="003B0788">
        <w:t xml:space="preserve">t </w:t>
      </w:r>
      <w:proofErr w:type="gramStart"/>
      <w:r w:rsidR="003B0788">
        <w:t>capacity</w:t>
      </w:r>
      <w:r w:rsidR="0066739C">
        <w:t xml:space="preserve"> </w:t>
      </w:r>
      <w:r>
        <w:t xml:space="preserve"> with</w:t>
      </w:r>
      <w:proofErr w:type="gramEnd"/>
      <w:r>
        <w:t xml:space="preserve"> </w:t>
      </w:r>
      <w:r w:rsidRPr="00B11DC6">
        <w:t>individual</w:t>
      </w:r>
      <w:r>
        <w:t xml:space="preserve"> practitioners and through group or online work</w:t>
      </w:r>
      <w:r w:rsidR="00A96343">
        <w:t xml:space="preserve"> such as</w:t>
      </w:r>
      <w:r>
        <w:t xml:space="preserve"> case consultation, team training and online education programs</w:t>
      </w:r>
      <w:r w:rsidR="0070593A">
        <w:t xml:space="preserve"> (</w:t>
      </w:r>
      <w:r w:rsidR="0070593A" w:rsidRPr="0070593A">
        <w:rPr>
          <w:b/>
          <w:bCs/>
        </w:rPr>
        <w:t xml:space="preserve">Section </w:t>
      </w:r>
      <w:r w:rsidR="0070593A" w:rsidRPr="0070593A">
        <w:rPr>
          <w:b/>
          <w:bCs/>
        </w:rPr>
        <w:fldChar w:fldCharType="begin"/>
      </w:r>
      <w:r w:rsidR="0070593A" w:rsidRPr="0070593A">
        <w:rPr>
          <w:b/>
          <w:bCs/>
        </w:rPr>
        <w:instrText xml:space="preserve"> REF _Ref81394636 \r \h </w:instrText>
      </w:r>
      <w:r w:rsidR="0070593A">
        <w:rPr>
          <w:b/>
          <w:bCs/>
        </w:rPr>
        <w:instrText xml:space="preserve"> \* MERGEFORMAT </w:instrText>
      </w:r>
      <w:r w:rsidR="0070593A" w:rsidRPr="0070593A">
        <w:rPr>
          <w:b/>
          <w:bCs/>
        </w:rPr>
      </w:r>
      <w:r w:rsidR="0070593A" w:rsidRPr="0070593A">
        <w:rPr>
          <w:b/>
          <w:bCs/>
        </w:rPr>
        <w:fldChar w:fldCharType="separate"/>
      </w:r>
      <w:r w:rsidR="001A76CC">
        <w:rPr>
          <w:b/>
          <w:bCs/>
        </w:rPr>
        <w:t>3.4</w:t>
      </w:r>
      <w:r w:rsidR="0070593A" w:rsidRPr="0070593A">
        <w:rPr>
          <w:b/>
          <w:bCs/>
        </w:rPr>
        <w:fldChar w:fldCharType="end"/>
      </w:r>
      <w:r w:rsidR="0070593A">
        <w:t>)</w:t>
      </w:r>
      <w:r>
        <w:t xml:space="preserve">. Many interviewees reflected on the value of having </w:t>
      </w:r>
      <w:r w:rsidRPr="00F91AB8">
        <w:t xml:space="preserve">various methods of </w:t>
      </w:r>
      <w:r w:rsidR="00503868">
        <w:t>capacity building</w:t>
      </w:r>
      <w:r>
        <w:t xml:space="preserve">. </w:t>
      </w:r>
    </w:p>
    <w:p w14:paraId="13ECB0CE" w14:textId="2CCAC337" w:rsidR="008E5F62" w:rsidRPr="0002511D" w:rsidRDefault="008E5F62" w:rsidP="008E5F62">
      <w:pPr>
        <w:pStyle w:val="Quote"/>
      </w:pPr>
      <w:r w:rsidRPr="001577D5">
        <w:t xml:space="preserve">I think the beauty of it is having that multi-level approach </w:t>
      </w:r>
      <w:r w:rsidR="00F14D57">
        <w:t xml:space="preserve">… </w:t>
      </w:r>
      <w:r w:rsidRPr="001577D5">
        <w:t>to build the confidence of people dealing with this population, you know, they can go to one of the webinars or do the online on-demand webinar</w:t>
      </w:r>
      <w:r>
        <w:t xml:space="preserve"> </w:t>
      </w:r>
      <w:r w:rsidR="00593A7D">
        <w:t>– Hub staff</w:t>
      </w:r>
      <w:r>
        <w:t xml:space="preserve"> </w:t>
      </w:r>
    </w:p>
    <w:p w14:paraId="21DC5E56" w14:textId="753C11AA" w:rsidR="003042DB" w:rsidRDefault="003042DB" w:rsidP="003042DB">
      <w:pPr>
        <w:pStyle w:val="BodyText"/>
      </w:pPr>
      <w:r>
        <w:lastRenderedPageBreak/>
        <w:t xml:space="preserve">Many providers </w:t>
      </w:r>
      <w:r w:rsidRPr="00336335">
        <w:t>found</w:t>
      </w:r>
      <w:r>
        <w:t xml:space="preserve"> the Hub training useful and relevant to building their capacity to work with people with intellectual disability and mental health</w:t>
      </w:r>
      <w:r w:rsidR="00652068">
        <w:t xml:space="preserve"> issues</w:t>
      </w:r>
      <w:r>
        <w:t xml:space="preserve">. </w:t>
      </w:r>
    </w:p>
    <w:p w14:paraId="3FB5659E" w14:textId="79AFEBBF" w:rsidR="00C473FC" w:rsidRPr="00F91AB8" w:rsidRDefault="005003C9" w:rsidP="00C135FD">
      <w:pPr>
        <w:pStyle w:val="BodyText"/>
      </w:pPr>
      <w:r>
        <w:t xml:space="preserve">The </w:t>
      </w:r>
      <w:r w:rsidR="00E3049D">
        <w:t>impact</w:t>
      </w:r>
      <w:r w:rsidR="00364EB4">
        <w:t xml:space="preserve"> </w:t>
      </w:r>
      <w:r>
        <w:t xml:space="preserve">of the Hubs </w:t>
      </w:r>
      <w:r w:rsidR="00364EB4">
        <w:t xml:space="preserve">on </w:t>
      </w:r>
      <w:r>
        <w:t>provider</w:t>
      </w:r>
      <w:r w:rsidR="00364EB4">
        <w:t xml:space="preserve"> capacity</w:t>
      </w:r>
      <w:r>
        <w:t xml:space="preserve"> </w:t>
      </w:r>
      <w:r w:rsidRPr="00F91AB8">
        <w:t>differ</w:t>
      </w:r>
      <w:r w:rsidR="002F2BE6" w:rsidRPr="00F91AB8">
        <w:t>ed</w:t>
      </w:r>
      <w:r w:rsidRPr="00F91AB8">
        <w:t xml:space="preserve"> by the location </w:t>
      </w:r>
      <w:r w:rsidR="00583695" w:rsidRPr="00F91AB8">
        <w:t xml:space="preserve">and </w:t>
      </w:r>
      <w:r w:rsidR="00E3049D" w:rsidRPr="00F91AB8">
        <w:t xml:space="preserve">by </w:t>
      </w:r>
      <w:r w:rsidR="00364EB4" w:rsidRPr="00F91AB8">
        <w:t>what</w:t>
      </w:r>
      <w:r w:rsidRPr="00F91AB8">
        <w:t xml:space="preserve"> other resources the providers</w:t>
      </w:r>
      <w:r w:rsidR="00E3049D" w:rsidRPr="00F91AB8">
        <w:t xml:space="preserve"> had</w:t>
      </w:r>
      <w:r w:rsidRPr="00F91AB8">
        <w:t xml:space="preserve">. Rural providers and providers without specialist IDMH staff </w:t>
      </w:r>
      <w:r w:rsidR="001944F5">
        <w:t>were more likely to say</w:t>
      </w:r>
      <w:r w:rsidRPr="00F91AB8">
        <w:t xml:space="preserve"> the Hubs enhanced their capacity.</w:t>
      </w:r>
      <w:r w:rsidR="00CA0760" w:rsidRPr="00F91AB8">
        <w:t xml:space="preserve"> </w:t>
      </w:r>
      <w:r w:rsidR="001717CB" w:rsidRPr="00F91AB8">
        <w:t xml:space="preserve">Health clinicians with well-resourced and interdisciplinary teams </w:t>
      </w:r>
      <w:r w:rsidR="005966A0">
        <w:t>were</w:t>
      </w:r>
      <w:r w:rsidR="00760D0C" w:rsidRPr="00F91AB8">
        <w:t xml:space="preserve"> </w:t>
      </w:r>
      <w:r w:rsidR="00C135FD" w:rsidRPr="00F91AB8">
        <w:t>less reliant on Hub</w:t>
      </w:r>
      <w:r w:rsidR="001944F5">
        <w:t>s for</w:t>
      </w:r>
      <w:r w:rsidR="00B364FF" w:rsidRPr="00F91AB8">
        <w:t xml:space="preserve"> capacity building</w:t>
      </w:r>
      <w:r w:rsidR="00C135FD" w:rsidRPr="00F91AB8">
        <w:t>.</w:t>
      </w:r>
    </w:p>
    <w:p w14:paraId="0AE86D95" w14:textId="74B9C2E8" w:rsidR="00CA1877" w:rsidRDefault="00CA1877" w:rsidP="00CA1877">
      <w:pPr>
        <w:pStyle w:val="BodyText"/>
      </w:pPr>
      <w:r>
        <w:t xml:space="preserve">To build capacity in the mental health workforce further, </w:t>
      </w:r>
      <w:r w:rsidR="00270854">
        <w:t xml:space="preserve">fieldwork interviewees </w:t>
      </w:r>
      <w:r>
        <w:t>suggested:</w:t>
      </w:r>
    </w:p>
    <w:p w14:paraId="28900CF2" w14:textId="0F7F19E6" w:rsidR="00CA1877" w:rsidRDefault="0096409A" w:rsidP="00CA1877">
      <w:pPr>
        <w:pStyle w:val="ListBullet"/>
      </w:pPr>
      <w:r>
        <w:t xml:space="preserve">short-term </w:t>
      </w:r>
      <w:r w:rsidR="00503868">
        <w:t xml:space="preserve">work placements </w:t>
      </w:r>
      <w:r>
        <w:t xml:space="preserve">of mainstream mental health workers to </w:t>
      </w:r>
      <w:r w:rsidR="004A1A9B">
        <w:t>H</w:t>
      </w:r>
      <w:r>
        <w:t xml:space="preserve">ub roles </w:t>
      </w:r>
      <w:r w:rsidR="00CA1877">
        <w:t xml:space="preserve">nominate ‘intellectual disability champions’ in community mental health teams. </w:t>
      </w:r>
    </w:p>
    <w:p w14:paraId="394D5B55" w14:textId="2D6E0D11" w:rsidR="00CA1877" w:rsidRPr="003A0495" w:rsidRDefault="003A0495" w:rsidP="003A0495">
      <w:pPr>
        <w:pStyle w:val="ListBullet"/>
      </w:pPr>
      <w:r>
        <w:t xml:space="preserve">that </w:t>
      </w:r>
      <w:r w:rsidR="007F66F1">
        <w:t xml:space="preserve">the Ministry </w:t>
      </w:r>
      <w:r w:rsidR="00890FAB">
        <w:t xml:space="preserve">set training expectations </w:t>
      </w:r>
      <w:r w:rsidR="00951741">
        <w:t>for</w:t>
      </w:r>
      <w:r w:rsidR="00CA1877">
        <w:t xml:space="preserve"> mental health practitioners to </w:t>
      </w:r>
      <w:r w:rsidR="00783D01">
        <w:t xml:space="preserve">learn to </w:t>
      </w:r>
      <w:r w:rsidR="00CA1877">
        <w:t>work with people with intellectual disability.</w:t>
      </w:r>
    </w:p>
    <w:p w14:paraId="67B5A74A" w14:textId="77777777" w:rsidR="00CA1877" w:rsidRPr="00851F97" w:rsidRDefault="00CA1877" w:rsidP="00CA1877">
      <w:pPr>
        <w:pStyle w:val="Quote"/>
      </w:pPr>
      <w:r>
        <w:t>W</w:t>
      </w:r>
      <w:r w:rsidRPr="0056543C">
        <w:t>hile I think there is value in that capacity building on a case by case basis</w:t>
      </w:r>
      <w:r>
        <w:t xml:space="preserve"> [in the Hubs] …</w:t>
      </w:r>
      <w:r w:rsidRPr="0056543C">
        <w:t xml:space="preserve"> I think any broader capacity building activity probably needs to be backed up by a message from the </w:t>
      </w:r>
      <w:r>
        <w:t>M</w:t>
      </w:r>
      <w:r w:rsidRPr="0056543C">
        <w:t xml:space="preserve">inistry, and the </w:t>
      </w:r>
      <w:r>
        <w:t>M</w:t>
      </w:r>
      <w:r w:rsidRPr="0056543C">
        <w:t xml:space="preserve">ental </w:t>
      </w:r>
      <w:r>
        <w:t>H</w:t>
      </w:r>
      <w:r w:rsidRPr="0056543C">
        <w:t xml:space="preserve">ealth </w:t>
      </w:r>
      <w:r>
        <w:t>B</w:t>
      </w:r>
      <w:r w:rsidRPr="0056543C">
        <w:t>ranch, saying this is now also an expectation for your services, and we’re going to resource it appropriately</w:t>
      </w:r>
      <w:r>
        <w:t xml:space="preserve"> – Hub staff</w:t>
      </w:r>
    </w:p>
    <w:p w14:paraId="462A8C62" w14:textId="4F9C9C29" w:rsidR="00B171D7" w:rsidRDefault="00A96343" w:rsidP="00A96343">
      <w:pPr>
        <w:pStyle w:val="BodyText"/>
      </w:pPr>
      <w:r w:rsidRPr="00F91AB8">
        <w:t>The Hubs also increase</w:t>
      </w:r>
      <w:r w:rsidR="0091261F">
        <w:t>d</w:t>
      </w:r>
      <w:r w:rsidRPr="00F91AB8">
        <w:t xml:space="preserve"> the capacity of professionals outside mental health services, including paediatricians and disability support workers. </w:t>
      </w:r>
      <w:r w:rsidR="00C14ECA">
        <w:t>Some of t</w:t>
      </w:r>
      <w:r w:rsidRPr="00F91AB8">
        <w:t>hese providers reported</w:t>
      </w:r>
      <w:r>
        <w:t xml:space="preserve"> increased </w:t>
      </w:r>
      <w:r w:rsidRPr="00B015BF">
        <w:t>confidence</w:t>
      </w:r>
      <w:r>
        <w:t xml:space="preserve"> to work with or treat people</w:t>
      </w:r>
      <w:r w:rsidR="003D08C5">
        <w:t xml:space="preserve"> </w:t>
      </w:r>
      <w:r w:rsidR="0035294D">
        <w:t>with intellectual disability and mental health</w:t>
      </w:r>
      <w:r>
        <w:t xml:space="preserve">. After being involved with the Hubs, </w:t>
      </w:r>
      <w:r w:rsidR="00C14ECA">
        <w:t>some also said they</w:t>
      </w:r>
      <w:r>
        <w:t xml:space="preserve"> thought differently about mental illness and medication use.</w:t>
      </w:r>
      <w:r w:rsidR="00F51AF0">
        <w:t xml:space="preserve"> For example</w:t>
      </w:r>
      <w:r w:rsidR="00727D85">
        <w:t>, some said they had learnt about</w:t>
      </w:r>
      <w:r w:rsidR="00FD0079">
        <w:t xml:space="preserve"> </w:t>
      </w:r>
      <w:r w:rsidR="00717FF4">
        <w:t xml:space="preserve">potential </w:t>
      </w:r>
      <w:r w:rsidR="00FD0079">
        <w:t>benefits of non-mediation approaches.</w:t>
      </w:r>
      <w:r w:rsidR="00E104B0">
        <w:t xml:space="preserve"> </w:t>
      </w:r>
    </w:p>
    <w:p w14:paraId="72A0E4EC" w14:textId="34DAF029" w:rsidR="00A96343" w:rsidRDefault="00A96343" w:rsidP="00A96343">
      <w:pPr>
        <w:pStyle w:val="BodyText"/>
      </w:pPr>
      <w:r>
        <w:t>Some clinical providers saw the Hubs as a new safety net to review their use of psychotropic medications and other treatments</w:t>
      </w:r>
      <w:r w:rsidR="007563CC">
        <w:t xml:space="preserve"> when this was not their </w:t>
      </w:r>
      <w:r w:rsidR="00C06B45">
        <w:t xml:space="preserve">specialisation – </w:t>
      </w:r>
      <w:r w:rsidR="00FA6D8B">
        <w:t>for example</w:t>
      </w:r>
      <w:r w:rsidR="00C06B45">
        <w:t xml:space="preserve"> </w:t>
      </w:r>
      <w:r w:rsidR="004F6F92">
        <w:t>paediatricians</w:t>
      </w:r>
      <w:r>
        <w:t xml:space="preserve">. </w:t>
      </w:r>
    </w:p>
    <w:p w14:paraId="64A4EC1D" w14:textId="10099A66" w:rsidR="0054674C" w:rsidRDefault="0054674C" w:rsidP="006D05BD">
      <w:pPr>
        <w:pStyle w:val="Quote"/>
      </w:pPr>
      <w:r>
        <w:t>So from my perspective it</w:t>
      </w:r>
      <w:r w:rsidR="002D7FE3">
        <w:t>’</w:t>
      </w:r>
      <w:r>
        <w:t xml:space="preserve">s really reassuring to know that when things are </w:t>
      </w:r>
      <w:proofErr w:type="gramStart"/>
      <w:r>
        <w:t>really tricky</w:t>
      </w:r>
      <w:proofErr w:type="gramEnd"/>
      <w:r>
        <w:t xml:space="preserve"> that I</w:t>
      </w:r>
      <w:r w:rsidR="002D7FE3">
        <w:t>’</w:t>
      </w:r>
      <w:r>
        <w:t>ve got somewhere to go. And I think my biggest frustration, concern in my role has been when things were beyond my capacity, I didn</w:t>
      </w:r>
      <w:r w:rsidR="002D7FE3">
        <w:t>’</w:t>
      </w:r>
      <w:r>
        <w:t>t have somewhere to go. And now I do, so I think from a patient safety perspective I think that</w:t>
      </w:r>
      <w:r w:rsidR="002D7FE3">
        <w:t>’</w:t>
      </w:r>
      <w:r>
        <w:t xml:space="preserve">s </w:t>
      </w:r>
      <w:proofErr w:type="gramStart"/>
      <w:r>
        <w:t>really important</w:t>
      </w:r>
      <w:proofErr w:type="gramEnd"/>
      <w:r>
        <w:t xml:space="preserve"> </w:t>
      </w:r>
      <w:r w:rsidR="006D05BD">
        <w:t>– Service provider</w:t>
      </w:r>
      <w:r w:rsidR="006D05BD">
        <w:rPr>
          <w:rFonts w:eastAsiaTheme="minorHAnsi"/>
          <w:color w:val="auto"/>
          <w:sz w:val="22"/>
        </w:rPr>
        <w:t xml:space="preserve"> </w:t>
      </w:r>
    </w:p>
    <w:p w14:paraId="4DBA92AA" w14:textId="45E142F2" w:rsidR="00C135FD" w:rsidRDefault="00C135FD" w:rsidP="00C135FD">
      <w:pPr>
        <w:pStyle w:val="BodyText"/>
      </w:pPr>
      <w:r>
        <w:t>Some providers said that the</w:t>
      </w:r>
      <w:r w:rsidR="00871C69">
        <w:t xml:space="preserve"> previous</w:t>
      </w:r>
      <w:r w:rsidR="005D3C9C">
        <w:t xml:space="preserve"> IDMH </w:t>
      </w:r>
      <w:r w:rsidR="005D3C9C" w:rsidRPr="00F91AB8">
        <w:t>Residual Functions Program</w:t>
      </w:r>
      <w:r w:rsidR="005D3C9C">
        <w:t xml:space="preserve"> (RFP) </w:t>
      </w:r>
      <w:r w:rsidR="002C7167">
        <w:t>had increase</w:t>
      </w:r>
      <w:r w:rsidR="005D3C9C">
        <w:t>d</w:t>
      </w:r>
      <w:r w:rsidR="002C7167">
        <w:t xml:space="preserve"> </w:t>
      </w:r>
      <w:r w:rsidR="002D1AAB">
        <w:t xml:space="preserve">staff </w:t>
      </w:r>
      <w:r w:rsidR="002C7167">
        <w:t xml:space="preserve">capacity </w:t>
      </w:r>
      <w:r w:rsidR="00455E74">
        <w:t xml:space="preserve">and confidence </w:t>
      </w:r>
      <w:r w:rsidR="002D1AAB">
        <w:t xml:space="preserve">to work with people with </w:t>
      </w:r>
      <w:r w:rsidR="008D067A">
        <w:t>intellectual disability</w:t>
      </w:r>
      <w:r w:rsidR="002D1AAB">
        <w:t xml:space="preserve"> and </w:t>
      </w:r>
      <w:r w:rsidR="008D067A">
        <w:t>mental health</w:t>
      </w:r>
      <w:r w:rsidR="002D1AAB">
        <w:t xml:space="preserve"> challenges</w:t>
      </w:r>
      <w:r>
        <w:t>. They were concerned</w:t>
      </w:r>
      <w:r w:rsidR="00871C69">
        <w:t xml:space="preserve"> </w:t>
      </w:r>
      <w:r>
        <w:t>that</w:t>
      </w:r>
      <w:r w:rsidR="00053B2F">
        <w:t xml:space="preserve"> this </w:t>
      </w:r>
      <w:r w:rsidR="007442B7">
        <w:t>expertise was not yet embedded in their services</w:t>
      </w:r>
      <w:r w:rsidR="00343F0A">
        <w:t xml:space="preserve">. They said </w:t>
      </w:r>
      <w:r w:rsidR="00936698">
        <w:t>that</w:t>
      </w:r>
      <w:r w:rsidR="00343F0A">
        <w:t xml:space="preserve"> </w:t>
      </w:r>
      <w:r>
        <w:t xml:space="preserve">without the </w:t>
      </w:r>
      <w:r w:rsidR="003469BB">
        <w:t xml:space="preserve">local </w:t>
      </w:r>
      <w:r>
        <w:t>RFP positions and resources</w:t>
      </w:r>
      <w:r w:rsidR="0074799F">
        <w:t>,</w:t>
      </w:r>
      <w:r>
        <w:t xml:space="preserve"> they </w:t>
      </w:r>
      <w:r w:rsidR="00C57968">
        <w:t>expected</w:t>
      </w:r>
      <w:r>
        <w:t xml:space="preserve"> they </w:t>
      </w:r>
      <w:r w:rsidR="00550557">
        <w:t>would</w:t>
      </w:r>
      <w:r>
        <w:t xml:space="preserve"> </w:t>
      </w:r>
      <w:r w:rsidR="00200514">
        <w:t>lose</w:t>
      </w:r>
      <w:r w:rsidR="002D1AAB">
        <w:t xml:space="preserve"> </w:t>
      </w:r>
      <w:r w:rsidR="00F92959">
        <w:t xml:space="preserve">the local </w:t>
      </w:r>
      <w:r w:rsidR="00685A09">
        <w:t>expertise to</w:t>
      </w:r>
      <w:r>
        <w:t xml:space="preserve"> work with </w:t>
      </w:r>
      <w:r w:rsidR="00CA4614">
        <w:t xml:space="preserve">people with </w:t>
      </w:r>
      <w:r w:rsidR="008D067A">
        <w:t>intellectual disability</w:t>
      </w:r>
      <w:r w:rsidR="00CA4614">
        <w:t xml:space="preserve"> and </w:t>
      </w:r>
      <w:r w:rsidR="008D067A">
        <w:t>mental health</w:t>
      </w:r>
      <w:r w:rsidR="006E4DA7">
        <w:t xml:space="preserve"> issues</w:t>
      </w:r>
      <w:r w:rsidR="00E64FD2">
        <w:t xml:space="preserve">. They saw local expertise as </w:t>
      </w:r>
      <w:r w:rsidR="00685A09">
        <w:t xml:space="preserve">an </w:t>
      </w:r>
      <w:r w:rsidR="00E64FD2">
        <w:lastRenderedPageBreak/>
        <w:t xml:space="preserve">important </w:t>
      </w:r>
      <w:r w:rsidR="00DF762D">
        <w:t>channel</w:t>
      </w:r>
      <w:r w:rsidR="000A1BBD">
        <w:t xml:space="preserve"> to </w:t>
      </w:r>
      <w:r w:rsidR="00DF762D">
        <w:t xml:space="preserve">coordinate individual support </w:t>
      </w:r>
      <w:r w:rsidR="009B20C9">
        <w:t xml:space="preserve">with the Hubs </w:t>
      </w:r>
      <w:r w:rsidR="00DF762D">
        <w:t xml:space="preserve">and </w:t>
      </w:r>
      <w:r w:rsidR="009B20C9">
        <w:t xml:space="preserve">to support </w:t>
      </w:r>
      <w:r w:rsidR="00D56156">
        <w:t>Hub</w:t>
      </w:r>
      <w:r w:rsidR="00DF762D">
        <w:t xml:space="preserve"> capacity building of </w:t>
      </w:r>
      <w:r w:rsidR="009B20C9">
        <w:t xml:space="preserve">local </w:t>
      </w:r>
      <w:r w:rsidR="00DF762D">
        <w:t>mainstream staff.</w:t>
      </w:r>
      <w:r w:rsidR="00CC20D5">
        <w:t xml:space="preserve"> </w:t>
      </w:r>
    </w:p>
    <w:p w14:paraId="567416F0" w14:textId="6D995DEE" w:rsidR="005407EA" w:rsidRDefault="005407EA" w:rsidP="009F4211">
      <w:pPr>
        <w:pStyle w:val="Heading3"/>
      </w:pPr>
      <w:bookmarkStart w:id="82" w:name="_Ref93324833"/>
      <w:r>
        <w:t>Exposure</w:t>
      </w:r>
      <w:bookmarkEnd w:id="82"/>
    </w:p>
    <w:p w14:paraId="2AC6DE4D" w14:textId="77777777" w:rsidR="00A42909" w:rsidRDefault="003817CA" w:rsidP="5A1BAE20">
      <w:pPr>
        <w:pStyle w:val="BodyText"/>
        <w:rPr>
          <w:color w:val="000000" w:themeColor="text2"/>
          <w:szCs w:val="24"/>
        </w:rPr>
      </w:pPr>
      <w:r>
        <w:rPr>
          <w:color w:val="000000" w:themeColor="text2"/>
          <w:szCs w:val="24"/>
        </w:rPr>
        <w:t xml:space="preserve">According to the </w:t>
      </w:r>
      <w:r w:rsidR="00175CD4">
        <w:rPr>
          <w:color w:val="000000" w:themeColor="text2"/>
          <w:szCs w:val="24"/>
        </w:rPr>
        <w:t>program logic</w:t>
      </w:r>
      <w:r>
        <w:rPr>
          <w:color w:val="000000" w:themeColor="text2"/>
          <w:szCs w:val="24"/>
        </w:rPr>
        <w:t xml:space="preserve">, the Hubs are meant to </w:t>
      </w:r>
      <w:r w:rsidR="00A42909">
        <w:rPr>
          <w:color w:val="000000" w:themeColor="text2"/>
          <w:szCs w:val="24"/>
        </w:rPr>
        <w:t>achieve:</w:t>
      </w:r>
    </w:p>
    <w:p w14:paraId="30950E5A" w14:textId="7BDF9B71" w:rsidR="0501D281" w:rsidRDefault="00A42909" w:rsidP="00A42909">
      <w:pPr>
        <w:pStyle w:val="ListBullet"/>
      </w:pPr>
      <w:r>
        <w:t>i</w:t>
      </w:r>
      <w:r w:rsidR="0501D281" w:rsidRPr="0A6EE934">
        <w:t xml:space="preserve">ncreased </w:t>
      </w:r>
      <w:r w:rsidR="00920D5F">
        <w:t xml:space="preserve">mental health </w:t>
      </w:r>
      <w:r w:rsidR="0501D281" w:rsidRPr="0A6EE934">
        <w:t>clinician exposure to working with people with</w:t>
      </w:r>
      <w:r w:rsidR="00920D5F">
        <w:t xml:space="preserve"> intellectual disability</w:t>
      </w:r>
      <w:r>
        <w:t>.</w:t>
      </w:r>
      <w:r w:rsidR="0501D281" w:rsidRPr="0A6EE934">
        <w:t xml:space="preserve"> </w:t>
      </w:r>
    </w:p>
    <w:p w14:paraId="31041F40" w14:textId="2942DCC0" w:rsidR="2AC83E99" w:rsidRDefault="0026725E" w:rsidP="0A6EE934">
      <w:pPr>
        <w:pStyle w:val="BodyText"/>
        <w:rPr>
          <w:rStyle w:val="cf01"/>
          <w:rFonts w:ascii="Arial" w:hAnsi="Arial" w:cs="Arial"/>
          <w:sz w:val="24"/>
          <w:szCs w:val="24"/>
        </w:rPr>
      </w:pPr>
      <w:r>
        <w:rPr>
          <w:rStyle w:val="cf01"/>
          <w:rFonts w:ascii="Arial" w:hAnsi="Arial" w:cs="Arial"/>
          <w:sz w:val="24"/>
          <w:szCs w:val="24"/>
        </w:rPr>
        <w:t>The Hubs increase</w:t>
      </w:r>
      <w:r w:rsidR="00920D5F">
        <w:rPr>
          <w:rStyle w:val="cf01"/>
          <w:rFonts w:ascii="Arial" w:hAnsi="Arial" w:cs="Arial"/>
          <w:sz w:val="24"/>
          <w:szCs w:val="24"/>
        </w:rPr>
        <w:t>d</w:t>
      </w:r>
      <w:r>
        <w:rPr>
          <w:rStyle w:val="cf01"/>
          <w:rFonts w:ascii="Arial" w:hAnsi="Arial" w:cs="Arial"/>
          <w:sz w:val="24"/>
          <w:szCs w:val="24"/>
        </w:rPr>
        <w:t xml:space="preserve"> </w:t>
      </w:r>
      <w:r w:rsidR="00C62AA5">
        <w:rPr>
          <w:rStyle w:val="cf01"/>
          <w:rFonts w:ascii="Arial" w:hAnsi="Arial" w:cs="Arial"/>
          <w:sz w:val="24"/>
          <w:szCs w:val="24"/>
        </w:rPr>
        <w:t xml:space="preserve">exposure of </w:t>
      </w:r>
      <w:r w:rsidR="008D067A">
        <w:rPr>
          <w:rStyle w:val="cf01"/>
          <w:rFonts w:ascii="Arial" w:hAnsi="Arial" w:cs="Arial"/>
          <w:sz w:val="24"/>
          <w:szCs w:val="24"/>
        </w:rPr>
        <w:t>mental health</w:t>
      </w:r>
      <w:r w:rsidR="00C62AA5">
        <w:rPr>
          <w:rStyle w:val="cf01"/>
          <w:rFonts w:ascii="Arial" w:hAnsi="Arial" w:cs="Arial"/>
          <w:sz w:val="24"/>
          <w:szCs w:val="24"/>
        </w:rPr>
        <w:t xml:space="preserve"> clinicians to working with people with </w:t>
      </w:r>
      <w:r w:rsidR="008D067A">
        <w:rPr>
          <w:rStyle w:val="cf01"/>
          <w:rFonts w:ascii="Arial" w:hAnsi="Arial" w:cs="Arial"/>
          <w:sz w:val="24"/>
          <w:szCs w:val="24"/>
        </w:rPr>
        <w:t>intellectual disability</w:t>
      </w:r>
      <w:r w:rsidR="00E01BB4">
        <w:rPr>
          <w:rStyle w:val="cf01"/>
          <w:rFonts w:ascii="Arial" w:hAnsi="Arial" w:cs="Arial"/>
          <w:sz w:val="24"/>
          <w:szCs w:val="24"/>
        </w:rPr>
        <w:t xml:space="preserve">, as they supported </w:t>
      </w:r>
      <w:r w:rsidR="0084714B">
        <w:rPr>
          <w:rStyle w:val="cf01"/>
          <w:rFonts w:ascii="Arial" w:hAnsi="Arial" w:cs="Arial"/>
          <w:sz w:val="24"/>
          <w:szCs w:val="24"/>
        </w:rPr>
        <w:t xml:space="preserve">people with </w:t>
      </w:r>
      <w:r w:rsidR="008D067A">
        <w:rPr>
          <w:rStyle w:val="cf01"/>
          <w:rFonts w:ascii="Arial" w:hAnsi="Arial" w:cs="Arial"/>
          <w:sz w:val="24"/>
          <w:szCs w:val="24"/>
        </w:rPr>
        <w:t>intellectual disability</w:t>
      </w:r>
      <w:r w:rsidR="0084714B">
        <w:rPr>
          <w:rStyle w:val="cf01"/>
          <w:rFonts w:ascii="Arial" w:hAnsi="Arial" w:cs="Arial"/>
          <w:sz w:val="24"/>
          <w:szCs w:val="24"/>
        </w:rPr>
        <w:t xml:space="preserve"> </w:t>
      </w:r>
      <w:r w:rsidR="00E550CC">
        <w:rPr>
          <w:rStyle w:val="cf01"/>
          <w:rFonts w:ascii="Arial" w:hAnsi="Arial" w:cs="Arial"/>
          <w:sz w:val="24"/>
          <w:szCs w:val="24"/>
        </w:rPr>
        <w:t xml:space="preserve">to </w:t>
      </w:r>
      <w:r w:rsidR="0084714B">
        <w:rPr>
          <w:rStyle w:val="cf01"/>
          <w:rFonts w:ascii="Arial" w:hAnsi="Arial" w:cs="Arial"/>
          <w:sz w:val="24"/>
          <w:szCs w:val="24"/>
        </w:rPr>
        <w:t>access mental health services</w:t>
      </w:r>
      <w:r w:rsidR="00C62AA5">
        <w:rPr>
          <w:rStyle w:val="cf01"/>
          <w:rFonts w:ascii="Arial" w:hAnsi="Arial" w:cs="Arial"/>
          <w:sz w:val="24"/>
          <w:szCs w:val="24"/>
        </w:rPr>
        <w:t xml:space="preserve">. </w:t>
      </w:r>
    </w:p>
    <w:p w14:paraId="347A0620" w14:textId="1CD1A7C8" w:rsidR="00846141" w:rsidRPr="00846141" w:rsidRDefault="006C105D" w:rsidP="0A6EE934">
      <w:pPr>
        <w:pStyle w:val="BodyText"/>
        <w:rPr>
          <w:rStyle w:val="cf01"/>
          <w:rFonts w:ascii="Arial" w:hAnsi="Arial" w:cs="Arial"/>
          <w:sz w:val="24"/>
          <w:szCs w:val="24"/>
        </w:rPr>
      </w:pPr>
      <w:r>
        <w:rPr>
          <w:rStyle w:val="cf01"/>
          <w:rFonts w:ascii="Arial" w:hAnsi="Arial" w:cs="Arial"/>
          <w:sz w:val="24"/>
          <w:szCs w:val="24"/>
        </w:rPr>
        <w:t>Providers</w:t>
      </w:r>
      <w:r w:rsidR="00422A10">
        <w:rPr>
          <w:rStyle w:val="cf01"/>
          <w:rFonts w:ascii="Arial" w:hAnsi="Arial" w:cs="Arial"/>
          <w:sz w:val="24"/>
          <w:szCs w:val="24"/>
        </w:rPr>
        <w:t xml:space="preserve"> gave many examples </w:t>
      </w:r>
      <w:r w:rsidR="00E01BB4">
        <w:rPr>
          <w:rStyle w:val="cf01"/>
          <w:rFonts w:ascii="Arial" w:hAnsi="Arial" w:cs="Arial"/>
          <w:sz w:val="24"/>
          <w:szCs w:val="24"/>
        </w:rPr>
        <w:t>of</w:t>
      </w:r>
      <w:r w:rsidR="00422A10">
        <w:rPr>
          <w:rStyle w:val="cf01"/>
          <w:rFonts w:ascii="Arial" w:hAnsi="Arial" w:cs="Arial"/>
          <w:sz w:val="24"/>
          <w:szCs w:val="24"/>
        </w:rPr>
        <w:t xml:space="preserve"> how </w:t>
      </w:r>
      <w:r w:rsidR="005A76AD">
        <w:rPr>
          <w:rStyle w:val="cf01"/>
          <w:rFonts w:ascii="Arial" w:hAnsi="Arial" w:cs="Arial"/>
          <w:sz w:val="24"/>
          <w:szCs w:val="24"/>
        </w:rPr>
        <w:t>increased exposure ha</w:t>
      </w:r>
      <w:r w:rsidR="00E01BB4">
        <w:rPr>
          <w:rStyle w:val="cf01"/>
          <w:rFonts w:ascii="Arial" w:hAnsi="Arial" w:cs="Arial"/>
          <w:sz w:val="24"/>
          <w:szCs w:val="24"/>
        </w:rPr>
        <w:t>d</w:t>
      </w:r>
      <w:r w:rsidR="005A76AD">
        <w:rPr>
          <w:rStyle w:val="cf01"/>
          <w:rFonts w:ascii="Arial" w:hAnsi="Arial" w:cs="Arial"/>
          <w:sz w:val="24"/>
          <w:szCs w:val="24"/>
        </w:rPr>
        <w:t xml:space="preserve"> changed their </w:t>
      </w:r>
      <w:r w:rsidR="000C10F9">
        <w:rPr>
          <w:rStyle w:val="cf01"/>
          <w:rFonts w:ascii="Arial" w:hAnsi="Arial" w:cs="Arial"/>
          <w:sz w:val="24"/>
          <w:szCs w:val="24"/>
        </w:rPr>
        <w:t xml:space="preserve">attitudes </w:t>
      </w:r>
      <w:r w:rsidR="00846141">
        <w:rPr>
          <w:rStyle w:val="cf01"/>
          <w:rFonts w:ascii="Arial" w:hAnsi="Arial" w:cs="Arial"/>
          <w:sz w:val="24"/>
          <w:szCs w:val="24"/>
        </w:rPr>
        <w:t xml:space="preserve">and their </w:t>
      </w:r>
      <w:r w:rsidR="000C10F9">
        <w:rPr>
          <w:rStyle w:val="cf01"/>
          <w:rFonts w:ascii="Arial" w:hAnsi="Arial" w:cs="Arial"/>
          <w:sz w:val="24"/>
          <w:szCs w:val="24"/>
        </w:rPr>
        <w:t xml:space="preserve">practice </w:t>
      </w:r>
      <w:r w:rsidR="00846141">
        <w:rPr>
          <w:rStyle w:val="cf01"/>
          <w:rFonts w:ascii="Arial" w:hAnsi="Arial" w:cs="Arial"/>
          <w:sz w:val="24"/>
          <w:szCs w:val="24"/>
        </w:rPr>
        <w:t xml:space="preserve">towards people with </w:t>
      </w:r>
      <w:r w:rsidR="008D067A">
        <w:rPr>
          <w:rStyle w:val="cf01"/>
          <w:rFonts w:ascii="Arial" w:hAnsi="Arial" w:cs="Arial"/>
          <w:sz w:val="24"/>
          <w:szCs w:val="24"/>
        </w:rPr>
        <w:t>intellectual disability</w:t>
      </w:r>
      <w:r w:rsidR="00846141">
        <w:rPr>
          <w:rStyle w:val="cf01"/>
          <w:rFonts w:ascii="Arial" w:hAnsi="Arial" w:cs="Arial"/>
          <w:sz w:val="24"/>
          <w:szCs w:val="24"/>
        </w:rPr>
        <w:t xml:space="preserve">. Some </w:t>
      </w:r>
      <w:r w:rsidR="00E550CC">
        <w:rPr>
          <w:rStyle w:val="cf01"/>
          <w:rFonts w:ascii="Arial" w:hAnsi="Arial" w:cs="Arial"/>
          <w:sz w:val="24"/>
          <w:szCs w:val="24"/>
        </w:rPr>
        <w:t>providers</w:t>
      </w:r>
      <w:r w:rsidR="00846141">
        <w:rPr>
          <w:rStyle w:val="cf01"/>
          <w:rFonts w:ascii="Arial" w:hAnsi="Arial" w:cs="Arial"/>
          <w:sz w:val="24"/>
          <w:szCs w:val="24"/>
        </w:rPr>
        <w:t xml:space="preserve"> saw misconceptions about people with </w:t>
      </w:r>
      <w:r w:rsidR="008D067A">
        <w:rPr>
          <w:rStyle w:val="cf01"/>
          <w:rFonts w:ascii="Arial" w:hAnsi="Arial" w:cs="Arial"/>
          <w:sz w:val="24"/>
          <w:szCs w:val="24"/>
        </w:rPr>
        <w:t>intellectual disability</w:t>
      </w:r>
      <w:r w:rsidR="00846141">
        <w:rPr>
          <w:rStyle w:val="cf01"/>
          <w:rFonts w:ascii="Arial" w:hAnsi="Arial" w:cs="Arial"/>
          <w:sz w:val="24"/>
          <w:szCs w:val="24"/>
        </w:rPr>
        <w:t xml:space="preserve"> </w:t>
      </w:r>
      <w:r w:rsidR="002F2E25">
        <w:rPr>
          <w:rStyle w:val="cf01"/>
          <w:rFonts w:ascii="Arial" w:hAnsi="Arial" w:cs="Arial"/>
          <w:sz w:val="24"/>
          <w:szCs w:val="24"/>
        </w:rPr>
        <w:t>as the main barrier to appropriate service provision.</w:t>
      </w:r>
    </w:p>
    <w:p w14:paraId="597B8B72" w14:textId="2B3ED7D5" w:rsidR="00FF7D50" w:rsidRDefault="006B309D" w:rsidP="002F2E25">
      <w:pPr>
        <w:pStyle w:val="Quote"/>
        <w:rPr>
          <w:rFonts w:eastAsiaTheme="minorHAnsi"/>
          <w:color w:val="auto"/>
          <w:sz w:val="22"/>
          <w:szCs w:val="22"/>
        </w:rPr>
      </w:pPr>
      <w:r w:rsidRPr="006B309D">
        <w:t>I have more of an appreciation of the struggles</w:t>
      </w:r>
      <w:r w:rsidR="00F22EA2">
        <w:t xml:space="preserve"> [of </w:t>
      </w:r>
      <w:r w:rsidR="000925C8">
        <w:t>consumers</w:t>
      </w:r>
      <w:r w:rsidR="00F22EA2">
        <w:t>]</w:t>
      </w:r>
      <w:r w:rsidRPr="006B309D">
        <w:t xml:space="preserve"> but a bit more awareness of the fact that people can make a lot of progress too</w:t>
      </w:r>
      <w:r>
        <w:t xml:space="preserve"> </w:t>
      </w:r>
      <w:r w:rsidR="00593A7D">
        <w:t>– Service provider</w:t>
      </w:r>
    </w:p>
    <w:p w14:paraId="3A331137" w14:textId="39F6242F" w:rsidR="005407EA" w:rsidRDefault="005407EA" w:rsidP="009F4211">
      <w:pPr>
        <w:pStyle w:val="Heading3"/>
      </w:pPr>
      <w:bookmarkStart w:id="83" w:name="_Ref93324850"/>
      <w:r>
        <w:t>Coordination</w:t>
      </w:r>
      <w:bookmarkEnd w:id="83"/>
    </w:p>
    <w:p w14:paraId="1EF239DF" w14:textId="77777777" w:rsidR="004B6650" w:rsidRDefault="00E64C52" w:rsidP="5A1BAE20">
      <w:pPr>
        <w:pStyle w:val="BodyText"/>
        <w:rPr>
          <w:color w:val="000000" w:themeColor="text2"/>
          <w:szCs w:val="24"/>
        </w:rPr>
      </w:pPr>
      <w:r>
        <w:rPr>
          <w:color w:val="000000" w:themeColor="text2"/>
          <w:szCs w:val="24"/>
        </w:rPr>
        <w:t>The Hub program logic mentions coordination</w:t>
      </w:r>
      <w:r w:rsidR="004B6650">
        <w:rPr>
          <w:color w:val="000000" w:themeColor="text2"/>
          <w:szCs w:val="24"/>
        </w:rPr>
        <w:t xml:space="preserve"> as:</w:t>
      </w:r>
    </w:p>
    <w:p w14:paraId="0B393E54" w14:textId="187001E3" w:rsidR="008D2669" w:rsidRDefault="004B6650" w:rsidP="004B6650">
      <w:pPr>
        <w:pStyle w:val="ListBullet"/>
      </w:pPr>
      <w:r>
        <w:t>i</w:t>
      </w:r>
      <w:r w:rsidR="347C8D28" w:rsidRPr="5A1BAE20">
        <w:t>ncreased coordination and engagement across health</w:t>
      </w:r>
      <w:r w:rsidR="00B5680A">
        <w:t xml:space="preserve"> </w:t>
      </w:r>
      <w:r w:rsidR="347C8D28" w:rsidRPr="5A1BAE20">
        <w:t xml:space="preserve">and disability providers to facilitate integrated care </w:t>
      </w:r>
    </w:p>
    <w:p w14:paraId="53C5CAD0" w14:textId="6DA46380" w:rsidR="347C8D28" w:rsidRDefault="004B6650" w:rsidP="004B6650">
      <w:pPr>
        <w:pStyle w:val="ListBullet"/>
      </w:pPr>
      <w:r>
        <w:t>i</w:t>
      </w:r>
      <w:r w:rsidR="347C8D28" w:rsidRPr="5A1BAE20">
        <w:t xml:space="preserve">mproved patient flow through acute, subacute, rehabilitation and community </w:t>
      </w:r>
      <w:r w:rsidR="008D067A">
        <w:t>mental health</w:t>
      </w:r>
      <w:r w:rsidR="347C8D28" w:rsidRPr="5A1BAE20">
        <w:t xml:space="preserve"> services due to integrated care planning</w:t>
      </w:r>
      <w:r>
        <w:t>.</w:t>
      </w:r>
      <w:r w:rsidR="347C8D28" w:rsidRPr="5A1BAE20">
        <w:t xml:space="preserve"> </w:t>
      </w:r>
    </w:p>
    <w:p w14:paraId="40205034" w14:textId="50BD8703" w:rsidR="00466ADC" w:rsidRDefault="004E4CA2" w:rsidP="00167B30">
      <w:pPr>
        <w:pStyle w:val="BodyText"/>
      </w:pPr>
      <w:r>
        <w:t xml:space="preserve">Service providers </w:t>
      </w:r>
      <w:r w:rsidR="004B6650">
        <w:t>said</w:t>
      </w:r>
      <w:r>
        <w:t xml:space="preserve"> that the Hubs </w:t>
      </w:r>
      <w:r w:rsidR="004B6650">
        <w:t>were</w:t>
      </w:r>
      <w:r>
        <w:t xml:space="preserve"> a positive step towards holistic service delivery for people with co</w:t>
      </w:r>
      <w:r w:rsidR="00B3320F">
        <w:t>-</w:t>
      </w:r>
      <w:r>
        <w:t xml:space="preserve">occurring </w:t>
      </w:r>
      <w:r w:rsidR="008D067A">
        <w:t>intellectual disability</w:t>
      </w:r>
      <w:r>
        <w:t xml:space="preserve"> and </w:t>
      </w:r>
      <w:r w:rsidR="008D067A">
        <w:t>mental health</w:t>
      </w:r>
      <w:r w:rsidR="006E4DA7">
        <w:t xml:space="preserve"> issues</w:t>
      </w:r>
      <w:r w:rsidR="006A6086">
        <w:t xml:space="preserve">. Many </w:t>
      </w:r>
      <w:r w:rsidR="008C1C1C">
        <w:t xml:space="preserve">interviewees </w:t>
      </w:r>
      <w:r w:rsidR="00BE6E26">
        <w:t xml:space="preserve">in the </w:t>
      </w:r>
      <w:r w:rsidR="00CD29E7">
        <w:t xml:space="preserve">fieldwork </w:t>
      </w:r>
      <w:r w:rsidR="00BE6E26">
        <w:t>reported that</w:t>
      </w:r>
      <w:r w:rsidR="006A6086">
        <w:t xml:space="preserve"> the Hubs br</w:t>
      </w:r>
      <w:r w:rsidR="00F242B1">
        <w:t xml:space="preserve">ought </w:t>
      </w:r>
      <w:r w:rsidR="006A6086">
        <w:t xml:space="preserve">together </w:t>
      </w:r>
      <w:r w:rsidR="00F242B1">
        <w:t>the</w:t>
      </w:r>
      <w:r w:rsidR="006A6086">
        <w:t xml:space="preserve"> different </w:t>
      </w:r>
      <w:r w:rsidR="00603024">
        <w:t>people</w:t>
      </w:r>
      <w:r w:rsidR="006A6086">
        <w:t xml:space="preserve"> involved in </w:t>
      </w:r>
      <w:r w:rsidR="00B3320F">
        <w:t>a</w:t>
      </w:r>
      <w:r w:rsidR="006A6086">
        <w:t xml:space="preserve"> </w:t>
      </w:r>
      <w:r w:rsidR="00662EED">
        <w:t>participant’s</w:t>
      </w:r>
      <w:r w:rsidR="006A6086">
        <w:t xml:space="preserve"> wellbeing, including </w:t>
      </w:r>
      <w:r w:rsidR="00F029D9">
        <w:t xml:space="preserve">families and </w:t>
      </w:r>
      <w:r w:rsidR="006A6086">
        <w:t>carers, service providers and schools</w:t>
      </w:r>
      <w:r w:rsidR="00B85FAA">
        <w:t>.</w:t>
      </w:r>
      <w:r w:rsidR="00466ADC">
        <w:t xml:space="preserve"> </w:t>
      </w:r>
      <w:r w:rsidR="00B3320F">
        <w:t>Several</w:t>
      </w:r>
      <w:r w:rsidR="00466ADC">
        <w:t xml:space="preserve"> </w:t>
      </w:r>
      <w:r w:rsidR="00BE6E26">
        <w:t>interviewees</w:t>
      </w:r>
      <w:r w:rsidR="00466ADC">
        <w:t xml:space="preserve"> described the Hubs as ‘translating’ between the different </w:t>
      </w:r>
      <w:r w:rsidR="00F242B1">
        <w:t>professional</w:t>
      </w:r>
      <w:r w:rsidR="00466ADC">
        <w:t xml:space="preserve"> languages used by </w:t>
      </w:r>
      <w:r w:rsidR="00B3320F">
        <w:t>h</w:t>
      </w:r>
      <w:r w:rsidR="00466ADC">
        <w:t>ealth</w:t>
      </w:r>
      <w:r w:rsidR="00B3320F">
        <w:t xml:space="preserve"> services</w:t>
      </w:r>
      <w:r w:rsidR="00466ADC">
        <w:t xml:space="preserve">, </w:t>
      </w:r>
      <w:r w:rsidR="008D067A">
        <w:t>mental health</w:t>
      </w:r>
      <w:r w:rsidR="00F246EA">
        <w:t xml:space="preserve"> and</w:t>
      </w:r>
      <w:r w:rsidR="00466ADC">
        <w:t xml:space="preserve"> disability</w:t>
      </w:r>
      <w:r w:rsidR="00F246EA">
        <w:t xml:space="preserve"> sectors</w:t>
      </w:r>
      <w:r w:rsidR="00466ADC">
        <w:t xml:space="preserve"> and </w:t>
      </w:r>
      <w:r w:rsidR="00F029D9">
        <w:t xml:space="preserve">families and </w:t>
      </w:r>
      <w:r w:rsidR="00466ADC">
        <w:t>carers</w:t>
      </w:r>
      <w:r w:rsidR="00D50620">
        <w:t xml:space="preserve">. They said the translating helped to </w:t>
      </w:r>
      <w:r w:rsidR="00495034" w:rsidRPr="00316B25">
        <w:t xml:space="preserve">engage and </w:t>
      </w:r>
      <w:r w:rsidR="00D50620" w:rsidRPr="00316B25">
        <w:t>coordinate</w:t>
      </w:r>
      <w:r w:rsidR="00466ADC">
        <w:t xml:space="preserve"> s</w:t>
      </w:r>
      <w:r w:rsidR="00C61C90">
        <w:t>eparate</w:t>
      </w:r>
      <w:r w:rsidR="00466ADC">
        <w:t xml:space="preserve"> systems</w:t>
      </w:r>
      <w:r w:rsidR="00E70FDC">
        <w:t xml:space="preserve"> that often operate</w:t>
      </w:r>
      <w:r w:rsidR="00CE5F9E">
        <w:t>d</w:t>
      </w:r>
      <w:r w:rsidR="00E70FDC">
        <w:t xml:space="preserve"> in their own siloes</w:t>
      </w:r>
      <w:r w:rsidR="00466ADC">
        <w:t xml:space="preserve">. </w:t>
      </w:r>
    </w:p>
    <w:p w14:paraId="449890E2" w14:textId="3EBEA05F" w:rsidR="00466ADC" w:rsidRDefault="00466ADC" w:rsidP="00167B30">
      <w:pPr>
        <w:pStyle w:val="Quote"/>
        <w:rPr>
          <w:rFonts w:eastAsiaTheme="minorHAnsi"/>
          <w:color w:val="auto"/>
          <w:sz w:val="22"/>
          <w:szCs w:val="22"/>
        </w:rPr>
      </w:pPr>
      <w:r w:rsidRPr="00697F5E">
        <w:t xml:space="preserve">I think some of the best cases we’ve had is where there’s been this marriage of the interplay of </w:t>
      </w:r>
      <w:proofErr w:type="gramStart"/>
      <w:r w:rsidRPr="00697F5E">
        <w:t>all of</w:t>
      </w:r>
      <w:proofErr w:type="gramEnd"/>
      <w:r w:rsidRPr="00697F5E">
        <w:t xml:space="preserve"> our services and expertise to get the </w:t>
      </w:r>
      <w:r w:rsidR="00C61C90">
        <w:t>[Hub participant]</w:t>
      </w:r>
      <w:r w:rsidRPr="00697F5E">
        <w:t xml:space="preserve"> where they need to be</w:t>
      </w:r>
      <w:r>
        <w:t xml:space="preserve"> </w:t>
      </w:r>
      <w:r w:rsidR="00593A7D">
        <w:t>– Hub staff</w:t>
      </w:r>
    </w:p>
    <w:p w14:paraId="3E50A6E4" w14:textId="54420997" w:rsidR="00A87C8A" w:rsidRDefault="00466ADC" w:rsidP="00167B30">
      <w:pPr>
        <w:pStyle w:val="BodyText"/>
        <w:rPr>
          <w:rStyle w:val="normaltextrun"/>
        </w:rPr>
      </w:pPr>
      <w:r>
        <w:rPr>
          <w:rStyle w:val="normaltextrun"/>
        </w:rPr>
        <w:lastRenderedPageBreak/>
        <w:t>Some</w:t>
      </w:r>
      <w:r w:rsidRPr="0A6EE934">
        <w:rPr>
          <w:rStyle w:val="normaltextrun"/>
        </w:rPr>
        <w:t xml:space="preserve"> providers said that one of the </w:t>
      </w:r>
      <w:r w:rsidR="00AA34FE">
        <w:rPr>
          <w:rStyle w:val="normaltextrun"/>
        </w:rPr>
        <w:t>benefits</w:t>
      </w:r>
      <w:r w:rsidRPr="0A6EE934">
        <w:rPr>
          <w:rStyle w:val="normaltextrun"/>
        </w:rPr>
        <w:t xml:space="preserve"> of the Hubs </w:t>
      </w:r>
      <w:r w:rsidR="00E70FDC">
        <w:rPr>
          <w:rStyle w:val="normaltextrun"/>
        </w:rPr>
        <w:t>was</w:t>
      </w:r>
      <w:r w:rsidRPr="0A6EE934">
        <w:rPr>
          <w:rStyle w:val="normaltextrun"/>
        </w:rPr>
        <w:t xml:space="preserve"> th</w:t>
      </w:r>
      <w:r w:rsidR="00D57DDF">
        <w:rPr>
          <w:rStyle w:val="normaltextrun"/>
        </w:rPr>
        <w:t>at LHDs</w:t>
      </w:r>
      <w:r w:rsidRPr="0A6EE934">
        <w:rPr>
          <w:rStyle w:val="normaltextrun"/>
        </w:rPr>
        <w:t xml:space="preserve"> </w:t>
      </w:r>
      <w:r w:rsidR="00AA34FE">
        <w:rPr>
          <w:rStyle w:val="normaltextrun"/>
        </w:rPr>
        <w:t>might</w:t>
      </w:r>
      <w:r w:rsidRPr="0A6EE934">
        <w:rPr>
          <w:rStyle w:val="normaltextrun"/>
        </w:rPr>
        <w:t xml:space="preserve"> forge potential new service </w:t>
      </w:r>
      <w:r w:rsidRPr="00C3737B">
        <w:rPr>
          <w:rStyle w:val="normaltextrun"/>
        </w:rPr>
        <w:t>pathways</w:t>
      </w:r>
      <w:r w:rsidRPr="0A6EE934">
        <w:rPr>
          <w:rStyle w:val="normaltextrun"/>
        </w:rPr>
        <w:t xml:space="preserve"> </w:t>
      </w:r>
      <w:r w:rsidR="00C3737B">
        <w:rPr>
          <w:rStyle w:val="normaltextrun"/>
        </w:rPr>
        <w:t xml:space="preserve">for </w:t>
      </w:r>
      <w:r w:rsidR="000D7DBD">
        <w:rPr>
          <w:rStyle w:val="normaltextrun"/>
        </w:rPr>
        <w:t xml:space="preserve">the </w:t>
      </w:r>
      <w:r w:rsidR="00C3737B" w:rsidRPr="00316B25">
        <w:rPr>
          <w:rStyle w:val="normaltextrun"/>
        </w:rPr>
        <w:t>flow</w:t>
      </w:r>
      <w:r w:rsidR="00895BB6">
        <w:rPr>
          <w:rStyle w:val="normaltextrun"/>
        </w:rPr>
        <w:t xml:space="preserve"> of consumers through mental health services</w:t>
      </w:r>
      <w:r w:rsidRPr="00316B25">
        <w:rPr>
          <w:rStyle w:val="normaltextrun"/>
        </w:rPr>
        <w:t xml:space="preserve">. </w:t>
      </w:r>
      <w:r w:rsidR="00CF73C2">
        <w:rPr>
          <w:rStyle w:val="normaltextrun"/>
        </w:rPr>
        <w:t>The</w:t>
      </w:r>
      <w:r w:rsidR="00C3737B">
        <w:rPr>
          <w:rStyle w:val="normaltextrun"/>
        </w:rPr>
        <w:t>y said</w:t>
      </w:r>
      <w:r w:rsidR="00CF73C2">
        <w:rPr>
          <w:rStyle w:val="normaltextrun"/>
        </w:rPr>
        <w:t xml:space="preserve"> </w:t>
      </w:r>
      <w:r w:rsidR="00C66698">
        <w:rPr>
          <w:rStyle w:val="normaltextrun"/>
        </w:rPr>
        <w:t xml:space="preserve">the </w:t>
      </w:r>
      <w:r w:rsidR="00CF73C2">
        <w:rPr>
          <w:rStyle w:val="normaltextrun"/>
        </w:rPr>
        <w:t xml:space="preserve">potential was limited </w:t>
      </w:r>
      <w:r w:rsidR="006D102B">
        <w:rPr>
          <w:rStyle w:val="normaltextrun"/>
        </w:rPr>
        <w:t xml:space="preserve">by </w:t>
      </w:r>
      <w:r>
        <w:rPr>
          <w:rStyle w:val="normaltextrun"/>
        </w:rPr>
        <w:t>current</w:t>
      </w:r>
      <w:r w:rsidRPr="0A6EE934">
        <w:rPr>
          <w:rStyle w:val="normaltextrun"/>
        </w:rPr>
        <w:t xml:space="preserve"> gaps in services and </w:t>
      </w:r>
      <w:r w:rsidR="00C3737B" w:rsidRPr="0A6EE934">
        <w:rPr>
          <w:rStyle w:val="normaltextrun"/>
        </w:rPr>
        <w:t xml:space="preserve">uncertain </w:t>
      </w:r>
      <w:r w:rsidRPr="0A6EE934">
        <w:rPr>
          <w:rStyle w:val="normaltextrun"/>
        </w:rPr>
        <w:t>pathways.</w:t>
      </w:r>
      <w:r w:rsidR="0099280A" w:rsidRPr="0099280A">
        <w:rPr>
          <w:rStyle w:val="normaltextrun"/>
        </w:rPr>
        <w:t xml:space="preserve"> </w:t>
      </w:r>
      <w:r w:rsidR="0099280A">
        <w:rPr>
          <w:rStyle w:val="normaltextrun"/>
        </w:rPr>
        <w:t xml:space="preserve">These included the limited resources of the Hubs, reluctance from some mental health services to engage with the Hubs and participants with intellectual disability, and difficulties coordinating with </w:t>
      </w:r>
      <w:proofErr w:type="gramStart"/>
      <w:r w:rsidR="0099280A">
        <w:rPr>
          <w:rStyle w:val="normaltextrun"/>
        </w:rPr>
        <w:t>an</w:t>
      </w:r>
      <w:proofErr w:type="gramEnd"/>
      <w:r w:rsidR="0099280A">
        <w:rPr>
          <w:rStyle w:val="normaltextrun"/>
        </w:rPr>
        <w:t xml:space="preserve"> NDIS system with many providers. </w:t>
      </w:r>
    </w:p>
    <w:p w14:paraId="3214FC31" w14:textId="7741A45B" w:rsidR="00860CBB" w:rsidRDefault="007E3556" w:rsidP="00260EC6">
      <w:pPr>
        <w:pStyle w:val="BodyText"/>
        <w:rPr>
          <w:rStyle w:val="normaltextrun"/>
        </w:rPr>
      </w:pPr>
      <w:r>
        <w:rPr>
          <w:rStyle w:val="normaltextrun"/>
        </w:rPr>
        <w:t xml:space="preserve">The </w:t>
      </w:r>
      <w:r w:rsidR="00992579">
        <w:rPr>
          <w:rStyle w:val="normaltextrun"/>
        </w:rPr>
        <w:t>fieldwork</w:t>
      </w:r>
      <w:r>
        <w:rPr>
          <w:rStyle w:val="normaltextrun"/>
        </w:rPr>
        <w:t xml:space="preserve"> indicate</w:t>
      </w:r>
      <w:r w:rsidR="00992579">
        <w:rPr>
          <w:rStyle w:val="normaltextrun"/>
        </w:rPr>
        <w:t>s</w:t>
      </w:r>
      <w:r>
        <w:rPr>
          <w:rStyle w:val="normaltextrun"/>
        </w:rPr>
        <w:t xml:space="preserve"> </w:t>
      </w:r>
      <w:r w:rsidR="00F83F8D">
        <w:rPr>
          <w:rStyle w:val="normaltextrun"/>
        </w:rPr>
        <w:t xml:space="preserve">some structural </w:t>
      </w:r>
      <w:r>
        <w:rPr>
          <w:rStyle w:val="normaltextrun"/>
        </w:rPr>
        <w:t xml:space="preserve">limits to the </w:t>
      </w:r>
      <w:r w:rsidR="004346F2">
        <w:rPr>
          <w:rStyle w:val="normaltextrun"/>
        </w:rPr>
        <w:t xml:space="preserve">effectiveness of </w:t>
      </w:r>
      <w:r>
        <w:rPr>
          <w:rStyle w:val="normaltextrun"/>
        </w:rPr>
        <w:t xml:space="preserve">Hub coordination </w:t>
      </w:r>
      <w:r w:rsidR="004346F2">
        <w:rPr>
          <w:rStyle w:val="normaltextrun"/>
        </w:rPr>
        <w:t xml:space="preserve">activities. </w:t>
      </w:r>
      <w:r w:rsidR="00466ADC">
        <w:rPr>
          <w:rStyle w:val="normaltextrun"/>
        </w:rPr>
        <w:t xml:space="preserve">Most </w:t>
      </w:r>
      <w:r w:rsidR="00EF3C92">
        <w:rPr>
          <w:rStyle w:val="normaltextrun"/>
        </w:rPr>
        <w:t>stakeholder</w:t>
      </w:r>
      <w:r w:rsidR="00466ADC">
        <w:rPr>
          <w:rStyle w:val="normaltextrun"/>
        </w:rPr>
        <w:t xml:space="preserve">s </w:t>
      </w:r>
      <w:r>
        <w:rPr>
          <w:rStyle w:val="normaltextrun"/>
        </w:rPr>
        <w:t>found</w:t>
      </w:r>
      <w:r w:rsidR="00466ADC">
        <w:rPr>
          <w:rStyle w:val="normaltextrun"/>
        </w:rPr>
        <w:t xml:space="preserve"> that the expectations </w:t>
      </w:r>
      <w:r w:rsidR="00354B70">
        <w:rPr>
          <w:rStyle w:val="normaltextrun"/>
        </w:rPr>
        <w:t>on</w:t>
      </w:r>
      <w:r w:rsidR="00466ADC">
        <w:rPr>
          <w:rStyle w:val="normaltextrun"/>
        </w:rPr>
        <w:t xml:space="preserve"> the Hubs </w:t>
      </w:r>
      <w:r w:rsidR="00992579">
        <w:rPr>
          <w:rStyle w:val="normaltextrun"/>
        </w:rPr>
        <w:t xml:space="preserve">for coordination </w:t>
      </w:r>
      <w:r w:rsidR="00466ADC">
        <w:rPr>
          <w:rStyle w:val="normaltextrun"/>
        </w:rPr>
        <w:t>were unrealistic give</w:t>
      </w:r>
      <w:r>
        <w:rPr>
          <w:rStyle w:val="normaltextrun"/>
        </w:rPr>
        <w:t>n</w:t>
      </w:r>
      <w:r w:rsidR="00466ADC">
        <w:rPr>
          <w:rStyle w:val="normaltextrun"/>
        </w:rPr>
        <w:t xml:space="preserve"> they </w:t>
      </w:r>
      <w:r>
        <w:rPr>
          <w:rStyle w:val="normaltextrun"/>
        </w:rPr>
        <w:t>were</w:t>
      </w:r>
      <w:r w:rsidR="00466ADC">
        <w:rPr>
          <w:rStyle w:val="normaltextrun"/>
        </w:rPr>
        <w:t xml:space="preserve"> </w:t>
      </w:r>
      <w:r>
        <w:rPr>
          <w:rStyle w:val="normaltextrun"/>
        </w:rPr>
        <w:t>‘</w:t>
      </w:r>
      <w:r w:rsidR="00466ADC">
        <w:rPr>
          <w:rStyle w:val="normaltextrun"/>
        </w:rPr>
        <w:t xml:space="preserve">just two small services in one big </w:t>
      </w:r>
      <w:r>
        <w:rPr>
          <w:rStyle w:val="normaltextrun"/>
        </w:rPr>
        <w:t>s</w:t>
      </w:r>
      <w:r w:rsidR="00466ADC">
        <w:rPr>
          <w:rStyle w:val="normaltextrun"/>
        </w:rPr>
        <w:t>tate</w:t>
      </w:r>
      <w:r>
        <w:rPr>
          <w:rStyle w:val="normaltextrun"/>
        </w:rPr>
        <w:t>’</w:t>
      </w:r>
      <w:r w:rsidR="00466ADC">
        <w:rPr>
          <w:rStyle w:val="normaltextrun"/>
        </w:rPr>
        <w:t xml:space="preserve">. </w:t>
      </w:r>
      <w:r w:rsidR="003201DC">
        <w:t xml:space="preserve">Hub staff and </w:t>
      </w:r>
      <w:r w:rsidR="00EF3C92">
        <w:t>stakeholder</w:t>
      </w:r>
      <w:r w:rsidR="003201DC">
        <w:t xml:space="preserve">s </w:t>
      </w:r>
      <w:r w:rsidR="004346F2">
        <w:t>said</w:t>
      </w:r>
      <w:r w:rsidR="003201DC">
        <w:t xml:space="preserve"> it was difficult to collaborate at a </w:t>
      </w:r>
      <w:r w:rsidR="00A270BA">
        <w:t>s</w:t>
      </w:r>
      <w:r w:rsidR="00F339DE">
        <w:t>tatewide</w:t>
      </w:r>
      <w:r w:rsidR="003201DC">
        <w:t xml:space="preserve"> level</w:t>
      </w:r>
      <w:r w:rsidR="006B5684">
        <w:t xml:space="preserve"> with </w:t>
      </w:r>
      <w:r w:rsidR="006B5684" w:rsidRPr="0A6EE934">
        <w:t xml:space="preserve">NDIS </w:t>
      </w:r>
      <w:r w:rsidR="003201DC" w:rsidRPr="0A6EE934">
        <w:t>providers</w:t>
      </w:r>
      <w:r w:rsidR="004346F2">
        <w:t>,</w:t>
      </w:r>
      <w:r w:rsidR="003201DC" w:rsidRPr="0A6EE934">
        <w:t xml:space="preserve"> </w:t>
      </w:r>
      <w:r w:rsidR="003201DC">
        <w:t>as the</w:t>
      </w:r>
      <w:r w:rsidR="00166291">
        <w:t>re</w:t>
      </w:r>
      <w:r w:rsidR="003201DC">
        <w:t xml:space="preserve"> </w:t>
      </w:r>
      <w:r w:rsidR="00F339DE">
        <w:t xml:space="preserve">were </w:t>
      </w:r>
      <w:r w:rsidR="008C64B5">
        <w:t xml:space="preserve">so </w:t>
      </w:r>
      <w:r w:rsidR="005B74DB">
        <w:t xml:space="preserve">many </w:t>
      </w:r>
      <w:r w:rsidR="00F339DE">
        <w:t>organisation</w:t>
      </w:r>
      <w:r w:rsidR="005B74DB">
        <w:t>s</w:t>
      </w:r>
      <w:r w:rsidR="003201DC" w:rsidRPr="0A6EE934">
        <w:t>.</w:t>
      </w:r>
      <w:r w:rsidR="00E47D97">
        <w:t xml:space="preserve"> </w:t>
      </w:r>
      <w:r w:rsidR="003201DC">
        <w:t xml:space="preserve">Hub </w:t>
      </w:r>
      <w:r w:rsidR="00A270BA">
        <w:t>staff</w:t>
      </w:r>
      <w:r w:rsidR="003201DC">
        <w:t>, providers</w:t>
      </w:r>
      <w:r w:rsidR="00CD02A7">
        <w:t xml:space="preserve"> and </w:t>
      </w:r>
      <w:r w:rsidR="00EF3C92">
        <w:t>stakeholder</w:t>
      </w:r>
      <w:r w:rsidR="003201DC">
        <w:t>s spoke about poor collaboration</w:t>
      </w:r>
      <w:r w:rsidR="00CD02A7">
        <w:t xml:space="preserve"> with </w:t>
      </w:r>
      <w:r w:rsidR="003201DC">
        <w:t>and between d</w:t>
      </w:r>
      <w:r w:rsidR="003201DC" w:rsidRPr="0A6EE934">
        <w:t>ifferent specialities in public health systems</w:t>
      </w:r>
      <w:r w:rsidR="003201DC">
        <w:t xml:space="preserve"> </w:t>
      </w:r>
      <w:r w:rsidR="003201DC" w:rsidRPr="0A6EE934">
        <w:t xml:space="preserve">– </w:t>
      </w:r>
      <w:r w:rsidR="004346F2">
        <w:t>for example they said</w:t>
      </w:r>
      <w:r w:rsidR="003201DC" w:rsidRPr="0A6EE934">
        <w:t xml:space="preserve"> </w:t>
      </w:r>
      <w:r w:rsidR="009519FF">
        <w:t>P</w:t>
      </w:r>
      <w:r w:rsidR="003201DC" w:rsidRPr="0A6EE934">
        <w:t>aediatrics and Children and Y</w:t>
      </w:r>
      <w:r w:rsidR="009519FF">
        <w:t xml:space="preserve">oung People’s Mental Health </w:t>
      </w:r>
      <w:r w:rsidR="004346F2">
        <w:t xml:space="preserve">were </w:t>
      </w:r>
      <w:r w:rsidR="009519FF">
        <w:t>n</w:t>
      </w:r>
      <w:r w:rsidR="003201DC" w:rsidRPr="0A6EE934">
        <w:t xml:space="preserve">ot </w:t>
      </w:r>
      <w:r w:rsidR="008C64B5">
        <w:t xml:space="preserve">well </w:t>
      </w:r>
      <w:r w:rsidR="003201DC" w:rsidRPr="0A6EE934">
        <w:t>engag</w:t>
      </w:r>
      <w:r w:rsidR="004346F2">
        <w:t>ed</w:t>
      </w:r>
      <w:r w:rsidR="003201DC" w:rsidRPr="0A6EE934">
        <w:t xml:space="preserve"> in integrated care.</w:t>
      </w:r>
      <w:r w:rsidR="00C74B46">
        <w:t xml:space="preserve"> </w:t>
      </w:r>
      <w:r w:rsidR="005A6E09">
        <w:t>They said t</w:t>
      </w:r>
      <w:r w:rsidR="00A00A1A">
        <w:rPr>
          <w:rStyle w:val="normaltextrun"/>
        </w:rPr>
        <w:t xml:space="preserve">he Hubs </w:t>
      </w:r>
      <w:r w:rsidR="00860CBB">
        <w:rPr>
          <w:rStyle w:val="normaltextrun"/>
        </w:rPr>
        <w:t>ma</w:t>
      </w:r>
      <w:r w:rsidR="00D471BA">
        <w:rPr>
          <w:rStyle w:val="normaltextrun"/>
        </w:rPr>
        <w:t>d</w:t>
      </w:r>
      <w:r w:rsidR="004346F2">
        <w:rPr>
          <w:rStyle w:val="normaltextrun"/>
        </w:rPr>
        <w:t>e some</w:t>
      </w:r>
      <w:r w:rsidR="00860CBB">
        <w:rPr>
          <w:rStyle w:val="normaltextrun"/>
        </w:rPr>
        <w:t xml:space="preserve"> </w:t>
      </w:r>
      <w:r w:rsidR="00A54541">
        <w:rPr>
          <w:rStyle w:val="normaltextrun"/>
        </w:rPr>
        <w:t>progress with</w:t>
      </w:r>
      <w:r w:rsidR="00860CBB">
        <w:rPr>
          <w:rStyle w:val="normaltextrun"/>
        </w:rPr>
        <w:t xml:space="preserve"> </w:t>
      </w:r>
      <w:r w:rsidR="00C74B46">
        <w:rPr>
          <w:rStyle w:val="normaltextrun"/>
        </w:rPr>
        <w:t xml:space="preserve">access to </w:t>
      </w:r>
      <w:r w:rsidR="001647D0">
        <w:rPr>
          <w:rStyle w:val="normaltextrun"/>
        </w:rPr>
        <w:t>c</w:t>
      </w:r>
      <w:r w:rsidR="001647D0">
        <w:rPr>
          <w:color w:val="202124"/>
          <w:shd w:val="clear" w:color="auto" w:fill="FFFFFF"/>
        </w:rPr>
        <w:t>hildren and young people</w:t>
      </w:r>
      <w:r w:rsidR="002D7FE3">
        <w:rPr>
          <w:color w:val="202124"/>
          <w:shd w:val="clear" w:color="auto" w:fill="FFFFFF"/>
        </w:rPr>
        <w:t>’</w:t>
      </w:r>
      <w:r w:rsidR="001647D0">
        <w:rPr>
          <w:color w:val="202124"/>
          <w:shd w:val="clear" w:color="auto" w:fill="FFFFFF"/>
        </w:rPr>
        <w:t xml:space="preserve">s mental health services </w:t>
      </w:r>
      <w:r w:rsidR="00A00A1A">
        <w:rPr>
          <w:rStyle w:val="normaltextrun"/>
        </w:rPr>
        <w:t xml:space="preserve">and </w:t>
      </w:r>
      <w:r w:rsidR="001647D0">
        <w:rPr>
          <w:rStyle w:val="normaltextrun"/>
        </w:rPr>
        <w:t>adult</w:t>
      </w:r>
      <w:r w:rsidR="00A00A1A">
        <w:rPr>
          <w:rStyle w:val="normaltextrun"/>
        </w:rPr>
        <w:t xml:space="preserve"> mental health </w:t>
      </w:r>
      <w:r w:rsidR="00860CBB">
        <w:rPr>
          <w:rStyle w:val="normaltextrun"/>
        </w:rPr>
        <w:t>services</w:t>
      </w:r>
      <w:r w:rsidR="00A54541">
        <w:rPr>
          <w:rStyle w:val="normaltextrun"/>
        </w:rPr>
        <w:t xml:space="preserve">. </w:t>
      </w:r>
      <w:r w:rsidR="003C340B">
        <w:rPr>
          <w:rStyle w:val="normaltextrun"/>
        </w:rPr>
        <w:t xml:space="preserve">The Ministry </w:t>
      </w:r>
      <w:r w:rsidR="007435ED">
        <w:rPr>
          <w:rStyle w:val="normaltextrun"/>
        </w:rPr>
        <w:t>was</w:t>
      </w:r>
      <w:r w:rsidR="003C340B">
        <w:rPr>
          <w:rStyle w:val="normaltextrun"/>
        </w:rPr>
        <w:t xml:space="preserve"> addressing some of these </w:t>
      </w:r>
      <w:r w:rsidR="00A739B3">
        <w:rPr>
          <w:rStyle w:val="normaltextrun"/>
        </w:rPr>
        <w:t>structural</w:t>
      </w:r>
      <w:r w:rsidR="003C340B">
        <w:rPr>
          <w:rStyle w:val="normaltextrun"/>
        </w:rPr>
        <w:t xml:space="preserve"> barriers</w:t>
      </w:r>
      <w:r w:rsidR="00E41209">
        <w:rPr>
          <w:rStyle w:val="normaltextrun"/>
        </w:rPr>
        <w:t>,</w:t>
      </w:r>
      <w:r w:rsidR="00145BCE">
        <w:rPr>
          <w:rStyle w:val="normaltextrun"/>
        </w:rPr>
        <w:t xml:space="preserve"> and </w:t>
      </w:r>
      <w:r w:rsidR="003C3167">
        <w:rPr>
          <w:rStyle w:val="normaltextrun"/>
        </w:rPr>
        <w:t>the</w:t>
      </w:r>
      <w:r w:rsidR="00145BCE">
        <w:rPr>
          <w:rStyle w:val="normaltextrun"/>
        </w:rPr>
        <w:t xml:space="preserve"> Hubs</w:t>
      </w:r>
      <w:r w:rsidR="000A133B">
        <w:rPr>
          <w:rStyle w:val="normaltextrun"/>
        </w:rPr>
        <w:t xml:space="preserve"> suggested </w:t>
      </w:r>
      <w:r w:rsidR="00145BCE">
        <w:rPr>
          <w:rStyle w:val="normaltextrun"/>
        </w:rPr>
        <w:t xml:space="preserve">they would </w:t>
      </w:r>
      <w:r w:rsidR="00A00A1A">
        <w:rPr>
          <w:rStyle w:val="normaltextrun"/>
        </w:rPr>
        <w:t xml:space="preserve">need </w:t>
      </w:r>
      <w:r w:rsidR="00D471BA">
        <w:rPr>
          <w:rStyle w:val="normaltextrun"/>
        </w:rPr>
        <w:t xml:space="preserve">Ministry assistance at the </w:t>
      </w:r>
      <w:r w:rsidR="00042DB7">
        <w:rPr>
          <w:rStyle w:val="normaltextrun"/>
        </w:rPr>
        <w:t>statewide</w:t>
      </w:r>
      <w:r w:rsidR="00A00A1A">
        <w:rPr>
          <w:rStyle w:val="normaltextrun"/>
        </w:rPr>
        <w:t xml:space="preserve"> </w:t>
      </w:r>
      <w:r w:rsidR="00D471BA">
        <w:rPr>
          <w:rStyle w:val="normaltextrun"/>
        </w:rPr>
        <w:t xml:space="preserve">level to </w:t>
      </w:r>
      <w:r w:rsidR="00A00A1A">
        <w:rPr>
          <w:rStyle w:val="normaltextrun"/>
        </w:rPr>
        <w:t xml:space="preserve">support </w:t>
      </w:r>
      <w:r w:rsidR="00BA33C6">
        <w:rPr>
          <w:rStyle w:val="normaltextrun"/>
        </w:rPr>
        <w:t>significant change</w:t>
      </w:r>
      <w:r w:rsidR="00860CBB">
        <w:rPr>
          <w:rStyle w:val="normaltextrun"/>
        </w:rPr>
        <w:t>.</w:t>
      </w:r>
    </w:p>
    <w:p w14:paraId="53346722" w14:textId="5DEA5C8A" w:rsidR="00260EC6" w:rsidRDefault="00260EC6" w:rsidP="003E43A3">
      <w:pPr>
        <w:pStyle w:val="BodyText"/>
      </w:pPr>
      <w:r>
        <w:t xml:space="preserve">A few </w:t>
      </w:r>
      <w:r w:rsidR="00EF3C92">
        <w:t>stakeholder</w:t>
      </w:r>
      <w:r>
        <w:t>s suggested that the Hubs ex</w:t>
      </w:r>
      <w:r w:rsidR="003C3167">
        <w:t>pand</w:t>
      </w:r>
      <w:r>
        <w:t xml:space="preserve"> their multi</w:t>
      </w:r>
      <w:r w:rsidR="007E3556">
        <w:t>-</w:t>
      </w:r>
      <w:r>
        <w:t>disciplinary team</w:t>
      </w:r>
      <w:r w:rsidR="003C3167">
        <w:t>s</w:t>
      </w:r>
      <w:r>
        <w:t xml:space="preserve"> to</w:t>
      </w:r>
      <w:r w:rsidR="003E43A3">
        <w:t xml:space="preserve"> </w:t>
      </w:r>
      <w:r>
        <w:t xml:space="preserve">include </w:t>
      </w:r>
      <w:r w:rsidR="003E43A3">
        <w:t xml:space="preserve">or collaborate with </w:t>
      </w:r>
      <w:r>
        <w:t>physical health practitioner</w:t>
      </w:r>
      <w:r w:rsidR="003E43A3">
        <w:t>s</w:t>
      </w:r>
      <w:r w:rsidR="00390FDB">
        <w:t xml:space="preserve"> and with</w:t>
      </w:r>
      <w:r w:rsidR="003E43A3">
        <w:t xml:space="preserve"> </w:t>
      </w:r>
      <w:r>
        <w:t xml:space="preserve">domestic violence, multi-cultural and </w:t>
      </w:r>
      <w:r w:rsidR="007E3556">
        <w:t>A</w:t>
      </w:r>
      <w:r>
        <w:t>boriginal services.</w:t>
      </w:r>
    </w:p>
    <w:p w14:paraId="27D3BEBD" w14:textId="5F855697" w:rsidR="005407EA" w:rsidRDefault="005407EA" w:rsidP="009F4211">
      <w:pPr>
        <w:pStyle w:val="Heading3"/>
      </w:pPr>
      <w:bookmarkStart w:id="84" w:name="_Ref93324865"/>
      <w:r>
        <w:t>Training</w:t>
      </w:r>
      <w:bookmarkEnd w:id="84"/>
    </w:p>
    <w:p w14:paraId="0C5B0FA3" w14:textId="2F27C4F1" w:rsidR="00CE5F9E" w:rsidRDefault="0000028B" w:rsidP="5A1BAE20">
      <w:pPr>
        <w:pStyle w:val="BodyText"/>
        <w:rPr>
          <w:color w:val="000000" w:themeColor="text2"/>
          <w:szCs w:val="24"/>
        </w:rPr>
      </w:pPr>
      <w:r>
        <w:rPr>
          <w:color w:val="000000" w:themeColor="text2"/>
          <w:szCs w:val="24"/>
        </w:rPr>
        <w:t>The t</w:t>
      </w:r>
      <w:r w:rsidR="00CE5F9E">
        <w:rPr>
          <w:color w:val="000000" w:themeColor="text2"/>
          <w:szCs w:val="24"/>
        </w:rPr>
        <w:t xml:space="preserve">raining </w:t>
      </w:r>
      <w:r>
        <w:rPr>
          <w:color w:val="000000" w:themeColor="text2"/>
          <w:szCs w:val="24"/>
        </w:rPr>
        <w:t xml:space="preserve">outcome </w:t>
      </w:r>
      <w:r w:rsidR="00CE5F9E">
        <w:rPr>
          <w:color w:val="000000" w:themeColor="text2"/>
          <w:szCs w:val="24"/>
        </w:rPr>
        <w:t>is mentioned in the Hub program logic as:</w:t>
      </w:r>
    </w:p>
    <w:p w14:paraId="545FB0C5" w14:textId="23BB1750" w:rsidR="42A583CC" w:rsidRDefault="0000028B" w:rsidP="0000028B">
      <w:pPr>
        <w:pStyle w:val="ListBullet"/>
      </w:pPr>
      <w:r>
        <w:t>i</w:t>
      </w:r>
      <w:r w:rsidR="42A583CC" w:rsidRPr="0A6EE934">
        <w:t xml:space="preserve">mproved access to targeted education and training in </w:t>
      </w:r>
      <w:r w:rsidR="008D067A">
        <w:t>intellectual disability</w:t>
      </w:r>
      <w:r w:rsidR="42A583CC" w:rsidRPr="0A6EE934">
        <w:t xml:space="preserve"> for mental health clinicians</w:t>
      </w:r>
      <w:r>
        <w:t>.</w:t>
      </w:r>
    </w:p>
    <w:p w14:paraId="7C03A587" w14:textId="6CA561F7" w:rsidR="007E10E4" w:rsidRDefault="007E10E4" w:rsidP="007E10E4">
      <w:pPr>
        <w:pStyle w:val="BodyText"/>
        <w:rPr>
          <w:color w:val="000000" w:themeColor="text2"/>
          <w:szCs w:val="24"/>
        </w:rPr>
      </w:pPr>
      <w:r>
        <w:rPr>
          <w:color w:val="000000" w:themeColor="text2"/>
          <w:szCs w:val="24"/>
        </w:rPr>
        <w:t xml:space="preserve">Most service providers who had used the </w:t>
      </w:r>
      <w:r w:rsidR="0000028B">
        <w:rPr>
          <w:color w:val="000000" w:themeColor="text2"/>
          <w:szCs w:val="24"/>
        </w:rPr>
        <w:t xml:space="preserve">Hub </w:t>
      </w:r>
      <w:r>
        <w:rPr>
          <w:color w:val="000000" w:themeColor="text2"/>
          <w:szCs w:val="24"/>
        </w:rPr>
        <w:t>e</w:t>
      </w:r>
      <w:r w:rsidRPr="0A6EE934">
        <w:rPr>
          <w:color w:val="000000" w:themeColor="text2"/>
          <w:szCs w:val="24"/>
        </w:rPr>
        <w:t>ducational programs and resources</w:t>
      </w:r>
      <w:r>
        <w:rPr>
          <w:color w:val="000000" w:themeColor="text2"/>
          <w:szCs w:val="24"/>
        </w:rPr>
        <w:t xml:space="preserve"> found them useful and relevant</w:t>
      </w:r>
      <w:r w:rsidR="000C597D">
        <w:rPr>
          <w:color w:val="000000" w:themeColor="text2"/>
          <w:szCs w:val="24"/>
        </w:rPr>
        <w:t xml:space="preserve">. They </w:t>
      </w:r>
      <w:r w:rsidR="00C54500">
        <w:rPr>
          <w:color w:val="000000" w:themeColor="text2"/>
          <w:szCs w:val="24"/>
        </w:rPr>
        <w:t>also said</w:t>
      </w:r>
      <w:r>
        <w:rPr>
          <w:color w:val="000000" w:themeColor="text2"/>
          <w:szCs w:val="24"/>
        </w:rPr>
        <w:t xml:space="preserve"> that </w:t>
      </w:r>
      <w:r w:rsidR="00C54500">
        <w:rPr>
          <w:color w:val="000000" w:themeColor="text2"/>
          <w:szCs w:val="24"/>
        </w:rPr>
        <w:t>the</w:t>
      </w:r>
      <w:r>
        <w:rPr>
          <w:color w:val="000000" w:themeColor="text2"/>
          <w:szCs w:val="24"/>
        </w:rPr>
        <w:t xml:space="preserve"> training </w:t>
      </w:r>
      <w:r w:rsidR="000B4F13">
        <w:rPr>
          <w:color w:val="000000" w:themeColor="text2"/>
          <w:szCs w:val="24"/>
        </w:rPr>
        <w:t>offered</w:t>
      </w:r>
      <w:r>
        <w:rPr>
          <w:color w:val="000000" w:themeColor="text2"/>
          <w:szCs w:val="24"/>
        </w:rPr>
        <w:t xml:space="preserve"> an opportunity for interdisciplinary partnership building and collaboration.</w:t>
      </w:r>
    </w:p>
    <w:p w14:paraId="4718769D" w14:textId="479DE229" w:rsidR="004958CC" w:rsidRDefault="007E10E4" w:rsidP="004958CC">
      <w:pPr>
        <w:pStyle w:val="BodyText"/>
        <w:rPr>
          <w:rStyle w:val="eop"/>
        </w:rPr>
      </w:pPr>
      <w:r>
        <w:rPr>
          <w:color w:val="000000" w:themeColor="text2"/>
          <w:szCs w:val="24"/>
        </w:rPr>
        <w:t xml:space="preserve">Most </w:t>
      </w:r>
      <w:r w:rsidR="00AF3E3A">
        <w:rPr>
          <w:color w:val="000000" w:themeColor="text2"/>
          <w:szCs w:val="24"/>
        </w:rPr>
        <w:t>providers</w:t>
      </w:r>
      <w:r>
        <w:rPr>
          <w:color w:val="000000" w:themeColor="text2"/>
          <w:szCs w:val="24"/>
        </w:rPr>
        <w:t xml:space="preserve"> like</w:t>
      </w:r>
      <w:r w:rsidR="00DC4D4E">
        <w:rPr>
          <w:color w:val="000000" w:themeColor="text2"/>
          <w:szCs w:val="24"/>
        </w:rPr>
        <w:t>d</w:t>
      </w:r>
      <w:r>
        <w:rPr>
          <w:color w:val="000000" w:themeColor="text2"/>
          <w:szCs w:val="24"/>
        </w:rPr>
        <w:t xml:space="preserve"> the online format</w:t>
      </w:r>
      <w:r w:rsidR="0000028B">
        <w:rPr>
          <w:color w:val="000000" w:themeColor="text2"/>
          <w:szCs w:val="24"/>
        </w:rPr>
        <w:t>,</w:t>
      </w:r>
      <w:r>
        <w:rPr>
          <w:color w:val="000000" w:themeColor="text2"/>
          <w:szCs w:val="24"/>
        </w:rPr>
        <w:t xml:space="preserve"> as it allowed </w:t>
      </w:r>
      <w:r w:rsidR="00307C4B">
        <w:rPr>
          <w:color w:val="000000" w:themeColor="text2"/>
          <w:szCs w:val="24"/>
        </w:rPr>
        <w:t xml:space="preserve">them </w:t>
      </w:r>
      <w:r>
        <w:rPr>
          <w:color w:val="000000" w:themeColor="text2"/>
          <w:szCs w:val="24"/>
        </w:rPr>
        <w:t xml:space="preserve">more flexibility to participate. Many saw the engagement </w:t>
      </w:r>
      <w:r w:rsidR="005F1A70">
        <w:rPr>
          <w:color w:val="000000" w:themeColor="text2"/>
          <w:szCs w:val="24"/>
        </w:rPr>
        <w:t xml:space="preserve">with other providers </w:t>
      </w:r>
      <w:r>
        <w:rPr>
          <w:color w:val="000000" w:themeColor="text2"/>
          <w:szCs w:val="24"/>
        </w:rPr>
        <w:t>as an important feature of the training</w:t>
      </w:r>
      <w:r>
        <w:rPr>
          <w:color w:val="000000" w:themeColor="text2"/>
        </w:rPr>
        <w:t>.</w:t>
      </w:r>
      <w:r w:rsidRPr="771F5820">
        <w:rPr>
          <w:color w:val="000000" w:themeColor="text2"/>
        </w:rPr>
        <w:t xml:space="preserve"> </w:t>
      </w:r>
      <w:r w:rsidR="004958CC">
        <w:rPr>
          <w:rStyle w:val="normaltextrun"/>
        </w:rPr>
        <w:t>They found</w:t>
      </w:r>
      <w:r w:rsidR="004958CC" w:rsidRPr="5A1BAE20">
        <w:rPr>
          <w:rStyle w:val="normaltextrun"/>
        </w:rPr>
        <w:t xml:space="preserve"> training </w:t>
      </w:r>
      <w:r w:rsidR="00B56640">
        <w:rPr>
          <w:rStyle w:val="normaltextrun"/>
        </w:rPr>
        <w:t xml:space="preserve">that included </w:t>
      </w:r>
      <w:r w:rsidR="004958CC" w:rsidRPr="5A1BAE20">
        <w:rPr>
          <w:rStyle w:val="normaltextrun"/>
        </w:rPr>
        <w:t xml:space="preserve">discussion about complex cases most useful because it was </w:t>
      </w:r>
      <w:r w:rsidR="00701C71" w:rsidRPr="5A1BAE20">
        <w:rPr>
          <w:rStyle w:val="normaltextrun"/>
        </w:rPr>
        <w:t>concrete,</w:t>
      </w:r>
      <w:r w:rsidR="004958CC" w:rsidRPr="5A1BAE20">
        <w:rPr>
          <w:rStyle w:val="normaltextrun"/>
        </w:rPr>
        <w:t xml:space="preserve"> and </w:t>
      </w:r>
      <w:r w:rsidR="00307C4B">
        <w:rPr>
          <w:rStyle w:val="normaltextrun"/>
        </w:rPr>
        <w:t xml:space="preserve">because </w:t>
      </w:r>
      <w:r w:rsidR="00BE6E26">
        <w:rPr>
          <w:rStyle w:val="normaltextrun"/>
        </w:rPr>
        <w:t>providers</w:t>
      </w:r>
      <w:r w:rsidR="004958CC" w:rsidRPr="5A1BAE20">
        <w:rPr>
          <w:rStyle w:val="normaltextrun"/>
        </w:rPr>
        <w:t xml:space="preserve"> could see how </w:t>
      </w:r>
      <w:r w:rsidR="00701C71">
        <w:rPr>
          <w:rStyle w:val="normaltextrun"/>
        </w:rPr>
        <w:t>the training</w:t>
      </w:r>
      <w:r w:rsidR="004958CC" w:rsidRPr="5A1BAE20">
        <w:rPr>
          <w:rStyle w:val="normaltextrun"/>
        </w:rPr>
        <w:t xml:space="preserve"> was relevant to their work.</w:t>
      </w:r>
      <w:r w:rsidR="004958CC" w:rsidRPr="5A1BAE20">
        <w:rPr>
          <w:rStyle w:val="eop"/>
        </w:rPr>
        <w:t> </w:t>
      </w:r>
    </w:p>
    <w:p w14:paraId="113BEBC1" w14:textId="261C462D" w:rsidR="007E10E4" w:rsidRDefault="007E10E4" w:rsidP="007E10E4">
      <w:pPr>
        <w:pStyle w:val="Quote"/>
        <w:rPr>
          <w:color w:val="000000" w:themeColor="text2"/>
        </w:rPr>
      </w:pPr>
      <w:r w:rsidRPr="0031225A">
        <w:t xml:space="preserve">I did find the opportunity to discuss complex cases in the space with other professionals highly valuable </w:t>
      </w:r>
      <w:r w:rsidR="00593A7D">
        <w:t xml:space="preserve">– </w:t>
      </w:r>
      <w:r w:rsidR="00EF3C92">
        <w:t>Stakeholder</w:t>
      </w:r>
      <w:r w:rsidRPr="0031225A">
        <w:t> </w:t>
      </w:r>
    </w:p>
    <w:p w14:paraId="2C04F257" w14:textId="709BCCAB" w:rsidR="00222BB9" w:rsidRDefault="002F0EAF" w:rsidP="007E10E4">
      <w:pPr>
        <w:pStyle w:val="BodyText"/>
        <w:rPr>
          <w:color w:val="000000" w:themeColor="text2"/>
          <w:szCs w:val="24"/>
        </w:rPr>
      </w:pPr>
      <w:r>
        <w:rPr>
          <w:color w:val="000000" w:themeColor="text2"/>
          <w:szCs w:val="24"/>
        </w:rPr>
        <w:lastRenderedPageBreak/>
        <w:t xml:space="preserve">A few providers had not accessed the training as often as they would have liked because of their </w:t>
      </w:r>
      <w:r w:rsidR="00A54F0D">
        <w:rPr>
          <w:color w:val="000000" w:themeColor="text2"/>
          <w:szCs w:val="24"/>
        </w:rPr>
        <w:t xml:space="preserve">tight </w:t>
      </w:r>
      <w:r>
        <w:rPr>
          <w:color w:val="000000" w:themeColor="text2"/>
          <w:szCs w:val="24"/>
        </w:rPr>
        <w:t xml:space="preserve">work schedule. Some suggested that </w:t>
      </w:r>
      <w:r w:rsidRPr="0A6EE934">
        <w:rPr>
          <w:color w:val="000000" w:themeColor="text2"/>
          <w:szCs w:val="24"/>
        </w:rPr>
        <w:t>more after</w:t>
      </w:r>
      <w:r>
        <w:rPr>
          <w:color w:val="000000" w:themeColor="text2"/>
          <w:szCs w:val="24"/>
        </w:rPr>
        <w:t>-</w:t>
      </w:r>
      <w:r w:rsidRPr="0A6EE934">
        <w:rPr>
          <w:color w:val="000000" w:themeColor="text2"/>
          <w:szCs w:val="24"/>
        </w:rPr>
        <w:t>hours options</w:t>
      </w:r>
      <w:r w:rsidR="00A54F0D">
        <w:rPr>
          <w:color w:val="000000" w:themeColor="text2"/>
          <w:szCs w:val="24"/>
        </w:rPr>
        <w:t xml:space="preserve"> would be useful</w:t>
      </w:r>
      <w:r>
        <w:rPr>
          <w:color w:val="000000" w:themeColor="text2"/>
          <w:szCs w:val="24"/>
        </w:rPr>
        <w:t xml:space="preserve">. </w:t>
      </w:r>
    </w:p>
    <w:p w14:paraId="42D0113F" w14:textId="52EB3E88" w:rsidR="007E10E4" w:rsidRDefault="002848F8" w:rsidP="007E10E4">
      <w:pPr>
        <w:pStyle w:val="BodyText"/>
        <w:rPr>
          <w:color w:val="000000" w:themeColor="text2"/>
          <w:szCs w:val="24"/>
        </w:rPr>
      </w:pPr>
      <w:r>
        <w:rPr>
          <w:color w:val="000000" w:themeColor="text2"/>
          <w:szCs w:val="24"/>
        </w:rPr>
        <w:t>Some</w:t>
      </w:r>
      <w:r w:rsidR="007E10E4">
        <w:rPr>
          <w:color w:val="000000" w:themeColor="text2"/>
          <w:szCs w:val="24"/>
        </w:rPr>
        <w:t xml:space="preserve"> providers suggested that the Hubs offer more</w:t>
      </w:r>
      <w:r w:rsidR="007E10E4" w:rsidRPr="0A6EE934">
        <w:rPr>
          <w:color w:val="000000" w:themeColor="text2"/>
          <w:szCs w:val="24"/>
        </w:rPr>
        <w:t xml:space="preserve"> opportunities for </w:t>
      </w:r>
      <w:r w:rsidR="008D067A">
        <w:rPr>
          <w:color w:val="000000" w:themeColor="text2"/>
          <w:szCs w:val="24"/>
        </w:rPr>
        <w:t>mental health</w:t>
      </w:r>
      <w:r w:rsidR="007E10E4" w:rsidRPr="0A6EE934">
        <w:rPr>
          <w:color w:val="000000" w:themeColor="text2"/>
          <w:szCs w:val="24"/>
        </w:rPr>
        <w:t xml:space="preserve"> staff to learn from </w:t>
      </w:r>
      <w:r w:rsidR="007B40EB">
        <w:rPr>
          <w:color w:val="000000" w:themeColor="text2"/>
          <w:szCs w:val="24"/>
        </w:rPr>
        <w:t xml:space="preserve">people on the ground – </w:t>
      </w:r>
      <w:r w:rsidR="007E10E4" w:rsidRPr="0A6EE934">
        <w:rPr>
          <w:color w:val="000000" w:themeColor="text2"/>
          <w:szCs w:val="24"/>
        </w:rPr>
        <w:t>disability support services</w:t>
      </w:r>
      <w:r w:rsidR="008B4225">
        <w:rPr>
          <w:color w:val="000000" w:themeColor="text2"/>
          <w:szCs w:val="24"/>
        </w:rPr>
        <w:t xml:space="preserve">, </w:t>
      </w:r>
      <w:r w:rsidR="007E10E4" w:rsidRPr="0A6EE934">
        <w:rPr>
          <w:color w:val="000000" w:themeColor="text2"/>
          <w:szCs w:val="24"/>
        </w:rPr>
        <w:t xml:space="preserve">people </w:t>
      </w:r>
      <w:r w:rsidR="00222BB9">
        <w:rPr>
          <w:color w:val="000000" w:themeColor="text2"/>
          <w:szCs w:val="24"/>
        </w:rPr>
        <w:t xml:space="preserve">with </w:t>
      </w:r>
      <w:r w:rsidR="008D067A">
        <w:rPr>
          <w:color w:val="000000" w:themeColor="text2"/>
          <w:szCs w:val="24"/>
        </w:rPr>
        <w:t>intellectual disability</w:t>
      </w:r>
      <w:r w:rsidR="007E10E4" w:rsidRPr="0A6EE934">
        <w:rPr>
          <w:color w:val="000000" w:themeColor="text2"/>
          <w:szCs w:val="24"/>
        </w:rPr>
        <w:t xml:space="preserve"> and </w:t>
      </w:r>
      <w:r w:rsidR="00DE772A">
        <w:rPr>
          <w:color w:val="000000" w:themeColor="text2"/>
          <w:szCs w:val="24"/>
        </w:rPr>
        <w:t xml:space="preserve">their </w:t>
      </w:r>
      <w:r w:rsidR="008B4225">
        <w:rPr>
          <w:color w:val="000000" w:themeColor="text2"/>
          <w:szCs w:val="24"/>
        </w:rPr>
        <w:t xml:space="preserve">families </w:t>
      </w:r>
      <w:r w:rsidR="00DE772A">
        <w:rPr>
          <w:color w:val="000000" w:themeColor="text2"/>
          <w:szCs w:val="24"/>
        </w:rPr>
        <w:t>and carers.</w:t>
      </w:r>
    </w:p>
    <w:p w14:paraId="7C665D05" w14:textId="38214405" w:rsidR="004958CC" w:rsidRDefault="00A85500" w:rsidP="004958CC">
      <w:pPr>
        <w:pStyle w:val="BodyText"/>
        <w:rPr>
          <w:rStyle w:val="eop"/>
        </w:rPr>
      </w:pPr>
      <w:r>
        <w:rPr>
          <w:rStyle w:val="normaltextrun"/>
        </w:rPr>
        <w:t xml:space="preserve">Service </w:t>
      </w:r>
      <w:r w:rsidR="008E139B">
        <w:rPr>
          <w:rStyle w:val="normaltextrun"/>
        </w:rPr>
        <w:t xml:space="preserve">providers </w:t>
      </w:r>
      <w:r>
        <w:rPr>
          <w:rStyle w:val="normaltextrun"/>
        </w:rPr>
        <w:t xml:space="preserve">generally </w:t>
      </w:r>
      <w:r w:rsidR="008E139B">
        <w:rPr>
          <w:rStyle w:val="normaltextrun"/>
        </w:rPr>
        <w:t xml:space="preserve">liked the resources that were available through the Hubs. </w:t>
      </w:r>
      <w:r w:rsidR="00655999">
        <w:rPr>
          <w:rStyle w:val="normaltextrun"/>
        </w:rPr>
        <w:t xml:space="preserve">Some said </w:t>
      </w:r>
      <w:r w:rsidR="00365677">
        <w:rPr>
          <w:rStyle w:val="normaltextrun"/>
        </w:rPr>
        <w:t xml:space="preserve">it was </w:t>
      </w:r>
      <w:r w:rsidR="008C03F3" w:rsidRPr="0A6EE934">
        <w:rPr>
          <w:rStyle w:val="normaltextrun"/>
        </w:rPr>
        <w:t xml:space="preserve">difficult to </w:t>
      </w:r>
      <w:r w:rsidR="00365677">
        <w:rPr>
          <w:rStyle w:val="normaltextrun"/>
        </w:rPr>
        <w:t xml:space="preserve">encourage </w:t>
      </w:r>
      <w:r w:rsidR="00D676FC">
        <w:rPr>
          <w:rStyle w:val="normaltextrun"/>
        </w:rPr>
        <w:t xml:space="preserve">colleagues </w:t>
      </w:r>
      <w:r w:rsidR="00365677">
        <w:rPr>
          <w:rStyle w:val="normaltextrun"/>
        </w:rPr>
        <w:t xml:space="preserve">to use the resources </w:t>
      </w:r>
      <w:r w:rsidR="004257C2" w:rsidRPr="0A6EE934">
        <w:rPr>
          <w:rStyle w:val="normaltextrun"/>
        </w:rPr>
        <w:t xml:space="preserve">because </w:t>
      </w:r>
      <w:r w:rsidR="003400DD">
        <w:rPr>
          <w:rStyle w:val="normaltextrun"/>
        </w:rPr>
        <w:t xml:space="preserve">some </w:t>
      </w:r>
      <w:r w:rsidR="008D067A">
        <w:rPr>
          <w:rStyle w:val="normaltextrun"/>
        </w:rPr>
        <w:t>mental health</w:t>
      </w:r>
      <w:r w:rsidR="00655999">
        <w:rPr>
          <w:rStyle w:val="normaltextrun"/>
        </w:rPr>
        <w:t xml:space="preserve"> </w:t>
      </w:r>
      <w:r w:rsidR="003A2038" w:rsidRPr="0A6EE934">
        <w:rPr>
          <w:rStyle w:val="normaltextrun"/>
        </w:rPr>
        <w:t xml:space="preserve">staff </w:t>
      </w:r>
      <w:r>
        <w:rPr>
          <w:rStyle w:val="normaltextrun"/>
        </w:rPr>
        <w:t>did</w:t>
      </w:r>
      <w:r w:rsidR="003A2038" w:rsidRPr="0A6EE934">
        <w:rPr>
          <w:rStyle w:val="normaltextrun"/>
        </w:rPr>
        <w:t xml:space="preserve"> not see how IDMH </w:t>
      </w:r>
      <w:r w:rsidR="006D7E9C" w:rsidRPr="0A6EE934">
        <w:rPr>
          <w:rStyle w:val="normaltextrun"/>
        </w:rPr>
        <w:t xml:space="preserve">resources </w:t>
      </w:r>
      <w:r>
        <w:rPr>
          <w:rStyle w:val="normaltextrun"/>
        </w:rPr>
        <w:t>were</w:t>
      </w:r>
      <w:r w:rsidR="003A2038" w:rsidRPr="0A6EE934">
        <w:rPr>
          <w:rStyle w:val="normaltextrun"/>
        </w:rPr>
        <w:t xml:space="preserve"> relevant to their responsibilities.</w:t>
      </w:r>
      <w:r w:rsidR="004958CC">
        <w:rPr>
          <w:rStyle w:val="normaltextrun"/>
        </w:rPr>
        <w:t xml:space="preserve"> </w:t>
      </w:r>
    </w:p>
    <w:p w14:paraId="3F74E5B8" w14:textId="6A1DC470" w:rsidR="00E15DD3" w:rsidRDefault="006D7E9C" w:rsidP="008C03F3">
      <w:pPr>
        <w:pStyle w:val="BodyText"/>
        <w:rPr>
          <w:rStyle w:val="normaltextrun"/>
        </w:rPr>
      </w:pPr>
      <w:r w:rsidRPr="0A6EE934">
        <w:rPr>
          <w:rStyle w:val="normaltextrun"/>
        </w:rPr>
        <w:t xml:space="preserve">Some </w:t>
      </w:r>
      <w:r w:rsidR="00203A90">
        <w:rPr>
          <w:rStyle w:val="normaltextrun"/>
        </w:rPr>
        <w:t xml:space="preserve">service providers </w:t>
      </w:r>
      <w:r w:rsidRPr="0A6EE934">
        <w:rPr>
          <w:rStyle w:val="normaltextrun"/>
        </w:rPr>
        <w:t xml:space="preserve">said the resources were </w:t>
      </w:r>
      <w:r w:rsidR="008349AC">
        <w:rPr>
          <w:rStyle w:val="normaltextrun"/>
        </w:rPr>
        <w:t>t</w:t>
      </w:r>
      <w:r w:rsidR="008C03F3" w:rsidRPr="0A6EE934">
        <w:rPr>
          <w:rStyle w:val="normaltextrun"/>
        </w:rPr>
        <w:t xml:space="preserve">oo </w:t>
      </w:r>
      <w:r w:rsidR="00FE0463">
        <w:rPr>
          <w:rStyle w:val="normaltextrun"/>
        </w:rPr>
        <w:t>complex</w:t>
      </w:r>
      <w:r w:rsidR="008C03F3" w:rsidRPr="0A6EE934">
        <w:rPr>
          <w:rStyle w:val="normaltextrun"/>
        </w:rPr>
        <w:t xml:space="preserve"> for disability support workers who </w:t>
      </w:r>
      <w:r w:rsidR="00655999">
        <w:rPr>
          <w:rStyle w:val="normaltextrun"/>
        </w:rPr>
        <w:t>may</w:t>
      </w:r>
      <w:r w:rsidR="008C03F3" w:rsidRPr="0A6EE934">
        <w:rPr>
          <w:rStyle w:val="normaltextrun"/>
        </w:rPr>
        <w:t xml:space="preserve"> not have basic </w:t>
      </w:r>
      <w:r w:rsidR="008D067A">
        <w:rPr>
          <w:rStyle w:val="normaltextrun"/>
        </w:rPr>
        <w:t>mental health</w:t>
      </w:r>
      <w:r w:rsidR="008C03F3" w:rsidRPr="0A6EE934">
        <w:rPr>
          <w:rStyle w:val="normaltextrun"/>
        </w:rPr>
        <w:t xml:space="preserve"> knowledge</w:t>
      </w:r>
      <w:r w:rsidR="00E15DD3" w:rsidRPr="0A6EE934">
        <w:rPr>
          <w:rStyle w:val="normaltextrun"/>
        </w:rPr>
        <w:t xml:space="preserve">, </w:t>
      </w:r>
      <w:r w:rsidR="00FE0463">
        <w:rPr>
          <w:rStyle w:val="normaltextrun"/>
        </w:rPr>
        <w:t>but</w:t>
      </w:r>
      <w:r w:rsidR="00E15DD3" w:rsidRPr="0A6EE934">
        <w:rPr>
          <w:rStyle w:val="normaltextrun"/>
        </w:rPr>
        <w:t xml:space="preserve"> o</w:t>
      </w:r>
      <w:r w:rsidRPr="0A6EE934">
        <w:rPr>
          <w:rStyle w:val="normaltextrun"/>
        </w:rPr>
        <w:t>ther</w:t>
      </w:r>
      <w:r w:rsidR="00203A90">
        <w:rPr>
          <w:rStyle w:val="normaltextrun"/>
        </w:rPr>
        <w:t>s</w:t>
      </w:r>
      <w:r w:rsidRPr="0A6EE934">
        <w:rPr>
          <w:rStyle w:val="normaltextrun"/>
        </w:rPr>
        <w:t xml:space="preserve"> disagreed</w:t>
      </w:r>
      <w:r w:rsidR="00E15DD3" w:rsidRPr="0A6EE934">
        <w:rPr>
          <w:rStyle w:val="normaltextrun"/>
        </w:rPr>
        <w:t xml:space="preserve">. </w:t>
      </w:r>
    </w:p>
    <w:p w14:paraId="6E06C27C" w14:textId="5D8781AA" w:rsidR="005407EA" w:rsidRDefault="005407EA" w:rsidP="009F4211">
      <w:pPr>
        <w:pStyle w:val="Heading3"/>
      </w:pPr>
      <w:bookmarkStart w:id="85" w:name="_Ref93324880"/>
      <w:r>
        <w:t>Specialist support</w:t>
      </w:r>
      <w:bookmarkEnd w:id="85"/>
    </w:p>
    <w:p w14:paraId="4AF6928C" w14:textId="77777777" w:rsidR="00FF39C4" w:rsidRDefault="00BE3630" w:rsidP="5A1BAE20">
      <w:pPr>
        <w:pStyle w:val="BodyText"/>
        <w:rPr>
          <w:color w:val="000000" w:themeColor="text2"/>
          <w:szCs w:val="24"/>
        </w:rPr>
      </w:pPr>
      <w:r>
        <w:rPr>
          <w:color w:val="000000" w:themeColor="text2"/>
          <w:szCs w:val="24"/>
        </w:rPr>
        <w:t>The program logic intends that Hubs</w:t>
      </w:r>
      <w:r w:rsidR="00FF39C4">
        <w:rPr>
          <w:color w:val="000000" w:themeColor="text2"/>
          <w:szCs w:val="24"/>
        </w:rPr>
        <w:t xml:space="preserve"> improve:</w:t>
      </w:r>
    </w:p>
    <w:p w14:paraId="7D509912" w14:textId="548F2C5C" w:rsidR="1FBEC28C" w:rsidRDefault="00FF39C4" w:rsidP="00FF39C4">
      <w:pPr>
        <w:pStyle w:val="ListBullet"/>
        <w:rPr>
          <w:color w:val="000000" w:themeColor="text2"/>
          <w:szCs w:val="24"/>
        </w:rPr>
      </w:pPr>
      <w:r>
        <w:t>a</w:t>
      </w:r>
      <w:r w:rsidR="1FBEC28C">
        <w:t>ccess to specialist support for MH clinicians</w:t>
      </w:r>
      <w:r>
        <w:t>.</w:t>
      </w:r>
      <w:r w:rsidR="1FBEC28C">
        <w:t xml:space="preserve"> </w:t>
      </w:r>
    </w:p>
    <w:p w14:paraId="63D8F240" w14:textId="0BFA6399" w:rsidR="00F1490F" w:rsidRDefault="00FF39C4" w:rsidP="008314FC">
      <w:pPr>
        <w:pStyle w:val="BodyText"/>
      </w:pPr>
      <w:r>
        <w:t xml:space="preserve">The fieldwork indicates that </w:t>
      </w:r>
      <w:r w:rsidR="00D80BA0">
        <w:t xml:space="preserve">specialist support </w:t>
      </w:r>
      <w:r w:rsidR="000E373B">
        <w:t xml:space="preserve">from the Hubs </w:t>
      </w:r>
      <w:r w:rsidR="007B6B2C">
        <w:t xml:space="preserve">to mental health and other referring clinicians </w:t>
      </w:r>
      <w:r w:rsidR="00784C5C">
        <w:t>occurred</w:t>
      </w:r>
      <w:r w:rsidR="008314FC">
        <w:t xml:space="preserve"> ad hoc</w:t>
      </w:r>
      <w:r w:rsidR="00784C5C">
        <w:t xml:space="preserve">. It was </w:t>
      </w:r>
      <w:r w:rsidR="00424980">
        <w:t>generally</w:t>
      </w:r>
      <w:r w:rsidR="008314FC">
        <w:t xml:space="preserve"> </w:t>
      </w:r>
      <w:r w:rsidR="00770C0A">
        <w:t>about</w:t>
      </w:r>
      <w:r w:rsidR="008314FC">
        <w:t xml:space="preserve"> individual cases </w:t>
      </w:r>
      <w:r w:rsidR="009F3FED">
        <w:t>and short-term</w:t>
      </w:r>
      <w:r w:rsidR="008314FC">
        <w:t xml:space="preserve">. </w:t>
      </w:r>
      <w:r w:rsidR="009D3DC7">
        <w:t xml:space="preserve">Service providers appreciated the </w:t>
      </w:r>
      <w:r w:rsidR="00F1490F">
        <w:t>opportunity</w:t>
      </w:r>
      <w:r w:rsidR="007A5271">
        <w:t xml:space="preserve"> (</w:t>
      </w:r>
      <w:r w:rsidR="007A5271" w:rsidRPr="007A5271">
        <w:rPr>
          <w:b/>
          <w:bCs/>
        </w:rPr>
        <w:t xml:space="preserve">Section </w:t>
      </w:r>
      <w:r w:rsidR="007A5271" w:rsidRPr="007A5271">
        <w:rPr>
          <w:b/>
          <w:bCs/>
        </w:rPr>
        <w:fldChar w:fldCharType="begin"/>
      </w:r>
      <w:r w:rsidR="007A5271" w:rsidRPr="007A5271">
        <w:rPr>
          <w:b/>
          <w:bCs/>
        </w:rPr>
        <w:instrText xml:space="preserve"> REF _Ref81394636 \r \h </w:instrText>
      </w:r>
      <w:r w:rsidR="007A5271">
        <w:rPr>
          <w:b/>
          <w:bCs/>
        </w:rPr>
        <w:instrText xml:space="preserve"> \* MERGEFORMAT </w:instrText>
      </w:r>
      <w:r w:rsidR="007A5271" w:rsidRPr="007A5271">
        <w:rPr>
          <w:b/>
          <w:bCs/>
        </w:rPr>
      </w:r>
      <w:r w:rsidR="007A5271" w:rsidRPr="007A5271">
        <w:rPr>
          <w:b/>
          <w:bCs/>
        </w:rPr>
        <w:fldChar w:fldCharType="separate"/>
      </w:r>
      <w:r w:rsidR="001A76CC">
        <w:rPr>
          <w:b/>
          <w:bCs/>
        </w:rPr>
        <w:t>3.4</w:t>
      </w:r>
      <w:r w:rsidR="007A5271" w:rsidRPr="007A5271">
        <w:rPr>
          <w:b/>
          <w:bCs/>
        </w:rPr>
        <w:fldChar w:fldCharType="end"/>
      </w:r>
      <w:r w:rsidR="007A5271">
        <w:t>)</w:t>
      </w:r>
      <w:r w:rsidR="00F1490F">
        <w:t>.</w:t>
      </w:r>
    </w:p>
    <w:p w14:paraId="4C51315F" w14:textId="5F30D928" w:rsidR="00EB5A07" w:rsidRDefault="00EB5A07" w:rsidP="00EB5A07">
      <w:pPr>
        <w:pStyle w:val="BodyText"/>
      </w:pPr>
      <w:r>
        <w:t xml:space="preserve">As discussed in </w:t>
      </w:r>
      <w:r w:rsidR="007E4AC4" w:rsidRPr="007E4AC4">
        <w:rPr>
          <w:b/>
          <w:bCs/>
        </w:rPr>
        <w:t xml:space="preserve">Section </w:t>
      </w:r>
      <w:r w:rsidR="007E4AC4" w:rsidRPr="007E4AC4">
        <w:rPr>
          <w:b/>
          <w:bCs/>
        </w:rPr>
        <w:fldChar w:fldCharType="begin"/>
      </w:r>
      <w:r w:rsidR="007E4AC4" w:rsidRPr="007E4AC4">
        <w:rPr>
          <w:b/>
          <w:bCs/>
        </w:rPr>
        <w:instrText xml:space="preserve"> REF _Ref81394812 \r \h </w:instrText>
      </w:r>
      <w:r w:rsidR="007E4AC4">
        <w:rPr>
          <w:b/>
          <w:bCs/>
        </w:rPr>
        <w:instrText xml:space="preserve"> \* MERGEFORMAT </w:instrText>
      </w:r>
      <w:r w:rsidR="007E4AC4" w:rsidRPr="007E4AC4">
        <w:rPr>
          <w:b/>
          <w:bCs/>
        </w:rPr>
      </w:r>
      <w:r w:rsidR="007E4AC4" w:rsidRPr="007E4AC4">
        <w:rPr>
          <w:b/>
          <w:bCs/>
        </w:rPr>
        <w:fldChar w:fldCharType="separate"/>
      </w:r>
      <w:r w:rsidR="001A76CC">
        <w:rPr>
          <w:b/>
          <w:bCs/>
        </w:rPr>
        <w:t>4.2.1</w:t>
      </w:r>
      <w:r w:rsidR="007E4AC4" w:rsidRPr="007E4AC4">
        <w:rPr>
          <w:b/>
          <w:bCs/>
        </w:rPr>
        <w:fldChar w:fldCharType="end"/>
      </w:r>
      <w:r>
        <w:t xml:space="preserve">, rural providers and providers without specialist IDMH staff were more likely to access the Hubs for specialist support. </w:t>
      </w:r>
    </w:p>
    <w:p w14:paraId="61ADDF32" w14:textId="17F0A679" w:rsidR="008314FC" w:rsidRDefault="008314FC" w:rsidP="008314FC">
      <w:pPr>
        <w:pStyle w:val="BodyText"/>
      </w:pPr>
      <w:r>
        <w:t xml:space="preserve">The Hub </w:t>
      </w:r>
      <w:r w:rsidR="0031480A">
        <w:t>staff</w:t>
      </w:r>
      <w:r>
        <w:t xml:space="preserve"> </w:t>
      </w:r>
      <w:r w:rsidR="00111755">
        <w:t xml:space="preserve">said they </w:t>
      </w:r>
      <w:r w:rsidR="00F75D87">
        <w:t>ha</w:t>
      </w:r>
      <w:r w:rsidR="00111755">
        <w:t>d</w:t>
      </w:r>
      <w:r w:rsidR="00F75D87">
        <w:t xml:space="preserve"> </w:t>
      </w:r>
      <w:r w:rsidR="007E4AC4">
        <w:t>insufficient</w:t>
      </w:r>
      <w:r w:rsidR="00F75D87">
        <w:t xml:space="preserve"> resources</w:t>
      </w:r>
      <w:r>
        <w:t xml:space="preserve"> to </w:t>
      </w:r>
      <w:r w:rsidR="00111755">
        <w:t>offer</w:t>
      </w:r>
      <w:r w:rsidR="00F75D87">
        <w:t xml:space="preserve"> ongoing </w:t>
      </w:r>
      <w:r w:rsidR="00EB5A07">
        <w:t xml:space="preserve">support </w:t>
      </w:r>
      <w:r w:rsidR="00F75D87">
        <w:t xml:space="preserve">to </w:t>
      </w:r>
      <w:r w:rsidR="008D067A">
        <w:t>mental health</w:t>
      </w:r>
      <w:r w:rsidR="00F75D87">
        <w:t xml:space="preserve"> clinicians</w:t>
      </w:r>
      <w:r w:rsidR="002676BE">
        <w:t xml:space="preserve">. </w:t>
      </w:r>
    </w:p>
    <w:p w14:paraId="1EAE9E48" w14:textId="2DA6D91E" w:rsidR="00485DE2" w:rsidRPr="00485DE2" w:rsidRDefault="00714614" w:rsidP="009F4211">
      <w:pPr>
        <w:pStyle w:val="Heading2"/>
      </w:pPr>
      <w:bookmarkStart w:id="86" w:name="_Toc81999269"/>
      <w:bookmarkStart w:id="87" w:name="_Toc81999451"/>
      <w:bookmarkStart w:id="88" w:name="_Ref93324903"/>
      <w:bookmarkStart w:id="89" w:name="_Toc97721390"/>
      <w:r>
        <w:t>Outcomes f</w:t>
      </w:r>
      <w:r w:rsidR="005407EA">
        <w:t>or the</w:t>
      </w:r>
      <w:r w:rsidR="003643B2">
        <w:t xml:space="preserve"> mental health and disability</w:t>
      </w:r>
      <w:r w:rsidR="005407EA">
        <w:t xml:space="preserve"> </w:t>
      </w:r>
      <w:r w:rsidR="007508DC">
        <w:t xml:space="preserve">service </w:t>
      </w:r>
      <w:r w:rsidR="005407EA">
        <w:t>system</w:t>
      </w:r>
      <w:r w:rsidR="003643B2">
        <w:t>s</w:t>
      </w:r>
      <w:bookmarkEnd w:id="86"/>
      <w:bookmarkEnd w:id="87"/>
      <w:bookmarkEnd w:id="88"/>
      <w:bookmarkEnd w:id="89"/>
    </w:p>
    <w:p w14:paraId="145FEFEF" w14:textId="10285EFC" w:rsidR="005407EA" w:rsidRDefault="005407EA" w:rsidP="009F4211">
      <w:pPr>
        <w:pStyle w:val="Heading3"/>
      </w:pPr>
      <w:bookmarkStart w:id="90" w:name="_Ref93324915"/>
      <w:r>
        <w:t>Data</w:t>
      </w:r>
      <w:bookmarkEnd w:id="90"/>
    </w:p>
    <w:p w14:paraId="2C8044D6" w14:textId="77777777" w:rsidR="009434F4" w:rsidRDefault="006712E3" w:rsidP="5A1BAE20">
      <w:pPr>
        <w:pStyle w:val="BodyText"/>
        <w:rPr>
          <w:color w:val="000000" w:themeColor="text2"/>
          <w:szCs w:val="24"/>
        </w:rPr>
      </w:pPr>
      <w:r>
        <w:rPr>
          <w:color w:val="000000" w:themeColor="text2"/>
          <w:szCs w:val="24"/>
        </w:rPr>
        <w:t>The Hub program logic lists as an intended outcome:</w:t>
      </w:r>
    </w:p>
    <w:p w14:paraId="56936623" w14:textId="2F52A38F" w:rsidR="00485DE2" w:rsidRDefault="009434F4" w:rsidP="009434F4">
      <w:pPr>
        <w:pStyle w:val="ListBullet"/>
      </w:pPr>
      <w:r>
        <w:t>i</w:t>
      </w:r>
      <w:r w:rsidR="2EAFB9B5" w:rsidRPr="5A1BAE20">
        <w:t xml:space="preserve">mproved data on the service usage, prevalence and access to care for people with </w:t>
      </w:r>
      <w:r w:rsidR="008D067A">
        <w:t>intellectual disability</w:t>
      </w:r>
      <w:r w:rsidR="00105EDB">
        <w:t>.</w:t>
      </w:r>
    </w:p>
    <w:p w14:paraId="6FF0C783" w14:textId="735912BF" w:rsidR="009434F4" w:rsidRDefault="00E12263" w:rsidP="009434F4">
      <w:pPr>
        <w:pStyle w:val="BodyText"/>
      </w:pPr>
      <w:r>
        <w:t>Data is being collected by the Hubs, the LHDs and the evaluators (</w:t>
      </w:r>
      <w:r w:rsidRPr="00E12263">
        <w:rPr>
          <w:b/>
          <w:bCs/>
        </w:rPr>
        <w:t xml:space="preserve">Section </w:t>
      </w:r>
      <w:r w:rsidRPr="00E12263">
        <w:rPr>
          <w:b/>
          <w:bCs/>
        </w:rPr>
        <w:fldChar w:fldCharType="begin"/>
      </w:r>
      <w:r w:rsidRPr="00E12263">
        <w:rPr>
          <w:b/>
          <w:bCs/>
        </w:rPr>
        <w:instrText xml:space="preserve"> REF _Ref81402842 \r \h </w:instrText>
      </w:r>
      <w:r>
        <w:rPr>
          <w:b/>
          <w:bCs/>
        </w:rPr>
        <w:instrText xml:space="preserve"> \* MERGEFORMAT </w:instrText>
      </w:r>
      <w:r w:rsidRPr="00E12263">
        <w:rPr>
          <w:b/>
          <w:bCs/>
        </w:rPr>
      </w:r>
      <w:r w:rsidRPr="00E12263">
        <w:rPr>
          <w:b/>
          <w:bCs/>
        </w:rPr>
        <w:fldChar w:fldCharType="separate"/>
      </w:r>
      <w:r w:rsidR="001A76CC">
        <w:rPr>
          <w:b/>
          <w:bCs/>
        </w:rPr>
        <w:t>3.3</w:t>
      </w:r>
      <w:r w:rsidRPr="00E12263">
        <w:rPr>
          <w:b/>
          <w:bCs/>
        </w:rPr>
        <w:fldChar w:fldCharType="end"/>
      </w:r>
      <w:r>
        <w:t>). Findings from the data will be in the final evaluation report.</w:t>
      </w:r>
    </w:p>
    <w:p w14:paraId="1D755771" w14:textId="569B610D" w:rsidR="0036025D" w:rsidRDefault="005407EA" w:rsidP="009F4211">
      <w:pPr>
        <w:pStyle w:val="Heading3"/>
      </w:pPr>
      <w:bookmarkStart w:id="91" w:name="_Ref93324928"/>
      <w:r>
        <w:lastRenderedPageBreak/>
        <w:t>IDMH as a specialty practice area</w:t>
      </w:r>
      <w:bookmarkEnd w:id="91"/>
    </w:p>
    <w:p w14:paraId="264944E4" w14:textId="108D96D5" w:rsidR="003F6346" w:rsidRDefault="003F6346" w:rsidP="5A1BAE20">
      <w:pPr>
        <w:pStyle w:val="BodyText"/>
        <w:rPr>
          <w:color w:val="000000" w:themeColor="text2"/>
          <w:szCs w:val="24"/>
        </w:rPr>
      </w:pPr>
      <w:r>
        <w:rPr>
          <w:color w:val="000000" w:themeColor="text2"/>
          <w:szCs w:val="24"/>
        </w:rPr>
        <w:t xml:space="preserve">The Hub program logic asks </w:t>
      </w:r>
      <w:r w:rsidR="006603DA">
        <w:rPr>
          <w:color w:val="000000" w:themeColor="text2"/>
          <w:szCs w:val="24"/>
        </w:rPr>
        <w:t xml:space="preserve">as an outcome of the </w:t>
      </w:r>
      <w:r>
        <w:rPr>
          <w:color w:val="000000" w:themeColor="text2"/>
          <w:szCs w:val="24"/>
        </w:rPr>
        <w:t>Hub</w:t>
      </w:r>
      <w:r w:rsidR="006603DA">
        <w:rPr>
          <w:color w:val="000000" w:themeColor="text2"/>
          <w:szCs w:val="24"/>
        </w:rPr>
        <w:t xml:space="preserve"> program</w:t>
      </w:r>
      <w:r>
        <w:rPr>
          <w:color w:val="000000" w:themeColor="text2"/>
          <w:szCs w:val="24"/>
        </w:rPr>
        <w:t>:</w:t>
      </w:r>
    </w:p>
    <w:p w14:paraId="09D47EA7" w14:textId="05D21C50" w:rsidR="00485DE2" w:rsidRPr="00485DE2" w:rsidRDefault="003F6346" w:rsidP="006603DA">
      <w:pPr>
        <w:pStyle w:val="ListBullet"/>
      </w:pPr>
      <w:r>
        <w:t>d</w:t>
      </w:r>
      <w:r w:rsidR="07B0FF62" w:rsidRPr="0A6EE934">
        <w:t>evelopment of IDMH as an area of specialty practice</w:t>
      </w:r>
      <w:r w:rsidR="006603DA">
        <w:t>.</w:t>
      </w:r>
      <w:r w:rsidR="07B0FF62" w:rsidRPr="0A6EE934">
        <w:t xml:space="preserve"> </w:t>
      </w:r>
    </w:p>
    <w:p w14:paraId="097C912B" w14:textId="0AC982F9" w:rsidR="000250D4" w:rsidRDefault="00DE345F" w:rsidP="000250D4">
      <w:pPr>
        <w:pStyle w:val="BodyText"/>
        <w:rPr>
          <w:color w:val="000000" w:themeColor="text2"/>
          <w:szCs w:val="24"/>
        </w:rPr>
      </w:pPr>
      <w:r>
        <w:rPr>
          <w:color w:val="000000" w:themeColor="text2"/>
          <w:szCs w:val="24"/>
        </w:rPr>
        <w:t>Service p</w:t>
      </w:r>
      <w:r w:rsidR="4D3D2434" w:rsidRPr="0A6EE934">
        <w:rPr>
          <w:color w:val="000000" w:themeColor="text2"/>
          <w:szCs w:val="24"/>
        </w:rPr>
        <w:t xml:space="preserve">roviders and </w:t>
      </w:r>
      <w:r w:rsidR="00EF3C92">
        <w:rPr>
          <w:color w:val="000000" w:themeColor="text2"/>
          <w:szCs w:val="24"/>
        </w:rPr>
        <w:t>stakeholder</w:t>
      </w:r>
      <w:r w:rsidR="4D3D2434" w:rsidRPr="0A6EE934">
        <w:rPr>
          <w:color w:val="000000" w:themeColor="text2"/>
          <w:szCs w:val="24"/>
        </w:rPr>
        <w:t xml:space="preserve">s saw </w:t>
      </w:r>
      <w:r>
        <w:rPr>
          <w:color w:val="000000" w:themeColor="text2"/>
          <w:szCs w:val="24"/>
        </w:rPr>
        <w:t>benefits</w:t>
      </w:r>
      <w:r w:rsidR="4D3D2434" w:rsidRPr="0A6EE934">
        <w:rPr>
          <w:color w:val="000000" w:themeColor="text2"/>
          <w:szCs w:val="24"/>
        </w:rPr>
        <w:t xml:space="preserve"> and </w:t>
      </w:r>
      <w:r w:rsidR="0AD4F6DD" w:rsidRPr="0A6EE934">
        <w:rPr>
          <w:color w:val="000000" w:themeColor="text2"/>
          <w:szCs w:val="24"/>
        </w:rPr>
        <w:t>disadvantages</w:t>
      </w:r>
      <w:r w:rsidR="4D3D2434" w:rsidRPr="0A6EE934">
        <w:rPr>
          <w:color w:val="000000" w:themeColor="text2"/>
          <w:szCs w:val="24"/>
        </w:rPr>
        <w:t xml:space="preserve"> to IDMH as a </w:t>
      </w:r>
      <w:r w:rsidR="0ED579B2" w:rsidRPr="0A6EE934">
        <w:rPr>
          <w:color w:val="000000" w:themeColor="text2"/>
          <w:szCs w:val="24"/>
        </w:rPr>
        <w:t xml:space="preserve">specialty practice area. </w:t>
      </w:r>
      <w:r w:rsidR="752487D6" w:rsidRPr="0A6EE934">
        <w:rPr>
          <w:color w:val="000000" w:themeColor="text2"/>
          <w:szCs w:val="24"/>
        </w:rPr>
        <w:t xml:space="preserve">Most </w:t>
      </w:r>
      <w:r w:rsidR="00F41C52">
        <w:rPr>
          <w:color w:val="000000" w:themeColor="text2"/>
          <w:szCs w:val="24"/>
        </w:rPr>
        <w:t>people</w:t>
      </w:r>
      <w:r w:rsidR="752487D6" w:rsidRPr="0A6EE934">
        <w:rPr>
          <w:color w:val="000000" w:themeColor="text2"/>
          <w:szCs w:val="24"/>
        </w:rPr>
        <w:t xml:space="preserve"> thought that some level of </w:t>
      </w:r>
      <w:r w:rsidR="005B49FF" w:rsidRPr="0A6EE934">
        <w:rPr>
          <w:color w:val="000000" w:themeColor="text2"/>
          <w:szCs w:val="24"/>
        </w:rPr>
        <w:t xml:space="preserve">ongoing specialist support </w:t>
      </w:r>
      <w:r w:rsidR="752487D6" w:rsidRPr="0A6EE934">
        <w:rPr>
          <w:color w:val="000000" w:themeColor="text2"/>
          <w:szCs w:val="24"/>
        </w:rPr>
        <w:t>w</w:t>
      </w:r>
      <w:r w:rsidR="3FC2722E" w:rsidRPr="0A6EE934">
        <w:rPr>
          <w:color w:val="000000" w:themeColor="text2"/>
          <w:szCs w:val="24"/>
        </w:rPr>
        <w:t xml:space="preserve">ould be </w:t>
      </w:r>
      <w:r w:rsidR="00D27F7E">
        <w:rPr>
          <w:color w:val="000000" w:themeColor="text2"/>
          <w:szCs w:val="24"/>
        </w:rPr>
        <w:t>needed</w:t>
      </w:r>
      <w:r w:rsidR="29330C5E" w:rsidRPr="0A6EE934">
        <w:rPr>
          <w:color w:val="000000" w:themeColor="text2"/>
          <w:szCs w:val="24"/>
        </w:rPr>
        <w:t xml:space="preserve"> </w:t>
      </w:r>
      <w:r w:rsidR="005B49FF">
        <w:rPr>
          <w:color w:val="000000" w:themeColor="text2"/>
          <w:szCs w:val="24"/>
        </w:rPr>
        <w:t>for people with intellectual disability and mental health challenges.</w:t>
      </w:r>
      <w:r w:rsidR="29330C5E" w:rsidRPr="0A6EE934">
        <w:rPr>
          <w:color w:val="000000" w:themeColor="text2"/>
          <w:szCs w:val="24"/>
        </w:rPr>
        <w:t xml:space="preserve"> </w:t>
      </w:r>
      <w:r w:rsidR="000250D4" w:rsidRPr="0A6EE934">
        <w:rPr>
          <w:color w:val="000000" w:themeColor="text2"/>
          <w:szCs w:val="24"/>
        </w:rPr>
        <w:t>Other</w:t>
      </w:r>
      <w:r w:rsidR="000250D4">
        <w:rPr>
          <w:color w:val="000000" w:themeColor="text2"/>
          <w:szCs w:val="24"/>
        </w:rPr>
        <w:t>s</w:t>
      </w:r>
      <w:r w:rsidR="000250D4" w:rsidRPr="0A6EE934">
        <w:rPr>
          <w:color w:val="000000" w:themeColor="text2"/>
          <w:szCs w:val="24"/>
        </w:rPr>
        <w:t xml:space="preserve"> saw specialty practice as an essential </w:t>
      </w:r>
      <w:r w:rsidR="00EA40AE">
        <w:rPr>
          <w:color w:val="000000" w:themeColor="text2"/>
          <w:szCs w:val="24"/>
        </w:rPr>
        <w:t>temporary</w:t>
      </w:r>
      <w:r w:rsidR="00EA40AE" w:rsidRPr="0A6EE934">
        <w:rPr>
          <w:color w:val="000000" w:themeColor="text2"/>
          <w:szCs w:val="24"/>
        </w:rPr>
        <w:t xml:space="preserve"> </w:t>
      </w:r>
      <w:r w:rsidR="00DF7F38">
        <w:rPr>
          <w:color w:val="000000" w:themeColor="text2"/>
          <w:szCs w:val="24"/>
        </w:rPr>
        <w:t xml:space="preserve">measure </w:t>
      </w:r>
      <w:r w:rsidR="000250D4" w:rsidRPr="0A6EE934">
        <w:rPr>
          <w:color w:val="000000" w:themeColor="text2"/>
          <w:szCs w:val="24"/>
        </w:rPr>
        <w:t xml:space="preserve">until mainstream </w:t>
      </w:r>
      <w:r w:rsidR="00DF7F38">
        <w:rPr>
          <w:color w:val="000000" w:themeColor="text2"/>
          <w:szCs w:val="24"/>
        </w:rPr>
        <w:t xml:space="preserve">mental health and disability </w:t>
      </w:r>
      <w:r w:rsidR="000250D4" w:rsidRPr="0A6EE934">
        <w:rPr>
          <w:color w:val="000000" w:themeColor="text2"/>
          <w:szCs w:val="24"/>
        </w:rPr>
        <w:t xml:space="preserve">services were better equipped to </w:t>
      </w:r>
      <w:r w:rsidR="004F5281">
        <w:rPr>
          <w:color w:val="000000" w:themeColor="text2"/>
          <w:szCs w:val="24"/>
        </w:rPr>
        <w:t>support</w:t>
      </w:r>
      <w:r w:rsidR="000250D4" w:rsidRPr="0A6EE934">
        <w:rPr>
          <w:color w:val="000000" w:themeColor="text2"/>
          <w:szCs w:val="24"/>
        </w:rPr>
        <w:t xml:space="preserve"> this cohort. </w:t>
      </w:r>
    </w:p>
    <w:p w14:paraId="2308F2F8" w14:textId="77777777" w:rsidR="003F2A7C" w:rsidRPr="0086128F" w:rsidRDefault="003F2A7C" w:rsidP="003F2A7C">
      <w:pPr>
        <w:pStyle w:val="Quote"/>
      </w:pPr>
      <w:r w:rsidRPr="0086128F">
        <w:t xml:space="preserve">[The Hubs] are providing a great service, but I’d like to </w:t>
      </w:r>
      <w:proofErr w:type="gramStart"/>
      <w:r w:rsidRPr="0086128F">
        <w:t>actually see</w:t>
      </w:r>
      <w:proofErr w:type="gramEnd"/>
      <w:r w:rsidRPr="0086128F">
        <w:t xml:space="preserve"> that you could have something like an </w:t>
      </w:r>
      <w:r>
        <w:t>intellectual disability</w:t>
      </w:r>
      <w:r w:rsidRPr="0086128F">
        <w:t xml:space="preserve"> mental health specialist in each district who works with that bridging between </w:t>
      </w:r>
      <w:r>
        <w:t>[the Hubs]</w:t>
      </w:r>
      <w:r w:rsidRPr="0086128F">
        <w:t xml:space="preserve">, Community Health and the hospitals. </w:t>
      </w:r>
      <w:r>
        <w:t>(</w:t>
      </w:r>
      <w:r w:rsidRPr="0086128F">
        <w:t>Service provider</w:t>
      </w:r>
      <w:r>
        <w:t>)</w:t>
      </w:r>
    </w:p>
    <w:p w14:paraId="67FFCB65" w14:textId="5FC3ACDB" w:rsidR="4D3D2434" w:rsidRDefault="0DED254C" w:rsidP="0A6EE934">
      <w:pPr>
        <w:pStyle w:val="BodyText"/>
        <w:rPr>
          <w:color w:val="000000" w:themeColor="text2"/>
          <w:szCs w:val="24"/>
        </w:rPr>
      </w:pPr>
      <w:r w:rsidRPr="0A6EE934">
        <w:rPr>
          <w:color w:val="000000" w:themeColor="text2"/>
          <w:szCs w:val="24"/>
        </w:rPr>
        <w:t>M</w:t>
      </w:r>
      <w:r w:rsidR="752487D6" w:rsidRPr="0A6EE934">
        <w:rPr>
          <w:color w:val="000000" w:themeColor="text2"/>
          <w:szCs w:val="24"/>
        </w:rPr>
        <w:t xml:space="preserve">any </w:t>
      </w:r>
      <w:r w:rsidR="002F33CE">
        <w:rPr>
          <w:color w:val="000000" w:themeColor="text2"/>
          <w:szCs w:val="24"/>
        </w:rPr>
        <w:t xml:space="preserve">people </w:t>
      </w:r>
      <w:r w:rsidR="00B31253">
        <w:rPr>
          <w:color w:val="000000" w:themeColor="text2"/>
          <w:szCs w:val="24"/>
        </w:rPr>
        <w:t xml:space="preserve">in the fieldwork </w:t>
      </w:r>
      <w:r w:rsidR="752487D6" w:rsidRPr="0A6EE934">
        <w:rPr>
          <w:color w:val="000000" w:themeColor="text2"/>
          <w:szCs w:val="24"/>
        </w:rPr>
        <w:t xml:space="preserve">were concerned that the </w:t>
      </w:r>
      <w:r w:rsidR="00D27F7E">
        <w:rPr>
          <w:color w:val="000000" w:themeColor="text2"/>
          <w:szCs w:val="24"/>
        </w:rPr>
        <w:t>availability</w:t>
      </w:r>
      <w:r w:rsidR="752487D6" w:rsidRPr="0A6EE934">
        <w:rPr>
          <w:color w:val="000000" w:themeColor="text2"/>
          <w:szCs w:val="24"/>
        </w:rPr>
        <w:t xml:space="preserve"> of specialist </w:t>
      </w:r>
      <w:r w:rsidR="00D27F7E">
        <w:rPr>
          <w:color w:val="000000" w:themeColor="text2"/>
          <w:szCs w:val="24"/>
        </w:rPr>
        <w:t xml:space="preserve">IDMH </w:t>
      </w:r>
      <w:r w:rsidR="752487D6" w:rsidRPr="0A6EE934">
        <w:rPr>
          <w:color w:val="000000" w:themeColor="text2"/>
          <w:szCs w:val="24"/>
        </w:rPr>
        <w:t xml:space="preserve">care might </w:t>
      </w:r>
      <w:r w:rsidR="00A53DF2">
        <w:rPr>
          <w:color w:val="000000" w:themeColor="text2"/>
          <w:szCs w:val="24"/>
        </w:rPr>
        <w:t>pr</w:t>
      </w:r>
      <w:r w:rsidR="000250D4">
        <w:rPr>
          <w:color w:val="000000" w:themeColor="text2"/>
          <w:szCs w:val="24"/>
        </w:rPr>
        <w:t>esent</w:t>
      </w:r>
      <w:r w:rsidR="00A53DF2">
        <w:rPr>
          <w:color w:val="000000" w:themeColor="text2"/>
          <w:szCs w:val="24"/>
        </w:rPr>
        <w:t xml:space="preserve"> a dis</w:t>
      </w:r>
      <w:r w:rsidR="754F6E03" w:rsidRPr="0A6EE934">
        <w:rPr>
          <w:color w:val="000000" w:themeColor="text2"/>
          <w:szCs w:val="24"/>
        </w:rPr>
        <w:t xml:space="preserve">incentive </w:t>
      </w:r>
      <w:r w:rsidR="000250D4">
        <w:rPr>
          <w:color w:val="000000" w:themeColor="text2"/>
          <w:szCs w:val="24"/>
        </w:rPr>
        <w:t xml:space="preserve">for mainstream services </w:t>
      </w:r>
      <w:r w:rsidR="754F6E03" w:rsidRPr="0A6EE934">
        <w:rPr>
          <w:color w:val="000000" w:themeColor="text2"/>
          <w:szCs w:val="24"/>
        </w:rPr>
        <w:t xml:space="preserve">to work with </w:t>
      </w:r>
      <w:r w:rsidR="000250D4">
        <w:rPr>
          <w:color w:val="000000" w:themeColor="text2"/>
          <w:szCs w:val="24"/>
        </w:rPr>
        <w:t xml:space="preserve">people </w:t>
      </w:r>
      <w:r w:rsidR="0035294D">
        <w:rPr>
          <w:color w:val="000000" w:themeColor="text2"/>
          <w:szCs w:val="24"/>
        </w:rPr>
        <w:t>with intellectual disability and mental health</w:t>
      </w:r>
      <w:r w:rsidR="754F6E03" w:rsidRPr="0A6EE934">
        <w:rPr>
          <w:color w:val="000000" w:themeColor="text2"/>
          <w:szCs w:val="24"/>
        </w:rPr>
        <w:t xml:space="preserve">. </w:t>
      </w:r>
    </w:p>
    <w:p w14:paraId="2DF89C50" w14:textId="6B186ACC" w:rsidR="003F2A7C" w:rsidRDefault="003F2A7C" w:rsidP="003F2A7C">
      <w:pPr>
        <w:pStyle w:val="Quote"/>
      </w:pPr>
      <w:r w:rsidRPr="0086128F">
        <w:t xml:space="preserve">I think it allows mental health services to go over and they sit in that box, and it takes us away from disability inclusion. </w:t>
      </w:r>
      <w:r w:rsidR="00593A7D">
        <w:t xml:space="preserve">– </w:t>
      </w:r>
      <w:r w:rsidR="00EF3C92">
        <w:t>Stakeholder</w:t>
      </w:r>
      <w:r w:rsidRPr="0086128F">
        <w:t xml:space="preserve"> </w:t>
      </w:r>
    </w:p>
    <w:p w14:paraId="33185B91" w14:textId="682C5691" w:rsidR="00D27F7E" w:rsidRDefault="00D27F7E" w:rsidP="00D27F7E">
      <w:pPr>
        <w:pStyle w:val="BodyText"/>
      </w:pPr>
      <w:r>
        <w:t xml:space="preserve">Some service providers </w:t>
      </w:r>
      <w:r w:rsidR="00203A90">
        <w:t xml:space="preserve">said that the opportunity for </w:t>
      </w:r>
      <w:r>
        <w:t xml:space="preserve">psychiatry registrars to </w:t>
      </w:r>
      <w:r w:rsidR="00203A90">
        <w:t xml:space="preserve">work in </w:t>
      </w:r>
      <w:r>
        <w:t>the Hubs would help develop IDMH expertise in the medical community (</w:t>
      </w:r>
      <w:r w:rsidRPr="00D27F7E">
        <w:rPr>
          <w:b/>
          <w:bCs/>
        </w:rPr>
        <w:t xml:space="preserve">Section </w:t>
      </w:r>
      <w:r w:rsidRPr="00D27F7E">
        <w:rPr>
          <w:b/>
          <w:bCs/>
        </w:rPr>
        <w:fldChar w:fldCharType="begin"/>
      </w:r>
      <w:r w:rsidRPr="00D27F7E">
        <w:rPr>
          <w:b/>
          <w:bCs/>
        </w:rPr>
        <w:instrText xml:space="preserve"> REF _Ref81403575 \r \h </w:instrText>
      </w:r>
      <w:r>
        <w:rPr>
          <w:b/>
          <w:bCs/>
        </w:rPr>
        <w:instrText xml:space="preserve"> \* MERGEFORMAT </w:instrText>
      </w:r>
      <w:r w:rsidRPr="00D27F7E">
        <w:rPr>
          <w:b/>
          <w:bCs/>
        </w:rPr>
      </w:r>
      <w:r w:rsidRPr="00D27F7E">
        <w:rPr>
          <w:b/>
          <w:bCs/>
        </w:rPr>
        <w:fldChar w:fldCharType="separate"/>
      </w:r>
      <w:r w:rsidR="001A76CC">
        <w:rPr>
          <w:b/>
          <w:bCs/>
        </w:rPr>
        <w:t>3.4</w:t>
      </w:r>
      <w:r w:rsidRPr="00D27F7E">
        <w:rPr>
          <w:b/>
          <w:bCs/>
        </w:rPr>
        <w:fldChar w:fldCharType="end"/>
      </w:r>
      <w:r>
        <w:t xml:space="preserve">). </w:t>
      </w:r>
    </w:p>
    <w:p w14:paraId="27102377" w14:textId="7D753E6F" w:rsidR="00A00779" w:rsidRDefault="002C088F" w:rsidP="009F4211">
      <w:pPr>
        <w:pStyle w:val="Heading3"/>
      </w:pPr>
      <w:bookmarkStart w:id="92" w:name="_Ref93324950"/>
      <w:r>
        <w:t xml:space="preserve">Consumer </w:t>
      </w:r>
      <w:r w:rsidR="0036025D">
        <w:t>flow</w:t>
      </w:r>
      <w:bookmarkEnd w:id="92"/>
    </w:p>
    <w:p w14:paraId="7E24A810" w14:textId="39D64BAA" w:rsidR="006A3CCB" w:rsidRDefault="00731B39" w:rsidP="5A1BAE20">
      <w:pPr>
        <w:pStyle w:val="BodyText"/>
        <w:rPr>
          <w:color w:val="000000" w:themeColor="text2"/>
          <w:szCs w:val="24"/>
        </w:rPr>
      </w:pPr>
      <w:r>
        <w:rPr>
          <w:color w:val="000000" w:themeColor="text2"/>
          <w:szCs w:val="24"/>
        </w:rPr>
        <w:t>The Hub program logic</w:t>
      </w:r>
      <w:r w:rsidR="006A3CCB">
        <w:rPr>
          <w:color w:val="000000" w:themeColor="text2"/>
          <w:szCs w:val="24"/>
        </w:rPr>
        <w:t xml:space="preserve"> includes the aim for Hubs to achieve:</w:t>
      </w:r>
    </w:p>
    <w:p w14:paraId="794F0024" w14:textId="36139929" w:rsidR="5881437B" w:rsidRDefault="006A3CCB" w:rsidP="006A3CCB">
      <w:pPr>
        <w:pStyle w:val="ListBullet"/>
      </w:pPr>
      <w:r>
        <w:t>i</w:t>
      </w:r>
      <w:r w:rsidR="5881437B" w:rsidRPr="5A1BAE20">
        <w:t xml:space="preserve">mproved patient flow </w:t>
      </w:r>
      <w:r w:rsidR="00366EB2">
        <w:t xml:space="preserve">of </w:t>
      </w:r>
      <w:r w:rsidR="008E2E93">
        <w:t xml:space="preserve">people with intellectual disability </w:t>
      </w:r>
      <w:r w:rsidR="5881437B" w:rsidRPr="5A1BAE20">
        <w:t xml:space="preserve">through acute, subacute, rehabilitation and community </w:t>
      </w:r>
      <w:r w:rsidR="008D067A">
        <w:t>mental health</w:t>
      </w:r>
      <w:r w:rsidR="5881437B" w:rsidRPr="5A1BAE20">
        <w:t xml:space="preserve"> services (removing bed blocks) </w:t>
      </w:r>
    </w:p>
    <w:p w14:paraId="455E84B1" w14:textId="4112B6CD" w:rsidR="00457020" w:rsidRDefault="00677BDA" w:rsidP="00457020">
      <w:pPr>
        <w:pStyle w:val="BodyText"/>
      </w:pPr>
      <w:r>
        <w:t xml:space="preserve">NSW </w:t>
      </w:r>
      <w:r w:rsidR="007305FF">
        <w:t>health</w:t>
      </w:r>
      <w:r w:rsidR="007C6923">
        <w:t xml:space="preserve"> policy </w:t>
      </w:r>
      <w:r w:rsidR="007305FF">
        <w:t xml:space="preserve">states that </w:t>
      </w:r>
      <w:r w:rsidR="002E3CA6">
        <w:t xml:space="preserve">everyone </w:t>
      </w:r>
      <w:r w:rsidR="00A5643C">
        <w:t xml:space="preserve">who needs it </w:t>
      </w:r>
      <w:r w:rsidR="002E3CA6">
        <w:t xml:space="preserve">is entitled to access public </w:t>
      </w:r>
      <w:r w:rsidR="008D067A">
        <w:t>mental health</w:t>
      </w:r>
      <w:r w:rsidR="002E3CA6">
        <w:t xml:space="preserve"> services. </w:t>
      </w:r>
      <w:r w:rsidR="00203A90">
        <w:t>Service providers</w:t>
      </w:r>
      <w:r w:rsidR="0001666C">
        <w:t xml:space="preserve"> said that </w:t>
      </w:r>
      <w:proofErr w:type="gramStart"/>
      <w:r w:rsidR="0001666C">
        <w:t xml:space="preserve">in </w:t>
      </w:r>
      <w:r w:rsidR="00A33693">
        <w:t>reality</w:t>
      </w:r>
      <w:r w:rsidR="0001666C">
        <w:t xml:space="preserve"> </w:t>
      </w:r>
      <w:r w:rsidR="009437A7">
        <w:t>many</w:t>
      </w:r>
      <w:proofErr w:type="gramEnd"/>
      <w:r w:rsidR="009437A7">
        <w:t xml:space="preserve"> </w:t>
      </w:r>
      <w:r w:rsidR="0001666C">
        <w:t xml:space="preserve">people with </w:t>
      </w:r>
      <w:r w:rsidR="008D067A">
        <w:t>intellectual disability</w:t>
      </w:r>
      <w:r w:rsidR="0001666C">
        <w:t xml:space="preserve"> </w:t>
      </w:r>
      <w:r w:rsidR="00A765EB">
        <w:t xml:space="preserve">and autism spectrum disorder </w:t>
      </w:r>
      <w:r w:rsidR="00453737">
        <w:t xml:space="preserve">(ASD) </w:t>
      </w:r>
      <w:r w:rsidR="007305FF">
        <w:t>were</w:t>
      </w:r>
      <w:r w:rsidR="0001666C">
        <w:t xml:space="preserve"> excluded from many </w:t>
      </w:r>
      <w:r w:rsidR="007305FF">
        <w:t>child</w:t>
      </w:r>
      <w:r w:rsidR="00024823">
        <w:t xml:space="preserve"> and</w:t>
      </w:r>
      <w:r w:rsidR="0001666C">
        <w:t xml:space="preserve"> adult </w:t>
      </w:r>
      <w:r w:rsidR="008D067A">
        <w:t>mental health</w:t>
      </w:r>
      <w:r w:rsidR="0001666C">
        <w:t xml:space="preserve"> services.</w:t>
      </w:r>
      <w:r w:rsidR="00457020">
        <w:t xml:space="preserve"> </w:t>
      </w:r>
      <w:r w:rsidR="00203A90">
        <w:t>M</w:t>
      </w:r>
      <w:r w:rsidR="005934C9" w:rsidRPr="0A6EE934">
        <w:rPr>
          <w:rStyle w:val="normaltextrun"/>
        </w:rPr>
        <w:t>any referrals to the</w:t>
      </w:r>
      <w:r w:rsidR="005934C9">
        <w:rPr>
          <w:rStyle w:val="normaltextrun"/>
        </w:rPr>
        <w:t xml:space="preserve"> </w:t>
      </w:r>
      <w:r w:rsidR="005934C9" w:rsidRPr="0A6EE934">
        <w:rPr>
          <w:rStyle w:val="normaltextrun"/>
        </w:rPr>
        <w:t>Hub</w:t>
      </w:r>
      <w:r w:rsidR="00203A90">
        <w:rPr>
          <w:rStyle w:val="normaltextrun"/>
        </w:rPr>
        <w:t>s</w:t>
      </w:r>
      <w:r w:rsidR="005934C9" w:rsidRPr="0A6EE934">
        <w:rPr>
          <w:rStyle w:val="normaltextrun"/>
        </w:rPr>
        <w:t xml:space="preserve"> c</w:t>
      </w:r>
      <w:r w:rsidR="005934C9">
        <w:rPr>
          <w:rStyle w:val="normaltextrun"/>
        </w:rPr>
        <w:t>a</w:t>
      </w:r>
      <w:r w:rsidR="005934C9" w:rsidRPr="0A6EE934">
        <w:rPr>
          <w:rStyle w:val="normaltextrun"/>
        </w:rPr>
        <w:t xml:space="preserve">me from </w:t>
      </w:r>
      <w:r w:rsidR="00203A90">
        <w:rPr>
          <w:rStyle w:val="normaltextrun"/>
        </w:rPr>
        <w:t xml:space="preserve">non-mental health specialist </w:t>
      </w:r>
      <w:r w:rsidR="005934C9" w:rsidRPr="0A6EE934">
        <w:rPr>
          <w:rStyle w:val="normaltextrun"/>
        </w:rPr>
        <w:t xml:space="preserve">clinicians rather than </w:t>
      </w:r>
      <w:r w:rsidR="005934C9">
        <w:rPr>
          <w:rStyle w:val="normaltextrun"/>
        </w:rPr>
        <w:t>from mental health</w:t>
      </w:r>
      <w:r w:rsidR="005934C9" w:rsidRPr="0A6EE934">
        <w:rPr>
          <w:rStyle w:val="normaltextrun"/>
        </w:rPr>
        <w:t xml:space="preserve"> services</w:t>
      </w:r>
      <w:r w:rsidR="005934C9">
        <w:rPr>
          <w:rStyle w:val="normaltextrun"/>
        </w:rPr>
        <w:t>.</w:t>
      </w:r>
    </w:p>
    <w:p w14:paraId="330C09BF" w14:textId="0D5B5070" w:rsidR="00CE7CC6" w:rsidRPr="00094E3E" w:rsidRDefault="00CC3ECD" w:rsidP="00CE7CC6">
      <w:pPr>
        <w:pStyle w:val="BodyText"/>
      </w:pPr>
      <w:r>
        <w:rPr>
          <w:rStyle w:val="normaltextrun"/>
        </w:rPr>
        <w:t xml:space="preserve">Some </w:t>
      </w:r>
      <w:r w:rsidR="00EF3C92">
        <w:rPr>
          <w:rStyle w:val="normaltextrun"/>
        </w:rPr>
        <w:t>stakeholder</w:t>
      </w:r>
      <w:r>
        <w:rPr>
          <w:rStyle w:val="normaltextrun"/>
        </w:rPr>
        <w:t>s and service providers</w:t>
      </w:r>
      <w:r w:rsidR="00AF0CB6">
        <w:rPr>
          <w:rStyle w:val="normaltextrun"/>
        </w:rPr>
        <w:t xml:space="preserve"> said th</w:t>
      </w:r>
      <w:r w:rsidR="0001666C">
        <w:rPr>
          <w:rStyle w:val="normaltextrun"/>
        </w:rPr>
        <w:t xml:space="preserve">e </w:t>
      </w:r>
      <w:r w:rsidR="00A22926">
        <w:rPr>
          <w:rStyle w:val="normaltextrun"/>
        </w:rPr>
        <w:t xml:space="preserve">practice of </w:t>
      </w:r>
      <w:r w:rsidR="0001666C">
        <w:rPr>
          <w:rStyle w:val="normaltextrun"/>
        </w:rPr>
        <w:t xml:space="preserve">exclusion </w:t>
      </w:r>
      <w:r w:rsidR="00CE7CC6" w:rsidRPr="00094E3E">
        <w:rPr>
          <w:rStyle w:val="normaltextrun"/>
        </w:rPr>
        <w:t>stem</w:t>
      </w:r>
      <w:r w:rsidR="00024823">
        <w:rPr>
          <w:rStyle w:val="normaltextrun"/>
        </w:rPr>
        <w:t>med</w:t>
      </w:r>
      <w:r w:rsidR="00CE7CC6" w:rsidRPr="00094E3E">
        <w:rPr>
          <w:rStyle w:val="normaltextrun"/>
        </w:rPr>
        <w:t xml:space="preserve"> from limited capacity of </w:t>
      </w:r>
      <w:r w:rsidR="008D067A">
        <w:rPr>
          <w:rStyle w:val="normaltextrun"/>
        </w:rPr>
        <w:t>mental health</w:t>
      </w:r>
      <w:r w:rsidR="007D1B11">
        <w:rPr>
          <w:rStyle w:val="normaltextrun"/>
        </w:rPr>
        <w:t xml:space="preserve"> services</w:t>
      </w:r>
      <w:r w:rsidR="005F74DF">
        <w:rPr>
          <w:rStyle w:val="normaltextrun"/>
        </w:rPr>
        <w:t xml:space="preserve">. </w:t>
      </w:r>
      <w:r w:rsidR="00024823">
        <w:rPr>
          <w:rStyle w:val="normaltextrun"/>
        </w:rPr>
        <w:t xml:space="preserve">They said </w:t>
      </w:r>
      <w:r w:rsidR="007C2E6D">
        <w:rPr>
          <w:rStyle w:val="normaltextrun"/>
        </w:rPr>
        <w:t xml:space="preserve">past </w:t>
      </w:r>
      <w:r w:rsidR="005F74DF">
        <w:rPr>
          <w:rStyle w:val="normaltextrun"/>
        </w:rPr>
        <w:t xml:space="preserve">practice </w:t>
      </w:r>
      <w:r w:rsidR="007C2E6D">
        <w:rPr>
          <w:rStyle w:val="normaltextrun"/>
        </w:rPr>
        <w:t>had been</w:t>
      </w:r>
      <w:r w:rsidR="005F74DF">
        <w:rPr>
          <w:rStyle w:val="normaltextrun"/>
        </w:rPr>
        <w:t xml:space="preserve"> to </w:t>
      </w:r>
      <w:r w:rsidR="00CE7CC6" w:rsidRPr="00094E3E">
        <w:rPr>
          <w:rStyle w:val="normaltextrun"/>
        </w:rPr>
        <w:t xml:space="preserve">exclude </w:t>
      </w:r>
      <w:r w:rsidR="005F74DF">
        <w:rPr>
          <w:rStyle w:val="normaltextrun"/>
        </w:rPr>
        <w:t xml:space="preserve">people </w:t>
      </w:r>
      <w:r w:rsidR="0035294D">
        <w:rPr>
          <w:rStyle w:val="normaltextrun"/>
        </w:rPr>
        <w:t>with intellectual disability and mental health</w:t>
      </w:r>
      <w:r w:rsidR="005F74DF">
        <w:rPr>
          <w:rStyle w:val="normaltextrun"/>
        </w:rPr>
        <w:t xml:space="preserve"> </w:t>
      </w:r>
      <w:r w:rsidR="00D85371">
        <w:rPr>
          <w:rStyle w:val="normaltextrun"/>
        </w:rPr>
        <w:t xml:space="preserve">with the </w:t>
      </w:r>
      <w:r w:rsidR="00E3496A">
        <w:rPr>
          <w:rStyle w:val="normaltextrun"/>
        </w:rPr>
        <w:t>assum</w:t>
      </w:r>
      <w:r w:rsidR="00D85371">
        <w:rPr>
          <w:rStyle w:val="normaltextrun"/>
        </w:rPr>
        <w:t>ption</w:t>
      </w:r>
      <w:r w:rsidR="00E3496A">
        <w:rPr>
          <w:rStyle w:val="normaltextrun"/>
        </w:rPr>
        <w:t xml:space="preserve"> that </w:t>
      </w:r>
      <w:r w:rsidR="00E3496A">
        <w:rPr>
          <w:rStyle w:val="normaltextrun"/>
        </w:rPr>
        <w:lastRenderedPageBreak/>
        <w:t>di</w:t>
      </w:r>
      <w:r w:rsidR="00707252">
        <w:rPr>
          <w:rStyle w:val="normaltextrun"/>
        </w:rPr>
        <w:t xml:space="preserve">sability services </w:t>
      </w:r>
      <w:r w:rsidR="00E3496A">
        <w:rPr>
          <w:rStyle w:val="normaltextrun"/>
        </w:rPr>
        <w:t>would</w:t>
      </w:r>
      <w:r w:rsidR="00707252">
        <w:rPr>
          <w:rStyle w:val="normaltextrun"/>
        </w:rPr>
        <w:t xml:space="preserve"> support them. </w:t>
      </w:r>
      <w:r w:rsidR="00682AC7">
        <w:rPr>
          <w:rStyle w:val="normaltextrun"/>
        </w:rPr>
        <w:t>Some LHD mental health services had not yet transitioned to offering</w:t>
      </w:r>
      <w:r w:rsidR="006D4D32">
        <w:rPr>
          <w:rStyle w:val="normaltextrun"/>
        </w:rPr>
        <w:t xml:space="preserve"> support to</w:t>
      </w:r>
      <w:r w:rsidR="00707252">
        <w:rPr>
          <w:rStyle w:val="normaltextrun"/>
        </w:rPr>
        <w:t xml:space="preserve"> people with </w:t>
      </w:r>
      <w:r w:rsidR="00104B1A">
        <w:rPr>
          <w:rStyle w:val="normaltextrun"/>
        </w:rPr>
        <w:t xml:space="preserve">both </w:t>
      </w:r>
      <w:r w:rsidR="006D4D32">
        <w:rPr>
          <w:rStyle w:val="normaltextrun"/>
        </w:rPr>
        <w:t xml:space="preserve">mental health and </w:t>
      </w:r>
      <w:r w:rsidR="008D067A">
        <w:rPr>
          <w:rStyle w:val="normaltextrun"/>
        </w:rPr>
        <w:t>intellectual disability</w:t>
      </w:r>
      <w:r w:rsidR="00D85371">
        <w:rPr>
          <w:rStyle w:val="normaltextrun"/>
        </w:rPr>
        <w:t xml:space="preserve"> support needs</w:t>
      </w:r>
      <w:r w:rsidR="00982D98">
        <w:rPr>
          <w:rStyle w:val="normaltextrun"/>
        </w:rPr>
        <w:t xml:space="preserve">. </w:t>
      </w:r>
    </w:p>
    <w:p w14:paraId="2CEBC553" w14:textId="4ABEEF10" w:rsidR="0089126B" w:rsidRDefault="00672A13" w:rsidP="00C75B77">
      <w:pPr>
        <w:pStyle w:val="BodyText"/>
      </w:pPr>
      <w:r>
        <w:t>Hub</w:t>
      </w:r>
      <w:r w:rsidR="00CF6755">
        <w:t xml:space="preserve"> staff said </w:t>
      </w:r>
      <w:r>
        <w:t xml:space="preserve">it </w:t>
      </w:r>
      <w:r w:rsidR="00CF6755">
        <w:t xml:space="preserve">was </w:t>
      </w:r>
      <w:r>
        <w:t xml:space="preserve">difficult to set up sustainable support </w:t>
      </w:r>
      <w:r w:rsidR="0039194B">
        <w:t xml:space="preserve">from </w:t>
      </w:r>
      <w:r w:rsidR="00453737">
        <w:t xml:space="preserve">mental health services when they </w:t>
      </w:r>
      <w:r>
        <w:t>explicitly exclude</w:t>
      </w:r>
      <w:r w:rsidR="00453737">
        <w:t>d</w:t>
      </w:r>
      <w:r>
        <w:t xml:space="preserve"> people with </w:t>
      </w:r>
      <w:r w:rsidR="008D067A">
        <w:t>intellectual disability</w:t>
      </w:r>
      <w:r>
        <w:t xml:space="preserve"> or ASD</w:t>
      </w:r>
      <w:r w:rsidR="00D85371">
        <w:t xml:space="preserve"> in their practice</w:t>
      </w:r>
      <w:r>
        <w:t xml:space="preserve">. </w:t>
      </w:r>
      <w:r w:rsidR="00B33A30">
        <w:t xml:space="preserve">General clinicians </w:t>
      </w:r>
      <w:r w:rsidR="00453737">
        <w:t>could</w:t>
      </w:r>
      <w:r w:rsidR="0039194B">
        <w:t xml:space="preserve"> </w:t>
      </w:r>
      <w:r>
        <w:t>sometimes fill that gap</w:t>
      </w:r>
      <w:r w:rsidR="00B33A30">
        <w:t xml:space="preserve"> with support from the Hubs,</w:t>
      </w:r>
      <w:r>
        <w:t xml:space="preserve"> but they </w:t>
      </w:r>
      <w:r w:rsidR="00453737">
        <w:t>did</w:t>
      </w:r>
      <w:r w:rsidR="00B33A30">
        <w:t xml:space="preserve"> </w:t>
      </w:r>
      <w:r>
        <w:t xml:space="preserve">not </w:t>
      </w:r>
      <w:r w:rsidR="00B33A30">
        <w:t xml:space="preserve">have </w:t>
      </w:r>
      <w:r>
        <w:t>psychiatr</w:t>
      </w:r>
      <w:r w:rsidR="00F146F1">
        <w:t>ic</w:t>
      </w:r>
      <w:r w:rsidR="00B33A30">
        <w:t xml:space="preserve"> </w:t>
      </w:r>
      <w:r>
        <w:t>train</w:t>
      </w:r>
      <w:r w:rsidR="00B33A30">
        <w:t>ing</w:t>
      </w:r>
      <w:r w:rsidR="00453737">
        <w:t xml:space="preserve"> (</w:t>
      </w:r>
      <w:r w:rsidR="00453737" w:rsidRPr="00257AEE">
        <w:rPr>
          <w:b/>
          <w:bCs/>
        </w:rPr>
        <w:t xml:space="preserve">Section </w:t>
      </w:r>
      <w:r w:rsidR="00257AEE" w:rsidRPr="00257AEE">
        <w:rPr>
          <w:b/>
          <w:bCs/>
        </w:rPr>
        <w:fldChar w:fldCharType="begin"/>
      </w:r>
      <w:r w:rsidR="00257AEE" w:rsidRPr="00257AEE">
        <w:rPr>
          <w:b/>
          <w:bCs/>
        </w:rPr>
        <w:instrText xml:space="preserve"> REF _Ref81230747 \r \h </w:instrText>
      </w:r>
      <w:r w:rsidR="00257AEE">
        <w:rPr>
          <w:b/>
          <w:bCs/>
        </w:rPr>
        <w:instrText xml:space="preserve"> \* MERGEFORMAT </w:instrText>
      </w:r>
      <w:r w:rsidR="00257AEE" w:rsidRPr="00257AEE">
        <w:rPr>
          <w:b/>
          <w:bCs/>
        </w:rPr>
      </w:r>
      <w:r w:rsidR="00257AEE" w:rsidRPr="00257AEE">
        <w:rPr>
          <w:b/>
          <w:bCs/>
        </w:rPr>
        <w:fldChar w:fldCharType="separate"/>
      </w:r>
      <w:r w:rsidR="001A76CC">
        <w:rPr>
          <w:b/>
          <w:bCs/>
        </w:rPr>
        <w:t>3.2</w:t>
      </w:r>
      <w:r w:rsidR="00257AEE" w:rsidRPr="00257AEE">
        <w:rPr>
          <w:b/>
          <w:bCs/>
        </w:rPr>
        <w:fldChar w:fldCharType="end"/>
      </w:r>
      <w:r w:rsidR="00257AEE">
        <w:t>)</w:t>
      </w:r>
      <w:r>
        <w:t>.</w:t>
      </w:r>
      <w:r w:rsidR="00C75B77">
        <w:t xml:space="preserve"> </w:t>
      </w:r>
    </w:p>
    <w:p w14:paraId="796374CE" w14:textId="679A3642" w:rsidR="00C75B77" w:rsidRDefault="0089126B" w:rsidP="00C75B77">
      <w:pPr>
        <w:pStyle w:val="BodyText"/>
      </w:pPr>
      <w:r>
        <w:t>Some</w:t>
      </w:r>
      <w:r w:rsidR="00C75B77">
        <w:t xml:space="preserve"> </w:t>
      </w:r>
      <w:r w:rsidR="006F27E8">
        <w:t xml:space="preserve">providers </w:t>
      </w:r>
      <w:r w:rsidR="008F0648">
        <w:t>observed</w:t>
      </w:r>
      <w:r w:rsidR="00CC3ECD">
        <w:t xml:space="preserve"> a </w:t>
      </w:r>
      <w:r w:rsidR="008F0648">
        <w:t>barrier</w:t>
      </w:r>
      <w:r w:rsidR="00C75B77">
        <w:t xml:space="preserve"> for young people</w:t>
      </w:r>
      <w:r w:rsidR="000B0E76">
        <w:t>, whose mental health may have been managed by a paediatrician</w:t>
      </w:r>
      <w:r w:rsidR="00084927">
        <w:t>. When they grew up</w:t>
      </w:r>
      <w:r w:rsidR="00E20B22">
        <w:t xml:space="preserve">, </w:t>
      </w:r>
      <w:r w:rsidR="00084927">
        <w:t xml:space="preserve">they </w:t>
      </w:r>
      <w:r w:rsidR="00EC6C2E">
        <w:t xml:space="preserve">found it difficult </w:t>
      </w:r>
      <w:r w:rsidR="005604F4">
        <w:t>to transition</w:t>
      </w:r>
      <w:r w:rsidR="00C75B77">
        <w:t xml:space="preserve"> to adult </w:t>
      </w:r>
      <w:r w:rsidR="008D067A">
        <w:t>mental health</w:t>
      </w:r>
      <w:r w:rsidR="00C75B77">
        <w:t xml:space="preserve"> support</w:t>
      </w:r>
      <w:r w:rsidR="003F0022">
        <w:t xml:space="preserve"> due to the shortage of available services</w:t>
      </w:r>
      <w:r w:rsidR="00C75B77">
        <w:t xml:space="preserve">. </w:t>
      </w:r>
    </w:p>
    <w:p w14:paraId="11315FC1" w14:textId="0B2E64A0" w:rsidR="00F8713D" w:rsidRPr="00094E3E" w:rsidRDefault="00F8713D" w:rsidP="00F8713D">
      <w:pPr>
        <w:pStyle w:val="BodyText"/>
        <w:spacing w:before="240"/>
      </w:pPr>
      <w:r>
        <w:t>A few providers mentioned another challenge</w:t>
      </w:r>
      <w:r w:rsidDel="00D4421F">
        <w:t xml:space="preserve"> </w:t>
      </w:r>
      <w:r>
        <w:t xml:space="preserve">for consumer flow. They said </w:t>
      </w:r>
      <w:r w:rsidRPr="0A6EE934">
        <w:rPr>
          <w:rStyle w:val="normaltextrun"/>
        </w:rPr>
        <w:t xml:space="preserve">DCJ </w:t>
      </w:r>
      <w:r>
        <w:rPr>
          <w:rStyle w:val="normaltextrun"/>
        </w:rPr>
        <w:t>(</w:t>
      </w:r>
      <w:r>
        <w:rPr>
          <w:lang w:eastAsia="en-GB"/>
        </w:rPr>
        <w:t>NSW Department of Communities and Justice</w:t>
      </w:r>
      <w:proofErr w:type="gramStart"/>
      <w:r>
        <w:rPr>
          <w:rStyle w:val="normaltextrun"/>
        </w:rPr>
        <w:t>)</w:t>
      </w:r>
      <w:proofErr w:type="gramEnd"/>
      <w:r>
        <w:rPr>
          <w:rStyle w:val="normaltextrun"/>
        </w:rPr>
        <w:t xml:space="preserve"> </w:t>
      </w:r>
      <w:r w:rsidRPr="0A6EE934">
        <w:rPr>
          <w:rStyle w:val="normaltextrun"/>
        </w:rPr>
        <w:t>or NDIS sometimes refer</w:t>
      </w:r>
      <w:r>
        <w:rPr>
          <w:rStyle w:val="normaltextrun"/>
        </w:rPr>
        <w:t>red</w:t>
      </w:r>
      <w:r w:rsidRPr="0A6EE934">
        <w:rPr>
          <w:rStyle w:val="normaltextrun"/>
        </w:rPr>
        <w:t xml:space="preserve"> people to </w:t>
      </w:r>
      <w:r>
        <w:rPr>
          <w:rStyle w:val="normaltextrun"/>
        </w:rPr>
        <w:t>mental health</w:t>
      </w:r>
      <w:r w:rsidRPr="0A6EE934">
        <w:rPr>
          <w:rStyle w:val="normaltextrun"/>
        </w:rPr>
        <w:t xml:space="preserve"> services when they d</w:t>
      </w:r>
      <w:r>
        <w:rPr>
          <w:rStyle w:val="normaltextrun"/>
        </w:rPr>
        <w:t>id</w:t>
      </w:r>
      <w:r w:rsidRPr="0A6EE934">
        <w:rPr>
          <w:rStyle w:val="normaltextrun"/>
        </w:rPr>
        <w:t xml:space="preserve"> not have alternative s</w:t>
      </w:r>
      <w:r w:rsidR="006E29E5">
        <w:rPr>
          <w:rStyle w:val="normaltextrun"/>
        </w:rPr>
        <w:t>uitable</w:t>
      </w:r>
      <w:r w:rsidRPr="0A6EE934">
        <w:rPr>
          <w:rStyle w:val="normaltextrun"/>
        </w:rPr>
        <w:t xml:space="preserve"> </w:t>
      </w:r>
      <w:r>
        <w:rPr>
          <w:rStyle w:val="normaltextrun"/>
        </w:rPr>
        <w:t>housing</w:t>
      </w:r>
      <w:r w:rsidRPr="0A6EE934">
        <w:rPr>
          <w:rStyle w:val="normaltextrun"/>
        </w:rPr>
        <w:t xml:space="preserve"> for </w:t>
      </w:r>
      <w:r>
        <w:rPr>
          <w:rStyle w:val="normaltextrun"/>
        </w:rPr>
        <w:t xml:space="preserve">them. </w:t>
      </w:r>
      <w:r w:rsidRPr="0A6EE934">
        <w:rPr>
          <w:rStyle w:val="normaltextrun"/>
        </w:rPr>
        <w:t>Th</w:t>
      </w:r>
      <w:r>
        <w:rPr>
          <w:rStyle w:val="normaltextrun"/>
        </w:rPr>
        <w:t>is</w:t>
      </w:r>
      <w:r w:rsidRPr="0A6EE934">
        <w:rPr>
          <w:rStyle w:val="normaltextrun"/>
        </w:rPr>
        <w:t xml:space="preserve"> practice </w:t>
      </w:r>
      <w:r>
        <w:rPr>
          <w:rStyle w:val="normaltextrun"/>
        </w:rPr>
        <w:t xml:space="preserve">might </w:t>
      </w:r>
      <w:r w:rsidRPr="0A6EE934">
        <w:rPr>
          <w:rStyle w:val="normaltextrun"/>
        </w:rPr>
        <w:t xml:space="preserve">block the </w:t>
      </w:r>
      <w:r>
        <w:rPr>
          <w:rStyle w:val="normaltextrun"/>
        </w:rPr>
        <w:t>mental health</w:t>
      </w:r>
      <w:r w:rsidRPr="0A6EE934">
        <w:rPr>
          <w:rStyle w:val="normaltextrun"/>
        </w:rPr>
        <w:t xml:space="preserve"> </w:t>
      </w:r>
      <w:r>
        <w:rPr>
          <w:rStyle w:val="normaltextrun"/>
        </w:rPr>
        <w:t>system</w:t>
      </w:r>
      <w:r w:rsidRPr="0A6EE934">
        <w:rPr>
          <w:rStyle w:val="normaltextrun"/>
        </w:rPr>
        <w:t xml:space="preserve"> </w:t>
      </w:r>
      <w:r>
        <w:rPr>
          <w:rStyle w:val="normaltextrun"/>
        </w:rPr>
        <w:t xml:space="preserve">even </w:t>
      </w:r>
      <w:r w:rsidRPr="0A6EE934">
        <w:rPr>
          <w:rStyle w:val="normaltextrun"/>
        </w:rPr>
        <w:t xml:space="preserve">when the person </w:t>
      </w:r>
      <w:r>
        <w:rPr>
          <w:rStyle w:val="normaltextrun"/>
        </w:rPr>
        <w:t xml:space="preserve">did </w:t>
      </w:r>
      <w:r w:rsidRPr="0A6EE934">
        <w:rPr>
          <w:rStyle w:val="normaltextrun"/>
        </w:rPr>
        <w:t xml:space="preserve">not have a </w:t>
      </w:r>
      <w:r>
        <w:rPr>
          <w:rStyle w:val="normaltextrun"/>
        </w:rPr>
        <w:t>mental health</w:t>
      </w:r>
      <w:r w:rsidRPr="0A6EE934">
        <w:rPr>
          <w:rStyle w:val="normaltextrun"/>
        </w:rPr>
        <w:t xml:space="preserve"> disorder.</w:t>
      </w:r>
      <w:r w:rsidRPr="0A6EE934">
        <w:rPr>
          <w:rStyle w:val="eop"/>
        </w:rPr>
        <w:t> </w:t>
      </w:r>
    </w:p>
    <w:p w14:paraId="5D3A74B3" w14:textId="4C9298A9" w:rsidR="00B71E5C" w:rsidRDefault="008A5DF6" w:rsidP="00B71E5C">
      <w:pPr>
        <w:pStyle w:val="BodyText"/>
      </w:pPr>
      <w:r>
        <w:rPr>
          <w:rStyle w:val="normaltextrun"/>
        </w:rPr>
        <w:t xml:space="preserve">The Hub </w:t>
      </w:r>
      <w:r w:rsidR="00B41039">
        <w:rPr>
          <w:rStyle w:val="normaltextrun"/>
        </w:rPr>
        <w:t>teams</w:t>
      </w:r>
      <w:r>
        <w:rPr>
          <w:rStyle w:val="normaltextrun"/>
        </w:rPr>
        <w:t xml:space="preserve"> said they </w:t>
      </w:r>
      <w:r w:rsidR="00F25F6B">
        <w:rPr>
          <w:rStyle w:val="normaltextrun"/>
        </w:rPr>
        <w:t>were</w:t>
      </w:r>
      <w:r>
        <w:rPr>
          <w:rStyle w:val="normaltextrun"/>
        </w:rPr>
        <w:t xml:space="preserve"> addressing </w:t>
      </w:r>
      <w:r w:rsidRPr="00094E3E">
        <w:rPr>
          <w:rStyle w:val="normaltextrun"/>
        </w:rPr>
        <w:t xml:space="preserve">resistance </w:t>
      </w:r>
      <w:r w:rsidR="008C6763">
        <w:rPr>
          <w:rStyle w:val="normaltextrun"/>
        </w:rPr>
        <w:t xml:space="preserve">within mental health services </w:t>
      </w:r>
      <w:r w:rsidRPr="00094E3E">
        <w:rPr>
          <w:rStyle w:val="normaltextrun"/>
        </w:rPr>
        <w:t>case by case</w:t>
      </w:r>
      <w:r w:rsidR="00F25F6B">
        <w:rPr>
          <w:rStyle w:val="normaltextrun"/>
        </w:rPr>
        <w:t>. T</w:t>
      </w:r>
      <w:r>
        <w:rPr>
          <w:rStyle w:val="normaltextrun"/>
        </w:rPr>
        <w:t xml:space="preserve">hey </w:t>
      </w:r>
      <w:r w:rsidR="00F25F6B">
        <w:rPr>
          <w:rStyle w:val="normaltextrun"/>
        </w:rPr>
        <w:t xml:space="preserve">said </w:t>
      </w:r>
      <w:r w:rsidRPr="00094E3E">
        <w:rPr>
          <w:rStyle w:val="normaltextrun"/>
        </w:rPr>
        <w:t>structural level change </w:t>
      </w:r>
      <w:r w:rsidR="008C6763">
        <w:rPr>
          <w:rStyle w:val="normaltextrun"/>
        </w:rPr>
        <w:t xml:space="preserve">was also needed </w:t>
      </w:r>
      <w:r>
        <w:rPr>
          <w:rStyle w:val="normaltextrun"/>
        </w:rPr>
        <w:t xml:space="preserve">before people </w:t>
      </w:r>
      <w:r w:rsidR="0035294D">
        <w:rPr>
          <w:rStyle w:val="normaltextrun"/>
        </w:rPr>
        <w:t>with intellectual disability and mental health</w:t>
      </w:r>
      <w:r w:rsidR="00236E21">
        <w:rPr>
          <w:rStyle w:val="normaltextrun"/>
        </w:rPr>
        <w:t xml:space="preserve"> </w:t>
      </w:r>
      <w:r w:rsidR="00F25F6B">
        <w:rPr>
          <w:rStyle w:val="normaltextrun"/>
        </w:rPr>
        <w:t>would</w:t>
      </w:r>
      <w:r>
        <w:rPr>
          <w:rStyle w:val="normaltextrun"/>
        </w:rPr>
        <w:t xml:space="preserve"> be fully </w:t>
      </w:r>
      <w:r w:rsidRPr="00094E3E">
        <w:rPr>
          <w:rStyle w:val="normaltextrun"/>
        </w:rPr>
        <w:t>inclu</w:t>
      </w:r>
      <w:r>
        <w:rPr>
          <w:rStyle w:val="normaltextrun"/>
        </w:rPr>
        <w:t>ded</w:t>
      </w:r>
      <w:r w:rsidR="00236E21">
        <w:rPr>
          <w:rStyle w:val="normaltextrun"/>
        </w:rPr>
        <w:t xml:space="preserve"> and supported</w:t>
      </w:r>
      <w:r>
        <w:rPr>
          <w:rStyle w:val="eop"/>
        </w:rPr>
        <w:t>.</w:t>
      </w:r>
      <w:r w:rsidR="00DB2BC2">
        <w:rPr>
          <w:rStyle w:val="eop"/>
        </w:rPr>
        <w:t xml:space="preserve"> They said </w:t>
      </w:r>
      <w:r w:rsidR="00A06CC6">
        <w:rPr>
          <w:rStyle w:val="eop"/>
        </w:rPr>
        <w:t>one</w:t>
      </w:r>
      <w:r w:rsidR="00D4421F">
        <w:rPr>
          <w:rStyle w:val="eop"/>
        </w:rPr>
        <w:t xml:space="preserve"> </w:t>
      </w:r>
      <w:r w:rsidR="00DB2BC2">
        <w:rPr>
          <w:rStyle w:val="eop"/>
        </w:rPr>
        <w:t xml:space="preserve">of their </w:t>
      </w:r>
      <w:r w:rsidR="00B71E5C">
        <w:t>function</w:t>
      </w:r>
      <w:r w:rsidR="00D4421F">
        <w:t>s</w:t>
      </w:r>
      <w:r w:rsidR="00B71E5C">
        <w:t xml:space="preserve"> </w:t>
      </w:r>
      <w:r w:rsidR="00F25F6B">
        <w:t>was</w:t>
      </w:r>
      <w:r w:rsidR="00B71E5C">
        <w:t xml:space="preserve"> to improve</w:t>
      </w:r>
      <w:r w:rsidR="00F25F6B">
        <w:t xml:space="preserve"> the </w:t>
      </w:r>
      <w:r w:rsidR="00B71E5C">
        <w:t xml:space="preserve">capacity of </w:t>
      </w:r>
      <w:r w:rsidR="00C16747" w:rsidRPr="0A6EE934">
        <w:t>Children and Y</w:t>
      </w:r>
      <w:r w:rsidR="00C16747">
        <w:t xml:space="preserve">oung People’s Mental Health </w:t>
      </w:r>
      <w:r w:rsidR="00B71E5C">
        <w:t xml:space="preserve">and adult </w:t>
      </w:r>
      <w:r w:rsidR="008D067A">
        <w:t>mental health</w:t>
      </w:r>
      <w:r w:rsidR="00DB2BC2">
        <w:t xml:space="preserve"> </w:t>
      </w:r>
      <w:r w:rsidR="00B71E5C">
        <w:t>services to overcome some of the practice barriers.</w:t>
      </w:r>
    </w:p>
    <w:tbl>
      <w:tblPr>
        <w:tblStyle w:val="TableGrid"/>
        <w:tblW w:w="0" w:type="auto"/>
        <w:tblLook w:val="04A0" w:firstRow="1" w:lastRow="0" w:firstColumn="1" w:lastColumn="0" w:noHBand="0" w:noVBand="1"/>
      </w:tblPr>
      <w:tblGrid>
        <w:gridCol w:w="9016"/>
      </w:tblGrid>
      <w:tr w:rsidR="003B6974" w14:paraId="4EC2B80A" w14:textId="77777777" w:rsidTr="003B6974">
        <w:tc>
          <w:tcPr>
            <w:tcW w:w="9016" w:type="dxa"/>
          </w:tcPr>
          <w:p w14:paraId="73AB99AA" w14:textId="4F013FD5" w:rsidR="003B6974" w:rsidRPr="009728A5" w:rsidRDefault="006322AF" w:rsidP="003B6974">
            <w:pPr>
              <w:rPr>
                <w:b/>
                <w:bCs/>
              </w:rPr>
            </w:pPr>
            <w:r>
              <w:rPr>
                <w:b/>
                <w:bCs/>
              </w:rPr>
              <w:t>Rani</w:t>
            </w:r>
            <w:r w:rsidR="003B6974">
              <w:rPr>
                <w:b/>
                <w:bCs/>
              </w:rPr>
              <w:t>, Family c</w:t>
            </w:r>
            <w:r w:rsidR="003B6974" w:rsidRPr="009728A5">
              <w:rPr>
                <w:b/>
                <w:bCs/>
              </w:rPr>
              <w:t xml:space="preserve">arer </w:t>
            </w:r>
          </w:p>
          <w:p w14:paraId="1932F915" w14:textId="5C403646" w:rsidR="003B6974" w:rsidRDefault="006322AF" w:rsidP="00F46432">
            <w:pPr>
              <w:pStyle w:val="BodyText"/>
            </w:pPr>
            <w:r>
              <w:t>Rani</w:t>
            </w:r>
            <w:r w:rsidR="003B6974">
              <w:t xml:space="preserve"> has four children, two with developmental disabilities, and is also a carer for her husband </w:t>
            </w:r>
            <w:proofErr w:type="spellStart"/>
            <w:r w:rsidR="003B6974">
              <w:t>Tej</w:t>
            </w:r>
            <w:proofErr w:type="spellEnd"/>
            <w:r w:rsidR="003B6974">
              <w:t xml:space="preserve">, who has </w:t>
            </w:r>
            <w:r w:rsidR="00010157">
              <w:t>multiple sclerosis</w:t>
            </w:r>
            <w:r w:rsidR="003B6974">
              <w:t xml:space="preserve">. She described feeling overwhelmed with caring for her family and juggling her full-time job. </w:t>
            </w:r>
          </w:p>
          <w:p w14:paraId="538A6AE0" w14:textId="6DBB318C" w:rsidR="003B6974" w:rsidRDefault="003B6974" w:rsidP="00F46432">
            <w:pPr>
              <w:pStyle w:val="BodyText"/>
            </w:pPr>
            <w:r>
              <w:t xml:space="preserve">Of particular concern for </w:t>
            </w:r>
            <w:r w:rsidR="006322AF">
              <w:t>Rani</w:t>
            </w:r>
            <w:r>
              <w:t xml:space="preserve"> was an escalation of disruptive and sometimes violent behaviour from her 11</w:t>
            </w:r>
            <w:r w:rsidR="00F46432">
              <w:t>-</w:t>
            </w:r>
            <w:r>
              <w:t>year</w:t>
            </w:r>
            <w:r w:rsidR="00F46432">
              <w:t>-</w:t>
            </w:r>
            <w:r>
              <w:t xml:space="preserve">old son, Sanjay. This had made engaging with and supporting the rest of the family even more challenging. </w:t>
            </w:r>
            <w:r w:rsidR="006322AF">
              <w:t>Rani</w:t>
            </w:r>
            <w:r>
              <w:t xml:space="preserve"> had visited many doctors over the years seeking help for Sanjay. Some doctors had suggested to </w:t>
            </w:r>
            <w:r w:rsidR="006322AF">
              <w:t>Rani</w:t>
            </w:r>
            <w:r>
              <w:t xml:space="preserve"> that her parenting methods were the cause of Sanjay’s behaviour. This made </w:t>
            </w:r>
            <w:r w:rsidR="006322AF">
              <w:t>Rani</w:t>
            </w:r>
            <w:r>
              <w:t xml:space="preserve"> feel inadequate as a parent. </w:t>
            </w:r>
          </w:p>
          <w:p w14:paraId="62541551" w14:textId="29DF486B" w:rsidR="003B6974" w:rsidRDefault="006322AF" w:rsidP="00F46432">
            <w:pPr>
              <w:pStyle w:val="BodyText"/>
            </w:pPr>
            <w:r>
              <w:t>Rani</w:t>
            </w:r>
            <w:r w:rsidR="003B6974">
              <w:t xml:space="preserve"> was referred </w:t>
            </w:r>
            <w:r w:rsidR="0027643C">
              <w:t>by Sanjay’s paedi</w:t>
            </w:r>
            <w:r w:rsidR="008C3346">
              <w:t>a</w:t>
            </w:r>
            <w:r w:rsidR="0027643C">
              <w:t>t</w:t>
            </w:r>
            <w:r w:rsidR="00CD6CA3">
              <w:t>rician</w:t>
            </w:r>
            <w:r w:rsidR="0027643C">
              <w:t xml:space="preserve"> </w:t>
            </w:r>
            <w:r w:rsidR="003B6974">
              <w:t>to the Hub earlier this year. At the Hub</w:t>
            </w:r>
            <w:r w:rsidR="009D6948">
              <w:t>,</w:t>
            </w:r>
            <w:r w:rsidR="003B6974">
              <w:t xml:space="preserve"> </w:t>
            </w:r>
            <w:r>
              <w:t>Rani</w:t>
            </w:r>
            <w:r w:rsidR="003B6974">
              <w:t xml:space="preserve"> felt an immediate sense of reassurance and understanding. It was the first service in which she felt listened to and supported. She felt that the doctors at the Hub displayed a deep level of care and empathy for not only Sanjay, but for herself as a </w:t>
            </w:r>
            <w:proofErr w:type="spellStart"/>
            <w:r w:rsidR="003B6974">
              <w:t>carer</w:t>
            </w:r>
            <w:proofErr w:type="spellEnd"/>
            <w:r w:rsidR="003B6974">
              <w:t xml:space="preserve">. They suggested strategies that helped her strengthen her own </w:t>
            </w:r>
            <w:r w:rsidR="003B6974">
              <w:lastRenderedPageBreak/>
              <w:t xml:space="preserve">mental health while also caring for her son and her family. </w:t>
            </w:r>
            <w:r>
              <w:t>Rani</w:t>
            </w:r>
            <w:r w:rsidR="003B6974">
              <w:t xml:space="preserve"> now feels supported in her role as a mother and a </w:t>
            </w:r>
            <w:proofErr w:type="spellStart"/>
            <w:r w:rsidR="003B6974">
              <w:t>carer</w:t>
            </w:r>
            <w:proofErr w:type="spellEnd"/>
            <w:r w:rsidR="003B6974">
              <w:t xml:space="preserve">. She is hopeful for the future as Sanjay transitions into high school. She is now able to spend more time on her hobbies and on strengthening her relationships with her other children. </w:t>
            </w:r>
            <w:r w:rsidR="00073767">
              <w:br/>
            </w:r>
            <w:r w:rsidR="00C33E91">
              <w:fldChar w:fldCharType="begin"/>
            </w:r>
            <w:r w:rsidR="00C33E91">
              <w:instrText xml:space="preserve"> REF _Ref82099390 \r \h  \* MERGEFORMAT </w:instrText>
            </w:r>
            <w:r w:rsidR="00C33E91">
              <w:fldChar w:fldCharType="separate"/>
            </w:r>
            <w:r w:rsidR="001A76CC" w:rsidRPr="001A76CC">
              <w:rPr>
                <w:b/>
                <w:bCs/>
              </w:rPr>
              <w:t>Appendix C</w:t>
            </w:r>
            <w:r w:rsidR="001A76CC">
              <w:t xml:space="preserve">  </w:t>
            </w:r>
            <w:r w:rsidR="00C33E91">
              <w:fldChar w:fldCharType="end"/>
            </w:r>
          </w:p>
        </w:tc>
      </w:tr>
    </w:tbl>
    <w:p w14:paraId="71E4D5DB" w14:textId="77777777" w:rsidR="003F5B3B" w:rsidRPr="003F5B3B" w:rsidRDefault="003F5B3B" w:rsidP="003F5B3B">
      <w:pPr>
        <w:pStyle w:val="BodyText"/>
      </w:pPr>
    </w:p>
    <w:p w14:paraId="2DBB4C0B" w14:textId="2AFC9CF6" w:rsidR="00485DE2" w:rsidRDefault="00E16F19" w:rsidP="00FF3172">
      <w:pPr>
        <w:pStyle w:val="Heading1"/>
        <w:ind w:left="425" w:hanging="425"/>
      </w:pPr>
      <w:bookmarkStart w:id="93" w:name="_Toc81999270"/>
      <w:bookmarkStart w:id="94" w:name="_Toc81999452"/>
      <w:bookmarkStart w:id="95" w:name="_Ref93324980"/>
      <w:bookmarkStart w:id="96" w:name="_Toc97721391"/>
      <w:r>
        <w:lastRenderedPageBreak/>
        <w:t>Summary and i</w:t>
      </w:r>
      <w:r w:rsidR="00FF3172">
        <w:t>mplications</w:t>
      </w:r>
      <w:bookmarkEnd w:id="93"/>
      <w:bookmarkEnd w:id="94"/>
      <w:bookmarkEnd w:id="95"/>
      <w:bookmarkEnd w:id="96"/>
    </w:p>
    <w:p w14:paraId="0BF0057C" w14:textId="0437D29E" w:rsidR="003E2F03" w:rsidRPr="003E2F03" w:rsidRDefault="00175E74" w:rsidP="003E2F03">
      <w:pPr>
        <w:pStyle w:val="BodyText"/>
      </w:pPr>
      <w:r>
        <w:t xml:space="preserve">The purpose of this report is to </w:t>
      </w:r>
      <w:r w:rsidR="00327267">
        <w:t xml:space="preserve">assess Hub </w:t>
      </w:r>
      <w:r w:rsidR="00B06078">
        <w:t xml:space="preserve">activities and outcomes so far and to </w:t>
      </w:r>
      <w:r>
        <w:t xml:space="preserve">inform the </w:t>
      </w:r>
      <w:r w:rsidR="00B06078">
        <w:t xml:space="preserve">further </w:t>
      </w:r>
      <w:r>
        <w:t xml:space="preserve">implementation of the Hubs. </w:t>
      </w:r>
      <w:bookmarkStart w:id="97" w:name="_Hlk82425614"/>
      <w:r w:rsidR="003E2F03" w:rsidRPr="003E2F03">
        <w:t xml:space="preserve">The fieldwork </w:t>
      </w:r>
      <w:r w:rsidR="00720800">
        <w:t xml:space="preserve">findings in the earlier sections </w:t>
      </w:r>
      <w:r w:rsidR="003E2F03" w:rsidRPr="003E2F03">
        <w:t>indicate that the Hubs achieved success across many intended outcomes. Hub participants, families and carers and service providers were mostly positive about their experiences with the Hub processes and services.</w:t>
      </w:r>
    </w:p>
    <w:p w14:paraId="120F16C1" w14:textId="0A9C7E93" w:rsidR="003E2F03" w:rsidRPr="003E2F03" w:rsidRDefault="00C9635D" w:rsidP="003E2F03">
      <w:pPr>
        <w:pStyle w:val="BodyText"/>
      </w:pPr>
      <w:r w:rsidRPr="003E2F03">
        <w:t xml:space="preserve">Access to mental health services seemed to improve for many Hub participants because of the knowledge and advocacy of Hub staff. Action on referrals to the Hubs was quick. </w:t>
      </w:r>
      <w:r w:rsidR="003E2F03" w:rsidRPr="003E2F03">
        <w:t xml:space="preserve">Service providers and family and carers appreciated the comprehensive assessments and advice from the Hubs. </w:t>
      </w:r>
      <w:r w:rsidR="00453937" w:rsidRPr="003E2F03">
        <w:t xml:space="preserve">Many families and carers found Hub advice about changing medication and behaviour management helpful. </w:t>
      </w:r>
      <w:r w:rsidR="003E2F03" w:rsidRPr="003E2F03">
        <w:t>They said it improved the participant</w:t>
      </w:r>
      <w:r w:rsidR="003E2F03">
        <w:t>’s</w:t>
      </w:r>
      <w:r w:rsidR="003E2F03" w:rsidRPr="003E2F03">
        <w:t xml:space="preserve"> and family’s life. It also built the capacity and the confidence of service providers to support people with intellectual disability and mental health issues.</w:t>
      </w:r>
    </w:p>
    <w:p w14:paraId="67E8A022" w14:textId="5127CBFE" w:rsidR="003E2F03" w:rsidRPr="003E2F03" w:rsidRDefault="003E2F03" w:rsidP="003E2F03">
      <w:pPr>
        <w:pStyle w:val="BodyText"/>
      </w:pPr>
      <w:r w:rsidRPr="003E2F03">
        <w:t xml:space="preserve">Hub training and supervision services were widely used within the mental health </w:t>
      </w:r>
      <w:r w:rsidR="00844921">
        <w:t>sector</w:t>
      </w:r>
      <w:r w:rsidRPr="003E2F03">
        <w:t xml:space="preserve">. They seemed useful for practitioners. Some strengths were the group discussions about </w:t>
      </w:r>
      <w:proofErr w:type="gramStart"/>
      <w:r w:rsidRPr="003E2F03">
        <w:t>particular</w:t>
      </w:r>
      <w:r w:rsidR="00A70476">
        <w:t xml:space="preserve"> </w:t>
      </w:r>
      <w:r w:rsidRPr="003E2F03">
        <w:t>cases</w:t>
      </w:r>
      <w:proofErr w:type="gramEnd"/>
      <w:r w:rsidRPr="003E2F03">
        <w:t xml:space="preserve"> and the online format.</w:t>
      </w:r>
    </w:p>
    <w:p w14:paraId="62543721" w14:textId="77777777" w:rsidR="003E2F03" w:rsidRPr="003E2F03" w:rsidRDefault="003E2F03" w:rsidP="003E2F03">
      <w:pPr>
        <w:pStyle w:val="BodyText"/>
      </w:pPr>
      <w:r w:rsidRPr="003E2F03">
        <w:t>Partnerships with disability and health providers emerged while working together about Hub participants. NDIS providers also reported that the Hubs had improved relationships between NSW Health and NDIS, through working with professionals from both sides.</w:t>
      </w:r>
    </w:p>
    <w:bookmarkEnd w:id="97"/>
    <w:p w14:paraId="18966A2D" w14:textId="09DEDA4E" w:rsidR="00175E74" w:rsidRDefault="00175E74" w:rsidP="00175E74">
      <w:pPr>
        <w:pStyle w:val="BodyText"/>
      </w:pPr>
      <w:r>
        <w:t xml:space="preserve">The findings in </w:t>
      </w:r>
      <w:r w:rsidR="007D64DE">
        <w:t>the earlier s</w:t>
      </w:r>
      <w:r>
        <w:t>ection</w:t>
      </w:r>
      <w:r w:rsidR="007D64DE">
        <w:t>s</w:t>
      </w:r>
      <w:r>
        <w:t xml:space="preserve"> </w:t>
      </w:r>
      <w:r w:rsidR="00015F45">
        <w:t xml:space="preserve">give </w:t>
      </w:r>
      <w:r w:rsidR="000A137E">
        <w:t xml:space="preserve">rise to questions for the continuing </w:t>
      </w:r>
      <w:r w:rsidR="00997A7A">
        <w:t xml:space="preserve">work of the Hubs. </w:t>
      </w:r>
      <w:r>
        <w:t>The</w:t>
      </w:r>
      <w:r w:rsidR="00997A7A">
        <w:t xml:space="preserve"> implications </w:t>
      </w:r>
      <w:r w:rsidR="00442434">
        <w:t>summarised below</w:t>
      </w:r>
      <w:r>
        <w:t xml:space="preserve"> can inform refinements to the Hub design, implementation and communication to all people and organisations involved with the Hubs and with people </w:t>
      </w:r>
      <w:r w:rsidR="0035294D">
        <w:t>with intellectual disability and mental health</w:t>
      </w:r>
      <w:r w:rsidR="00DB47C9">
        <w:t xml:space="preserve"> issues</w:t>
      </w:r>
      <w:r>
        <w:t>. These include LHDs, NDIS providers, other health and social service providers, families and consumers.</w:t>
      </w:r>
      <w:r w:rsidRPr="004E1053">
        <w:t xml:space="preserve"> </w:t>
      </w:r>
      <w:r>
        <w:t>Discussions need to include who is responsible for implementing any changes</w:t>
      </w:r>
      <w:r w:rsidR="00902D02">
        <w:t xml:space="preserve">, </w:t>
      </w:r>
      <w:r>
        <w:t>where the resources might come from</w:t>
      </w:r>
      <w:r w:rsidR="00902D02">
        <w:t xml:space="preserve"> and who should be involved</w:t>
      </w:r>
      <w:r>
        <w:t>.</w:t>
      </w:r>
    </w:p>
    <w:p w14:paraId="5D740A60" w14:textId="77777777" w:rsidR="00175E74" w:rsidRDefault="00175E74" w:rsidP="00175E74">
      <w:pPr>
        <w:pStyle w:val="BodyText"/>
      </w:pPr>
      <w:r>
        <w:t>Questions arise from the Hub experience so far. They could stimulate reflection, refinement and communication about:</w:t>
      </w:r>
    </w:p>
    <w:p w14:paraId="47BEF066" w14:textId="77777777" w:rsidR="00175E74" w:rsidRDefault="00175E74" w:rsidP="001C55C6">
      <w:pPr>
        <w:pStyle w:val="BodyText"/>
        <w:numPr>
          <w:ilvl w:val="0"/>
          <w:numId w:val="31"/>
        </w:numPr>
      </w:pPr>
      <w:r>
        <w:t xml:space="preserve">How to facilitate access to mental health, disability and other health and social services before, during and after contact with the Hubs. This includes discussions about </w:t>
      </w:r>
    </w:p>
    <w:p w14:paraId="031945A3" w14:textId="34B197E1" w:rsidR="00175E74" w:rsidRDefault="00175E74" w:rsidP="001C55C6">
      <w:pPr>
        <w:pStyle w:val="BodyText"/>
        <w:numPr>
          <w:ilvl w:val="1"/>
          <w:numId w:val="31"/>
        </w:numPr>
      </w:pPr>
      <w:r>
        <w:lastRenderedPageBreak/>
        <w:t xml:space="preserve">which support is given or organised by the Hubs or by </w:t>
      </w:r>
      <w:r w:rsidR="007B675E">
        <w:t xml:space="preserve">collaboration with </w:t>
      </w:r>
      <w:r>
        <w:t xml:space="preserve">local or state </w:t>
      </w:r>
      <w:proofErr w:type="gramStart"/>
      <w:r>
        <w:t>services</w:t>
      </w:r>
      <w:proofErr w:type="gramEnd"/>
      <w:r>
        <w:t xml:space="preserve"> </w:t>
      </w:r>
    </w:p>
    <w:p w14:paraId="7B9123C0" w14:textId="03612D8E" w:rsidR="00175E74" w:rsidRDefault="00175E74" w:rsidP="001C55C6">
      <w:pPr>
        <w:pStyle w:val="BodyText"/>
        <w:numPr>
          <w:ilvl w:val="1"/>
          <w:numId w:val="31"/>
        </w:numPr>
      </w:pPr>
      <w:r>
        <w:t xml:space="preserve">how to support local services to increase IDMH capacity by learning through working together with a </w:t>
      </w:r>
      <w:r w:rsidR="001F68CE">
        <w:t>Hubs participant</w:t>
      </w:r>
    </w:p>
    <w:p w14:paraId="0A157D08" w14:textId="79B208D3" w:rsidR="00175E74" w:rsidRDefault="00175E74" w:rsidP="001C55C6">
      <w:pPr>
        <w:pStyle w:val="BodyText"/>
        <w:numPr>
          <w:ilvl w:val="1"/>
          <w:numId w:val="31"/>
        </w:numPr>
      </w:pPr>
      <w:r>
        <w:t xml:space="preserve">how to identify and resolve gaps in </w:t>
      </w:r>
      <w:r w:rsidR="00874205">
        <w:t xml:space="preserve">mental health, disability and other service </w:t>
      </w:r>
      <w:r>
        <w:t>support.</w:t>
      </w:r>
    </w:p>
    <w:p w14:paraId="756A6542" w14:textId="74F43C1A" w:rsidR="00175E74" w:rsidRDefault="00175E74" w:rsidP="001C55C6">
      <w:pPr>
        <w:pStyle w:val="BodyText"/>
        <w:numPr>
          <w:ilvl w:val="0"/>
          <w:numId w:val="31"/>
        </w:numPr>
      </w:pPr>
      <w:r w:rsidRPr="00350F24">
        <w:t xml:space="preserve">How to </w:t>
      </w:r>
      <w:r w:rsidR="00B81C04">
        <w:t>better include</w:t>
      </w:r>
      <w:r w:rsidRPr="00350F24">
        <w:t xml:space="preserve"> Hub participants in the</w:t>
      </w:r>
      <w:r>
        <w:t>ir</w:t>
      </w:r>
      <w:r w:rsidRPr="00350F24">
        <w:t xml:space="preserve"> </w:t>
      </w:r>
      <w:r>
        <w:t>Hub assessment and advice, and in the training for service providers.</w:t>
      </w:r>
    </w:p>
    <w:p w14:paraId="0DBB8E83" w14:textId="77777777" w:rsidR="00175E74" w:rsidRDefault="00175E74" w:rsidP="001C55C6">
      <w:pPr>
        <w:pStyle w:val="BodyText"/>
        <w:numPr>
          <w:ilvl w:val="0"/>
          <w:numId w:val="31"/>
        </w:numPr>
      </w:pPr>
      <w:r>
        <w:t>How to manage timely support as more people and providers become aware of and use the Hubs.</w:t>
      </w:r>
    </w:p>
    <w:p w14:paraId="6F57030A" w14:textId="01CAA20B" w:rsidR="00175E74" w:rsidRDefault="00175E74" w:rsidP="001C55C6">
      <w:pPr>
        <w:pStyle w:val="BodyText"/>
        <w:numPr>
          <w:ilvl w:val="0"/>
          <w:numId w:val="31"/>
        </w:numPr>
      </w:pPr>
      <w:r>
        <w:t xml:space="preserve">How to </w:t>
      </w:r>
      <w:r w:rsidR="004100DE">
        <w:t>achieve</w:t>
      </w:r>
      <w:r>
        <w:t xml:space="preserve"> </w:t>
      </w:r>
      <w:r w:rsidR="00FD4571">
        <w:t xml:space="preserve">equitable access </w:t>
      </w:r>
      <w:r w:rsidR="001F68CE">
        <w:t>in</w:t>
      </w:r>
      <w:r>
        <w:t xml:space="preserve"> locations of greatest need, where fewer general and specialist services are available, such as </w:t>
      </w:r>
      <w:r w:rsidR="001C55C6">
        <w:t xml:space="preserve">some </w:t>
      </w:r>
      <w:r>
        <w:t>regional LHDs. Options to identify such locations might include using Ministry mapping of current IDMH strengths and gaps.</w:t>
      </w:r>
    </w:p>
    <w:p w14:paraId="781C9376" w14:textId="77777777" w:rsidR="00175E74" w:rsidRDefault="00175E74" w:rsidP="001C55C6">
      <w:pPr>
        <w:pStyle w:val="BodyText"/>
        <w:numPr>
          <w:ilvl w:val="0"/>
          <w:numId w:val="31"/>
        </w:numPr>
      </w:pPr>
      <w:r>
        <w:t>How to resolve implementation tensions between the aims of the Hubs (specialist support and capacity building). Assessing current practice would be a first step. Options might include using Hub data to map how budgets are distributed between specialist support and capacity building.</w:t>
      </w:r>
    </w:p>
    <w:p w14:paraId="74599878" w14:textId="629786AF" w:rsidR="00860BCA" w:rsidRDefault="00860BCA" w:rsidP="001C55C6">
      <w:pPr>
        <w:pStyle w:val="BodyText"/>
        <w:numPr>
          <w:ilvl w:val="0"/>
          <w:numId w:val="31"/>
        </w:numPr>
      </w:pPr>
      <w:r>
        <w:t xml:space="preserve">How to </w:t>
      </w:r>
      <w:r w:rsidR="00B81C04">
        <w:t xml:space="preserve">further </w:t>
      </w:r>
      <w:r>
        <w:t>build research capacity within the hubs, and in collaboration with external agencies engaged in research in intellectual disability mental health.</w:t>
      </w:r>
    </w:p>
    <w:p w14:paraId="7B520761" w14:textId="59612F65" w:rsidR="00175E74" w:rsidRDefault="00175E74" w:rsidP="001C55C6">
      <w:pPr>
        <w:pStyle w:val="BodyText"/>
        <w:numPr>
          <w:ilvl w:val="0"/>
          <w:numId w:val="31"/>
        </w:numPr>
      </w:pPr>
      <w:r>
        <w:t>How to improve collaboration between the Hubs, LHDs</w:t>
      </w:r>
      <w:r w:rsidR="00FD4571">
        <w:t xml:space="preserve">, </w:t>
      </w:r>
      <w:r>
        <w:t xml:space="preserve">NDIS providers </w:t>
      </w:r>
      <w:r w:rsidR="00FD4571">
        <w:t xml:space="preserve">and other services </w:t>
      </w:r>
      <w:r>
        <w:t xml:space="preserve">at the state and local levels. Collaboration includes professional and organisational relationships, consumer pathways and formal agreements. </w:t>
      </w:r>
    </w:p>
    <w:p w14:paraId="14F21BA3" w14:textId="6FB24A98" w:rsidR="00175E74" w:rsidRDefault="00175E74" w:rsidP="001C55C6">
      <w:pPr>
        <w:pStyle w:val="BodyText"/>
        <w:numPr>
          <w:ilvl w:val="0"/>
          <w:numId w:val="31"/>
        </w:numPr>
      </w:pPr>
      <w:r>
        <w:t xml:space="preserve">How to encourage greater involvement from LHDs, NDIS providers and other service staff in Hub capacity building. Options to consider include how to encourage their use of current resources and training; </w:t>
      </w:r>
      <w:r w:rsidR="00503868">
        <w:t xml:space="preserve">work placements </w:t>
      </w:r>
      <w:r>
        <w:t xml:space="preserve">between the Hubs, LHDs and NDIS providers; flexible training, such as after hours; targeted and accessible versions of information about training and its content for all service providers and </w:t>
      </w:r>
      <w:r w:rsidR="0070605C">
        <w:t xml:space="preserve">people who </w:t>
      </w:r>
      <w:r>
        <w:t>use</w:t>
      </w:r>
      <w:r w:rsidR="0070605C">
        <w:t xml:space="preserve"> the Hubs</w:t>
      </w:r>
      <w:r>
        <w:t>.</w:t>
      </w:r>
    </w:p>
    <w:p w14:paraId="6F9CB379" w14:textId="37C6CFA0" w:rsidR="000771EB" w:rsidRPr="000771EB" w:rsidRDefault="00175E74" w:rsidP="001C55C6">
      <w:pPr>
        <w:pStyle w:val="BodyText"/>
        <w:numPr>
          <w:ilvl w:val="0"/>
          <w:numId w:val="31"/>
        </w:numPr>
      </w:pPr>
      <w:r>
        <w:t xml:space="preserve">How to communicate to service providers </w:t>
      </w:r>
      <w:r w:rsidR="000267ED">
        <w:t xml:space="preserve">about </w:t>
      </w:r>
      <w:r>
        <w:t xml:space="preserve">how the </w:t>
      </w:r>
      <w:r w:rsidRPr="00A15550">
        <w:t>Hubs work</w:t>
      </w:r>
      <w:r>
        <w:t xml:space="preserve">, so that they are reassured about </w:t>
      </w:r>
      <w:r w:rsidRPr="00A15550">
        <w:t>monitoring</w:t>
      </w:r>
      <w:r w:rsidR="0034511C">
        <w:t xml:space="preserve"> the progress of the </w:t>
      </w:r>
      <w:r w:rsidR="00D00B4F">
        <w:t>participant</w:t>
      </w:r>
      <w:r>
        <w:t>, continuity</w:t>
      </w:r>
      <w:r w:rsidR="001D0D7C">
        <w:t xml:space="preserve"> of support</w:t>
      </w:r>
      <w:r>
        <w:t xml:space="preserve"> and transition in and out of support from the Hubs. They also need information about how the advice and case work fits with the other activities of </w:t>
      </w:r>
      <w:r w:rsidRPr="00A15550">
        <w:t>the Hubs</w:t>
      </w:r>
      <w:r w:rsidR="00E77D64">
        <w:t xml:space="preserve"> so that they understand the dual aims of the </w:t>
      </w:r>
      <w:r w:rsidR="00F02C42">
        <w:t>service</w:t>
      </w:r>
      <w:r>
        <w:t>.</w:t>
      </w:r>
    </w:p>
    <w:p w14:paraId="3E07B8EA" w14:textId="3609FF86" w:rsidR="001F134F" w:rsidRDefault="004A01FD" w:rsidP="00CD7088">
      <w:pPr>
        <w:pStyle w:val="Heading1"/>
        <w:numPr>
          <w:ilvl w:val="0"/>
          <w:numId w:val="0"/>
        </w:numPr>
        <w:ind w:left="425" w:hanging="425"/>
      </w:pPr>
      <w:bookmarkStart w:id="98" w:name="_Toc81999271"/>
      <w:bookmarkStart w:id="99" w:name="_Toc81999453"/>
      <w:bookmarkStart w:id="100" w:name="_Toc97721392"/>
      <w:r w:rsidRPr="00A03F81">
        <w:lastRenderedPageBreak/>
        <w:t>References</w:t>
      </w:r>
      <w:bookmarkEnd w:id="98"/>
      <w:bookmarkEnd w:id="99"/>
      <w:bookmarkEnd w:id="100"/>
    </w:p>
    <w:p w14:paraId="5F35B77A" w14:textId="77777777" w:rsidR="00517C00" w:rsidRPr="00682453" w:rsidRDefault="00517C00" w:rsidP="00517C00">
      <w:pPr>
        <w:pStyle w:val="BodyText"/>
      </w:pPr>
      <w:r>
        <w:t>3DN (</w:t>
      </w:r>
      <w:r w:rsidRPr="00682453">
        <w:t>Department of Developmental Disability Neuropsychiatry</w:t>
      </w:r>
      <w:r>
        <w:t>)</w:t>
      </w:r>
      <w:r w:rsidRPr="00682453">
        <w:t xml:space="preserve"> (2014) </w:t>
      </w:r>
      <w:r w:rsidRPr="00682453">
        <w:rPr>
          <w:i/>
          <w:iCs/>
        </w:rPr>
        <w:t>Accessible Mental Health</w:t>
      </w:r>
      <w:r>
        <w:rPr>
          <w:i/>
          <w:iCs/>
        </w:rPr>
        <w:t xml:space="preserve"> </w:t>
      </w:r>
      <w:r w:rsidRPr="00682453">
        <w:rPr>
          <w:i/>
          <w:iCs/>
        </w:rPr>
        <w:t xml:space="preserve">Services for People with an Intellectual Disability: A Guide for Providers. </w:t>
      </w:r>
      <w:r w:rsidRPr="00682453">
        <w:t>Sydney:</w:t>
      </w:r>
      <w:r>
        <w:t xml:space="preserve"> </w:t>
      </w:r>
      <w:r w:rsidRPr="00682453">
        <w:t>University of New South Wales Sydney.</w:t>
      </w:r>
    </w:p>
    <w:p w14:paraId="2ACC996A" w14:textId="77777777" w:rsidR="00517C00" w:rsidRPr="00682453" w:rsidRDefault="00517C00" w:rsidP="00517C00">
      <w:pPr>
        <w:pStyle w:val="BodyText"/>
      </w:pPr>
      <w:r>
        <w:t>3DN (</w:t>
      </w:r>
      <w:r w:rsidRPr="00682453">
        <w:t>Department of Developmental Disability Neuropsychiatry</w:t>
      </w:r>
      <w:r>
        <w:t>)</w:t>
      </w:r>
      <w:r w:rsidRPr="00682453">
        <w:t xml:space="preserve"> (2016)</w:t>
      </w:r>
      <w:r>
        <w:t>.</w:t>
      </w:r>
      <w:r w:rsidRPr="00682453">
        <w:t xml:space="preserve"> </w:t>
      </w:r>
      <w:r w:rsidRPr="00682453">
        <w:rPr>
          <w:i/>
          <w:iCs/>
        </w:rPr>
        <w:t>The Intellectual Disability</w:t>
      </w:r>
      <w:r>
        <w:rPr>
          <w:i/>
          <w:iCs/>
        </w:rPr>
        <w:t xml:space="preserve"> </w:t>
      </w:r>
      <w:r w:rsidRPr="00682453">
        <w:rPr>
          <w:i/>
          <w:iCs/>
        </w:rPr>
        <w:t>Mental Health Core Competency Framework: A Manual for Mental Health Professionals</w:t>
      </w:r>
      <w:r w:rsidRPr="00682453">
        <w:t>. Sydney: UNSW Sydney</w:t>
      </w:r>
    </w:p>
    <w:p w14:paraId="6CCA9722" w14:textId="77777777" w:rsidR="002B2D6A" w:rsidRDefault="002B2D6A" w:rsidP="002B2D6A">
      <w:pPr>
        <w:pStyle w:val="BodyText"/>
      </w:pPr>
      <w:r w:rsidRPr="000506E1">
        <w:t>Cvejic, R., Eagleson, C., Weise, J., Trollor, J. (2018) A scoping study of the need for a tertiary intellectual disability mental health service in New South Wales. Department of Developmental Disability Neuropsychiatry UNSW, Sydney</w:t>
      </w:r>
      <w:r>
        <w:t>.</w:t>
      </w:r>
      <w:r w:rsidRPr="000506E1">
        <w:t xml:space="preserve"> </w:t>
      </w:r>
    </w:p>
    <w:p w14:paraId="0517C9AB" w14:textId="77777777" w:rsidR="00735106" w:rsidRDefault="00F92C80" w:rsidP="00735106">
      <w:pPr>
        <w:pStyle w:val="BodyText"/>
        <w:rPr>
          <w:lang w:val="en-GB" w:eastAsia="en-AU"/>
        </w:rPr>
      </w:pPr>
      <w:bookmarkStart w:id="101" w:name="_Hlk525041923"/>
      <w:r w:rsidRPr="00496ABD">
        <w:t xml:space="preserve">Purcal, C., </w:t>
      </w:r>
      <w:r w:rsidRPr="00D32DE2">
        <w:t>Weise</w:t>
      </w:r>
      <w:r>
        <w:t xml:space="preserve">, J., </w:t>
      </w:r>
      <w:r w:rsidRPr="00496ABD">
        <w:t xml:space="preserve">Fisher, KR., </w:t>
      </w:r>
      <w:r>
        <w:t>O’Shea, P., Trollor, J., Srasuebkul, P.</w:t>
      </w:r>
      <w:r w:rsidRPr="00496ABD">
        <w:rPr>
          <w:lang w:val="en-GB" w:eastAsia="en-AU"/>
        </w:rPr>
        <w:t xml:space="preserve"> </w:t>
      </w:r>
      <w:bookmarkEnd w:id="101"/>
      <w:r w:rsidRPr="00496ABD">
        <w:rPr>
          <w:lang w:val="en-GB" w:eastAsia="en-AU"/>
        </w:rPr>
        <w:t>(20</w:t>
      </w:r>
      <w:r>
        <w:rPr>
          <w:lang w:val="en-GB" w:eastAsia="en-AU"/>
        </w:rPr>
        <w:t>21</w:t>
      </w:r>
      <w:r w:rsidRPr="00496ABD">
        <w:rPr>
          <w:lang w:val="en-GB" w:eastAsia="en-AU"/>
        </w:rPr>
        <w:t xml:space="preserve">), </w:t>
      </w:r>
      <w:r w:rsidRPr="007F5332">
        <w:rPr>
          <w:i/>
        </w:rPr>
        <w:t>Evaluation plan of the</w:t>
      </w:r>
      <w:r>
        <w:rPr>
          <w:i/>
        </w:rPr>
        <w:t xml:space="preserve"> </w:t>
      </w:r>
      <w:r w:rsidRPr="002D2A76">
        <w:rPr>
          <w:i/>
        </w:rPr>
        <w:t>Intellectual Disability and Mental Health Hubs (IDMH Hubs)</w:t>
      </w:r>
      <w:r w:rsidRPr="003B1292">
        <w:rPr>
          <w:lang w:val="en-GB" w:eastAsia="en-AU"/>
        </w:rPr>
        <w:t xml:space="preserve">. Sydney: </w:t>
      </w:r>
      <w:r>
        <w:rPr>
          <w:lang w:val="en-GB" w:eastAsia="en-AU"/>
        </w:rPr>
        <w:t xml:space="preserve">UNSW </w:t>
      </w:r>
      <w:r w:rsidRPr="003B1292">
        <w:rPr>
          <w:lang w:val="en-GB" w:eastAsia="en-AU"/>
        </w:rPr>
        <w:t>Social Policy Research Centre.</w:t>
      </w:r>
    </w:p>
    <w:p w14:paraId="56F2C717" w14:textId="77777777" w:rsidR="00D31D40" w:rsidRDefault="00D31D40" w:rsidP="00735106">
      <w:pPr>
        <w:pStyle w:val="BodyText"/>
        <w:rPr>
          <w:lang w:val="en-GB" w:eastAsia="en-AU"/>
        </w:rPr>
      </w:pPr>
    </w:p>
    <w:p w14:paraId="1644F9B0" w14:textId="32392FFD" w:rsidR="00E140D0" w:rsidRDefault="00E140D0" w:rsidP="000D3367">
      <w:pPr>
        <w:pStyle w:val="BodyText"/>
        <w:jc w:val="both"/>
        <w:sectPr w:rsidR="00E140D0" w:rsidSect="00303B1E">
          <w:headerReference w:type="first" r:id="rId22"/>
          <w:footerReference w:type="first" r:id="rId23"/>
          <w:pgSz w:w="11906" w:h="16838"/>
          <w:pgMar w:top="1440" w:right="1440" w:bottom="1440" w:left="1440" w:header="510" w:footer="567" w:gutter="0"/>
          <w:pgNumType w:start="1"/>
          <w:cols w:space="708"/>
          <w:docGrid w:linePitch="360"/>
        </w:sectPr>
      </w:pPr>
    </w:p>
    <w:p w14:paraId="40AD11CD" w14:textId="1CABFF72" w:rsidR="0096706E" w:rsidRDefault="00986631" w:rsidP="00122F56">
      <w:pPr>
        <w:pStyle w:val="Appendixheading"/>
      </w:pPr>
      <w:bookmarkStart w:id="102" w:name="_Ref80800480"/>
      <w:bookmarkStart w:id="103" w:name="_Ref80800485"/>
      <w:bookmarkStart w:id="104" w:name="_Ref80800491"/>
      <w:bookmarkStart w:id="105" w:name="_Ref80800498"/>
      <w:bookmarkStart w:id="106" w:name="_Ref81214648"/>
      <w:bookmarkStart w:id="107" w:name="_Ref81214655"/>
      <w:bookmarkStart w:id="108" w:name="_Ref81214659"/>
      <w:bookmarkStart w:id="109" w:name="_Toc81999272"/>
      <w:bookmarkStart w:id="110" w:name="_Toc81999454"/>
      <w:bookmarkStart w:id="111" w:name="_Toc97721393"/>
      <w:r>
        <w:lastRenderedPageBreak/>
        <w:t>Program logic for IDMH Hubs</w:t>
      </w:r>
      <w:bookmarkEnd w:id="102"/>
      <w:bookmarkEnd w:id="103"/>
      <w:bookmarkEnd w:id="104"/>
      <w:bookmarkEnd w:id="105"/>
      <w:bookmarkEnd w:id="106"/>
      <w:bookmarkEnd w:id="107"/>
      <w:bookmarkEnd w:id="108"/>
      <w:bookmarkEnd w:id="109"/>
      <w:bookmarkEnd w:id="110"/>
      <w:bookmarkEnd w:id="111"/>
    </w:p>
    <w:p w14:paraId="211D012E" w14:textId="6B735329" w:rsidR="00ED757E" w:rsidRPr="00C41AC8" w:rsidRDefault="002E007B" w:rsidP="00963F33">
      <w:pPr>
        <w:spacing w:before="240"/>
        <w:rPr>
          <w:rFonts w:ascii="Arial" w:hAnsi="Arial" w:cs="Arial"/>
        </w:rPr>
      </w:pPr>
      <w:r w:rsidRPr="00C41AC8">
        <w:rPr>
          <w:rFonts w:ascii="Arial" w:hAnsi="Arial" w:cs="Arial"/>
          <w:b/>
        </w:rPr>
        <w:t>Program aim</w:t>
      </w:r>
      <w:r w:rsidRPr="00C41AC8">
        <w:rPr>
          <w:rFonts w:ascii="Arial" w:hAnsi="Arial" w:cs="Arial"/>
        </w:rPr>
        <w:t xml:space="preserve">: To give </w:t>
      </w:r>
      <w:r w:rsidRPr="00C41AC8">
        <w:rPr>
          <w:rFonts w:ascii="Arial" w:hAnsi="Arial" w:cs="Arial"/>
          <w:lang w:val="en-US"/>
        </w:rPr>
        <w:t>multidisciplinary support for people with complex co-occurring ID and MH care needs, and build capacity in the health workforce</w:t>
      </w:r>
      <w:r w:rsidRPr="00C41AC8">
        <w:rPr>
          <w:rFonts w:ascii="Arial" w:hAnsi="Arial" w:cs="Arial"/>
        </w:rPr>
        <w:t xml:space="preserve"> to work more effectively with people living with intellectual disability and co-occurring mental illness, and with their families and carers</w:t>
      </w:r>
    </w:p>
    <w:tbl>
      <w:tblPr>
        <w:tblStyle w:val="TableGrid"/>
        <w:tblW w:w="5000" w:type="pct"/>
        <w:tblLayout w:type="fixed"/>
        <w:tblCellMar>
          <w:top w:w="113" w:type="dxa"/>
          <w:bottom w:w="113" w:type="dxa"/>
        </w:tblCellMar>
        <w:tblLook w:val="04A0" w:firstRow="1" w:lastRow="0" w:firstColumn="1" w:lastColumn="0" w:noHBand="0" w:noVBand="1"/>
      </w:tblPr>
      <w:tblGrid>
        <w:gridCol w:w="1916"/>
        <w:gridCol w:w="297"/>
        <w:gridCol w:w="1493"/>
        <w:gridCol w:w="2224"/>
        <w:gridCol w:w="1336"/>
        <w:gridCol w:w="297"/>
        <w:gridCol w:w="2079"/>
        <w:gridCol w:w="2969"/>
        <w:gridCol w:w="1665"/>
      </w:tblGrid>
      <w:tr w:rsidR="002E007B" w:rsidRPr="00F74378" w14:paraId="4FFC1DBE" w14:textId="77777777" w:rsidTr="00C41AC8">
        <w:trPr>
          <w:trHeight w:val="20"/>
        </w:trPr>
        <w:tc>
          <w:tcPr>
            <w:tcW w:w="671" w:type="pct"/>
            <w:vMerge w:val="restart"/>
            <w:shd w:val="clear" w:color="auto" w:fill="auto"/>
            <w:vAlign w:val="center"/>
          </w:tcPr>
          <w:p w14:paraId="60B1A729" w14:textId="77777777" w:rsidR="002E007B" w:rsidRPr="00F74378" w:rsidRDefault="002E007B" w:rsidP="00F560F9">
            <w:pPr>
              <w:pStyle w:val="NoSpacing"/>
              <w:keepLines/>
              <w:jc w:val="center"/>
              <w:rPr>
                <w:b/>
                <w:sz w:val="18"/>
                <w:szCs w:val="18"/>
              </w:rPr>
            </w:pPr>
            <w:r w:rsidRPr="00F74378">
              <w:rPr>
                <w:b/>
                <w:sz w:val="18"/>
                <w:szCs w:val="18"/>
              </w:rPr>
              <w:t>Inputs</w:t>
            </w:r>
          </w:p>
        </w:tc>
        <w:tc>
          <w:tcPr>
            <w:tcW w:w="104" w:type="pct"/>
            <w:tcBorders>
              <w:bottom w:val="nil"/>
            </w:tcBorders>
            <w:shd w:val="clear" w:color="auto" w:fill="auto"/>
            <w:tcMar>
              <w:top w:w="0" w:type="dxa"/>
              <w:left w:w="0" w:type="dxa"/>
              <w:bottom w:w="0" w:type="dxa"/>
              <w:right w:w="0" w:type="dxa"/>
            </w:tcMar>
            <w:vAlign w:val="center"/>
          </w:tcPr>
          <w:p w14:paraId="1A66CCCD" w14:textId="77777777" w:rsidR="002E007B" w:rsidRPr="00F74378" w:rsidRDefault="002E007B" w:rsidP="00F560F9">
            <w:pPr>
              <w:pStyle w:val="NoSpacing"/>
              <w:keepLines/>
              <w:jc w:val="center"/>
              <w:rPr>
                <w:b/>
                <w:sz w:val="18"/>
                <w:szCs w:val="18"/>
              </w:rPr>
            </w:pPr>
            <w:r w:rsidRPr="00F74378">
              <w:rPr>
                <w:b/>
                <w:noProof/>
                <w:sz w:val="18"/>
                <w:szCs w:val="18"/>
              </w:rPr>
              <w:drawing>
                <wp:inline distT="0" distB="0" distL="0" distR="0" wp14:anchorId="0E5FE785" wp14:editId="104189CC">
                  <wp:extent cx="123825" cy="2619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rrow.png"/>
                          <pic:cNvPicPr/>
                        </pic:nvPicPr>
                        <pic:blipFill>
                          <a:blip r:embed="rId24">
                            <a:biLevel thresh="75000"/>
                            <a:extLst>
                              <a:ext uri="{28A0092B-C50C-407E-A947-70E740481C1C}">
                                <a14:useLocalDpi xmlns:a14="http://schemas.microsoft.com/office/drawing/2010/main" val="0"/>
                              </a:ext>
                            </a:extLst>
                          </a:blip>
                          <a:stretch>
                            <a:fillRect/>
                          </a:stretch>
                        </pic:blipFill>
                        <pic:spPr>
                          <a:xfrm>
                            <a:off x="0" y="0"/>
                            <a:ext cx="125950" cy="266432"/>
                          </a:xfrm>
                          <a:prstGeom prst="rect">
                            <a:avLst/>
                          </a:prstGeom>
                        </pic:spPr>
                      </pic:pic>
                    </a:graphicData>
                  </a:graphic>
                </wp:inline>
              </w:drawing>
            </w:r>
          </w:p>
        </w:tc>
        <w:tc>
          <w:tcPr>
            <w:tcW w:w="1770" w:type="pct"/>
            <w:gridSpan w:val="3"/>
            <w:shd w:val="clear" w:color="auto" w:fill="auto"/>
            <w:vAlign w:val="center"/>
          </w:tcPr>
          <w:p w14:paraId="74CBA671" w14:textId="28F96156" w:rsidR="002E007B" w:rsidRPr="00F74378" w:rsidRDefault="002E007B" w:rsidP="00F560F9">
            <w:pPr>
              <w:pStyle w:val="NoSpacing"/>
              <w:keepLines/>
              <w:jc w:val="center"/>
              <w:rPr>
                <w:b/>
                <w:sz w:val="18"/>
                <w:szCs w:val="18"/>
              </w:rPr>
            </w:pPr>
            <w:r w:rsidRPr="00F74378">
              <w:rPr>
                <w:b/>
                <w:sz w:val="18"/>
                <w:szCs w:val="18"/>
              </w:rPr>
              <w:t>Outputs</w:t>
            </w:r>
            <w:r w:rsidR="000C1113">
              <w:rPr>
                <w:b/>
                <w:sz w:val="18"/>
                <w:szCs w:val="18"/>
              </w:rPr>
              <w:t xml:space="preserve"> (Activities)</w:t>
            </w:r>
          </w:p>
        </w:tc>
        <w:tc>
          <w:tcPr>
            <w:tcW w:w="104" w:type="pct"/>
            <w:tcBorders>
              <w:bottom w:val="nil"/>
            </w:tcBorders>
            <w:shd w:val="clear" w:color="auto" w:fill="auto"/>
            <w:tcMar>
              <w:top w:w="0" w:type="dxa"/>
              <w:left w:w="0" w:type="dxa"/>
              <w:bottom w:w="0" w:type="dxa"/>
              <w:right w:w="0" w:type="dxa"/>
            </w:tcMar>
            <w:vAlign w:val="center"/>
          </w:tcPr>
          <w:p w14:paraId="43BD3250" w14:textId="77777777" w:rsidR="002E007B" w:rsidRPr="00F74378" w:rsidRDefault="002E007B" w:rsidP="00F560F9">
            <w:pPr>
              <w:pStyle w:val="NoSpacing"/>
              <w:keepLines/>
              <w:jc w:val="center"/>
              <w:rPr>
                <w:b/>
                <w:sz w:val="18"/>
                <w:szCs w:val="18"/>
              </w:rPr>
            </w:pPr>
            <w:r w:rsidRPr="00F74378">
              <w:rPr>
                <w:b/>
                <w:noProof/>
                <w:sz w:val="18"/>
                <w:szCs w:val="18"/>
              </w:rPr>
              <w:drawing>
                <wp:inline distT="0" distB="0" distL="0" distR="0" wp14:anchorId="3D501E97" wp14:editId="45B26BA2">
                  <wp:extent cx="123825" cy="26193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rrow.png"/>
                          <pic:cNvPicPr/>
                        </pic:nvPicPr>
                        <pic:blipFill>
                          <a:blip r:embed="rId24">
                            <a:biLevel thresh="75000"/>
                            <a:extLst>
                              <a:ext uri="{28A0092B-C50C-407E-A947-70E740481C1C}">
                                <a14:useLocalDpi xmlns:a14="http://schemas.microsoft.com/office/drawing/2010/main" val="0"/>
                              </a:ext>
                            </a:extLst>
                          </a:blip>
                          <a:stretch>
                            <a:fillRect/>
                          </a:stretch>
                        </pic:blipFill>
                        <pic:spPr>
                          <a:xfrm>
                            <a:off x="0" y="0"/>
                            <a:ext cx="125950" cy="266432"/>
                          </a:xfrm>
                          <a:prstGeom prst="rect">
                            <a:avLst/>
                          </a:prstGeom>
                        </pic:spPr>
                      </pic:pic>
                    </a:graphicData>
                  </a:graphic>
                </wp:inline>
              </w:drawing>
            </w:r>
          </w:p>
        </w:tc>
        <w:tc>
          <w:tcPr>
            <w:tcW w:w="2351" w:type="pct"/>
            <w:gridSpan w:val="3"/>
            <w:shd w:val="clear" w:color="auto" w:fill="auto"/>
            <w:vAlign w:val="center"/>
          </w:tcPr>
          <w:p w14:paraId="4C400B3E" w14:textId="77777777" w:rsidR="002E007B" w:rsidRPr="00F74378" w:rsidRDefault="002E007B" w:rsidP="00F560F9">
            <w:pPr>
              <w:pStyle w:val="NoSpacing"/>
              <w:keepLines/>
              <w:jc w:val="center"/>
              <w:rPr>
                <w:b/>
                <w:sz w:val="18"/>
                <w:szCs w:val="18"/>
              </w:rPr>
            </w:pPr>
            <w:r w:rsidRPr="00F74378">
              <w:rPr>
                <w:b/>
                <w:sz w:val="18"/>
                <w:szCs w:val="18"/>
              </w:rPr>
              <w:t>Outcomes – short to medium term</w:t>
            </w:r>
          </w:p>
        </w:tc>
      </w:tr>
      <w:tr w:rsidR="002E007B" w:rsidRPr="00486EC9" w14:paraId="7ECBFF84" w14:textId="77777777" w:rsidTr="00C41AC8">
        <w:trPr>
          <w:trHeight w:val="20"/>
        </w:trPr>
        <w:tc>
          <w:tcPr>
            <w:tcW w:w="671" w:type="pct"/>
            <w:vMerge/>
            <w:shd w:val="clear" w:color="auto" w:fill="auto"/>
            <w:vAlign w:val="center"/>
          </w:tcPr>
          <w:p w14:paraId="160DE229" w14:textId="77777777" w:rsidR="002E007B" w:rsidRDefault="002E007B" w:rsidP="00F560F9">
            <w:pPr>
              <w:pStyle w:val="NoSpacing"/>
              <w:keepLines/>
              <w:jc w:val="center"/>
              <w:rPr>
                <w:b/>
                <w:color w:val="FFFFFF" w:themeColor="background1"/>
                <w:sz w:val="18"/>
                <w:szCs w:val="18"/>
              </w:rPr>
            </w:pPr>
          </w:p>
        </w:tc>
        <w:tc>
          <w:tcPr>
            <w:tcW w:w="104" w:type="pct"/>
            <w:tcBorders>
              <w:top w:val="nil"/>
            </w:tcBorders>
            <w:shd w:val="clear" w:color="auto" w:fill="auto"/>
          </w:tcPr>
          <w:p w14:paraId="2DA9F418" w14:textId="77777777" w:rsidR="002E007B" w:rsidRDefault="002E007B" w:rsidP="00F560F9">
            <w:pPr>
              <w:pStyle w:val="NoSpacing"/>
              <w:keepLines/>
              <w:jc w:val="center"/>
              <w:rPr>
                <w:b/>
                <w:color w:val="FFFFFF" w:themeColor="background1"/>
                <w:sz w:val="18"/>
                <w:szCs w:val="18"/>
              </w:rPr>
            </w:pPr>
          </w:p>
        </w:tc>
        <w:tc>
          <w:tcPr>
            <w:tcW w:w="523" w:type="pct"/>
            <w:shd w:val="clear" w:color="auto" w:fill="auto"/>
            <w:vAlign w:val="center"/>
          </w:tcPr>
          <w:p w14:paraId="6C061535" w14:textId="082F31BC" w:rsidR="002E007B" w:rsidRPr="00F54F6D" w:rsidRDefault="002E007B" w:rsidP="00F560F9">
            <w:pPr>
              <w:pStyle w:val="NoSpacing"/>
              <w:keepLines/>
              <w:jc w:val="center"/>
              <w:rPr>
                <w:b/>
                <w:sz w:val="18"/>
                <w:szCs w:val="18"/>
              </w:rPr>
            </w:pPr>
            <w:r w:rsidRPr="00F54F6D">
              <w:rPr>
                <w:b/>
                <w:sz w:val="18"/>
                <w:szCs w:val="18"/>
              </w:rPr>
              <w:t xml:space="preserve">For </w:t>
            </w:r>
            <w:r w:rsidR="00A64C02">
              <w:rPr>
                <w:b/>
                <w:sz w:val="18"/>
                <w:szCs w:val="18"/>
              </w:rPr>
              <w:t>participants</w:t>
            </w:r>
          </w:p>
        </w:tc>
        <w:tc>
          <w:tcPr>
            <w:tcW w:w="779" w:type="pct"/>
            <w:shd w:val="clear" w:color="auto" w:fill="auto"/>
            <w:vAlign w:val="center"/>
          </w:tcPr>
          <w:p w14:paraId="40687FF3" w14:textId="77777777" w:rsidR="002E007B" w:rsidRPr="00F54F6D" w:rsidRDefault="002E007B" w:rsidP="00F560F9">
            <w:pPr>
              <w:pStyle w:val="NoSpacing"/>
              <w:keepLines/>
              <w:jc w:val="center"/>
              <w:rPr>
                <w:b/>
                <w:sz w:val="18"/>
                <w:szCs w:val="18"/>
              </w:rPr>
            </w:pPr>
            <w:r w:rsidRPr="00F54F6D">
              <w:rPr>
                <w:b/>
                <w:sz w:val="18"/>
                <w:szCs w:val="18"/>
              </w:rPr>
              <w:t>For providers</w:t>
            </w:r>
          </w:p>
        </w:tc>
        <w:tc>
          <w:tcPr>
            <w:tcW w:w="468" w:type="pct"/>
            <w:shd w:val="clear" w:color="auto" w:fill="auto"/>
            <w:vAlign w:val="center"/>
          </w:tcPr>
          <w:p w14:paraId="04016420" w14:textId="77777777" w:rsidR="002E007B" w:rsidRPr="00F54F6D" w:rsidRDefault="002E007B" w:rsidP="00F560F9">
            <w:pPr>
              <w:pStyle w:val="NoSpacing"/>
              <w:keepLines/>
              <w:jc w:val="center"/>
              <w:rPr>
                <w:b/>
                <w:sz w:val="18"/>
                <w:szCs w:val="18"/>
              </w:rPr>
            </w:pPr>
            <w:r w:rsidRPr="00F54F6D">
              <w:rPr>
                <w:b/>
                <w:sz w:val="18"/>
                <w:szCs w:val="18"/>
              </w:rPr>
              <w:t>For the system</w:t>
            </w:r>
          </w:p>
        </w:tc>
        <w:tc>
          <w:tcPr>
            <w:tcW w:w="104" w:type="pct"/>
            <w:tcBorders>
              <w:top w:val="nil"/>
            </w:tcBorders>
            <w:shd w:val="clear" w:color="auto" w:fill="auto"/>
          </w:tcPr>
          <w:p w14:paraId="446AC0BE" w14:textId="77777777" w:rsidR="002E007B" w:rsidRPr="00F54F6D" w:rsidRDefault="002E007B" w:rsidP="00F560F9">
            <w:pPr>
              <w:pStyle w:val="NoSpacing"/>
              <w:keepLines/>
              <w:jc w:val="center"/>
              <w:rPr>
                <w:b/>
                <w:sz w:val="18"/>
                <w:szCs w:val="18"/>
              </w:rPr>
            </w:pPr>
          </w:p>
        </w:tc>
        <w:tc>
          <w:tcPr>
            <w:tcW w:w="728" w:type="pct"/>
            <w:shd w:val="clear" w:color="auto" w:fill="auto"/>
            <w:vAlign w:val="center"/>
          </w:tcPr>
          <w:p w14:paraId="4E711DCD" w14:textId="2CEC379D" w:rsidR="002E007B" w:rsidRPr="00F54F6D" w:rsidRDefault="002E007B" w:rsidP="00F560F9">
            <w:pPr>
              <w:pStyle w:val="NoSpacing"/>
              <w:keepLines/>
              <w:jc w:val="center"/>
              <w:rPr>
                <w:b/>
                <w:sz w:val="18"/>
                <w:szCs w:val="18"/>
              </w:rPr>
            </w:pPr>
            <w:r w:rsidRPr="00F54F6D">
              <w:rPr>
                <w:b/>
                <w:sz w:val="18"/>
                <w:szCs w:val="18"/>
              </w:rPr>
              <w:t xml:space="preserve">For </w:t>
            </w:r>
            <w:r w:rsidR="00A64C02">
              <w:rPr>
                <w:b/>
                <w:sz w:val="18"/>
                <w:szCs w:val="18"/>
              </w:rPr>
              <w:t>participants</w:t>
            </w:r>
          </w:p>
        </w:tc>
        <w:tc>
          <w:tcPr>
            <w:tcW w:w="1040" w:type="pct"/>
            <w:shd w:val="clear" w:color="auto" w:fill="auto"/>
            <w:vAlign w:val="center"/>
          </w:tcPr>
          <w:p w14:paraId="64912713" w14:textId="77777777" w:rsidR="002E007B" w:rsidRPr="00F54F6D" w:rsidRDefault="002E007B" w:rsidP="00F560F9">
            <w:pPr>
              <w:pStyle w:val="NoSpacing"/>
              <w:keepLines/>
              <w:jc w:val="center"/>
              <w:rPr>
                <w:b/>
                <w:sz w:val="18"/>
                <w:szCs w:val="18"/>
              </w:rPr>
            </w:pPr>
            <w:r w:rsidRPr="00F54F6D">
              <w:rPr>
                <w:b/>
                <w:sz w:val="18"/>
                <w:szCs w:val="18"/>
              </w:rPr>
              <w:t>For providers</w:t>
            </w:r>
          </w:p>
        </w:tc>
        <w:tc>
          <w:tcPr>
            <w:tcW w:w="583" w:type="pct"/>
            <w:shd w:val="clear" w:color="auto" w:fill="auto"/>
            <w:vAlign w:val="center"/>
          </w:tcPr>
          <w:p w14:paraId="2F94E96E" w14:textId="77777777" w:rsidR="002E007B" w:rsidRPr="00F54F6D" w:rsidRDefault="002E007B" w:rsidP="00F560F9">
            <w:pPr>
              <w:pStyle w:val="NoSpacing"/>
              <w:keepLines/>
              <w:jc w:val="center"/>
              <w:rPr>
                <w:b/>
                <w:sz w:val="18"/>
                <w:szCs w:val="18"/>
              </w:rPr>
            </w:pPr>
            <w:r w:rsidRPr="00F54F6D">
              <w:rPr>
                <w:b/>
                <w:sz w:val="18"/>
                <w:szCs w:val="18"/>
              </w:rPr>
              <w:t>For the system</w:t>
            </w:r>
          </w:p>
        </w:tc>
      </w:tr>
      <w:tr w:rsidR="002E007B" w:rsidRPr="00486EC9" w14:paraId="56CD93A1" w14:textId="77777777" w:rsidTr="00C41AC8">
        <w:trPr>
          <w:trHeight w:val="6050"/>
        </w:trPr>
        <w:tc>
          <w:tcPr>
            <w:tcW w:w="671" w:type="pct"/>
            <w:shd w:val="clear" w:color="auto" w:fill="auto"/>
          </w:tcPr>
          <w:p w14:paraId="731673FF" w14:textId="77777777" w:rsidR="002E007B" w:rsidRDefault="002E007B" w:rsidP="00F560F9">
            <w:pPr>
              <w:keepLines/>
              <w:rPr>
                <w:sz w:val="18"/>
                <w:szCs w:val="18"/>
              </w:rPr>
            </w:pPr>
            <w:r w:rsidRPr="00574D59">
              <w:rPr>
                <w:b/>
                <w:bCs/>
                <w:sz w:val="18"/>
                <w:szCs w:val="18"/>
              </w:rPr>
              <w:t xml:space="preserve">Sydney Children’s Hospitals Network Mental Health and Intellectual Disability </w:t>
            </w:r>
            <w:r>
              <w:rPr>
                <w:b/>
                <w:bCs/>
                <w:sz w:val="18"/>
                <w:szCs w:val="18"/>
              </w:rPr>
              <w:t xml:space="preserve">Hub </w:t>
            </w:r>
            <w:r w:rsidRPr="00574D59">
              <w:rPr>
                <w:b/>
                <w:bCs/>
                <w:sz w:val="18"/>
                <w:szCs w:val="18"/>
              </w:rPr>
              <w:t>(</w:t>
            </w:r>
            <w:r>
              <w:rPr>
                <w:b/>
                <w:bCs/>
                <w:sz w:val="18"/>
                <w:szCs w:val="18"/>
              </w:rPr>
              <w:t xml:space="preserve">SCHN MHID Hub): </w:t>
            </w:r>
            <w:r>
              <w:rPr>
                <w:sz w:val="18"/>
                <w:szCs w:val="18"/>
              </w:rPr>
              <w:t>1.8 FTE</w:t>
            </w:r>
          </w:p>
          <w:p w14:paraId="3F6CE005" w14:textId="77777777" w:rsidR="002E007B" w:rsidRDefault="002E007B" w:rsidP="00F560F9">
            <w:pPr>
              <w:keepLines/>
              <w:rPr>
                <w:sz w:val="18"/>
                <w:szCs w:val="18"/>
              </w:rPr>
            </w:pPr>
            <w:r w:rsidRPr="00586A7F">
              <w:rPr>
                <w:b/>
                <w:bCs/>
                <w:sz w:val="18"/>
                <w:szCs w:val="18"/>
              </w:rPr>
              <w:t>Statewide Intellectual Disability Mental Health Outreach Service (SIDMHOS)</w:t>
            </w:r>
            <w:r>
              <w:rPr>
                <w:b/>
                <w:bCs/>
                <w:sz w:val="18"/>
                <w:szCs w:val="18"/>
              </w:rPr>
              <w:t xml:space="preserve">: </w:t>
            </w:r>
            <w:r>
              <w:rPr>
                <w:b/>
                <w:bCs/>
                <w:sz w:val="18"/>
                <w:szCs w:val="18"/>
              </w:rPr>
              <w:br/>
            </w:r>
            <w:r>
              <w:rPr>
                <w:sz w:val="18"/>
                <w:szCs w:val="18"/>
              </w:rPr>
              <w:t xml:space="preserve">3.42 FTE </w:t>
            </w:r>
          </w:p>
          <w:p w14:paraId="4EDAE653" w14:textId="77777777" w:rsidR="002E007B" w:rsidRDefault="002E007B" w:rsidP="00F560F9">
            <w:pPr>
              <w:keepLines/>
              <w:spacing w:after="0"/>
              <w:rPr>
                <w:b/>
                <w:bCs/>
                <w:sz w:val="18"/>
                <w:szCs w:val="18"/>
              </w:rPr>
            </w:pPr>
            <w:r>
              <w:rPr>
                <w:b/>
                <w:bCs/>
                <w:sz w:val="18"/>
                <w:szCs w:val="18"/>
              </w:rPr>
              <w:t xml:space="preserve">Ministry of Health: </w:t>
            </w:r>
          </w:p>
          <w:p w14:paraId="3EC2D512" w14:textId="77777777" w:rsidR="002E007B" w:rsidRPr="00AF204F" w:rsidRDefault="002E007B" w:rsidP="00F560F9">
            <w:pPr>
              <w:pStyle w:val="ListParagraph"/>
              <w:keepLines/>
              <w:numPr>
                <w:ilvl w:val="0"/>
                <w:numId w:val="18"/>
              </w:numPr>
              <w:autoSpaceDE/>
              <w:autoSpaceDN/>
              <w:adjustRightInd/>
              <w:spacing w:after="0" w:line="276" w:lineRule="auto"/>
              <w:ind w:left="164" w:right="0" w:hanging="142"/>
              <w:rPr>
                <w:sz w:val="18"/>
                <w:szCs w:val="18"/>
              </w:rPr>
            </w:pPr>
            <w:r w:rsidRPr="00AF204F">
              <w:rPr>
                <w:sz w:val="18"/>
                <w:szCs w:val="18"/>
              </w:rPr>
              <w:t xml:space="preserve">Program Management </w:t>
            </w:r>
          </w:p>
          <w:p w14:paraId="5374E1FD" w14:textId="77777777" w:rsidR="002E007B" w:rsidRPr="00AF204F" w:rsidRDefault="002E007B" w:rsidP="00F560F9">
            <w:pPr>
              <w:pStyle w:val="ListParagraph"/>
              <w:keepLines/>
              <w:numPr>
                <w:ilvl w:val="0"/>
                <w:numId w:val="18"/>
              </w:numPr>
              <w:autoSpaceDE/>
              <w:autoSpaceDN/>
              <w:adjustRightInd/>
              <w:spacing w:after="0" w:line="276" w:lineRule="auto"/>
              <w:ind w:left="164" w:right="0" w:hanging="142"/>
              <w:rPr>
                <w:sz w:val="18"/>
                <w:szCs w:val="18"/>
              </w:rPr>
            </w:pPr>
            <w:r w:rsidRPr="00AF204F">
              <w:rPr>
                <w:sz w:val="18"/>
                <w:szCs w:val="18"/>
              </w:rPr>
              <w:t>Mental Health Community Data collection</w:t>
            </w:r>
          </w:p>
          <w:p w14:paraId="460E8791" w14:textId="77777777" w:rsidR="002E007B" w:rsidRPr="00AF204F" w:rsidRDefault="002E007B" w:rsidP="00F560F9">
            <w:pPr>
              <w:pStyle w:val="ListParagraph"/>
              <w:keepLines/>
              <w:numPr>
                <w:ilvl w:val="0"/>
                <w:numId w:val="18"/>
              </w:numPr>
              <w:autoSpaceDE/>
              <w:autoSpaceDN/>
              <w:adjustRightInd/>
              <w:spacing w:after="0" w:line="276" w:lineRule="auto"/>
              <w:ind w:left="164" w:right="0" w:hanging="142"/>
              <w:rPr>
                <w:sz w:val="18"/>
                <w:szCs w:val="18"/>
              </w:rPr>
            </w:pPr>
            <w:r w:rsidRPr="00AF204F">
              <w:rPr>
                <w:sz w:val="18"/>
                <w:szCs w:val="18"/>
              </w:rPr>
              <w:t xml:space="preserve">Policy directive and guidance </w:t>
            </w:r>
            <w:r>
              <w:rPr>
                <w:sz w:val="18"/>
                <w:szCs w:val="18"/>
              </w:rPr>
              <w:t>(</w:t>
            </w:r>
            <w:proofErr w:type="spellStart"/>
            <w:r>
              <w:rPr>
                <w:sz w:val="18"/>
                <w:szCs w:val="18"/>
              </w:rPr>
              <w:t>e.g</w:t>
            </w:r>
            <w:proofErr w:type="spellEnd"/>
            <w:r>
              <w:rPr>
                <w:sz w:val="18"/>
                <w:szCs w:val="18"/>
              </w:rPr>
              <w:t xml:space="preserve"> IDMH Strategic Plan)</w:t>
            </w:r>
          </w:p>
          <w:p w14:paraId="3673ABA7" w14:textId="77777777" w:rsidR="002E007B" w:rsidRPr="008F5D1B" w:rsidRDefault="002E007B" w:rsidP="00F560F9">
            <w:pPr>
              <w:pStyle w:val="ListParagraph"/>
              <w:keepLines/>
              <w:numPr>
                <w:ilvl w:val="0"/>
                <w:numId w:val="18"/>
              </w:numPr>
              <w:autoSpaceDE/>
              <w:autoSpaceDN/>
              <w:adjustRightInd/>
              <w:spacing w:after="0" w:line="276" w:lineRule="auto"/>
              <w:ind w:left="164" w:right="0" w:hanging="142"/>
              <w:rPr>
                <w:sz w:val="18"/>
                <w:szCs w:val="18"/>
              </w:rPr>
            </w:pPr>
            <w:r w:rsidRPr="00AF204F">
              <w:rPr>
                <w:sz w:val="18"/>
                <w:szCs w:val="18"/>
              </w:rPr>
              <w:t>IDMH Advisory Group</w:t>
            </w:r>
          </w:p>
        </w:tc>
        <w:tc>
          <w:tcPr>
            <w:tcW w:w="104" w:type="pct"/>
            <w:shd w:val="clear" w:color="auto" w:fill="auto"/>
          </w:tcPr>
          <w:p w14:paraId="0E8D07AD" w14:textId="77777777" w:rsidR="002E007B" w:rsidRPr="00486EC9" w:rsidRDefault="002E007B" w:rsidP="00F560F9">
            <w:pPr>
              <w:keepLines/>
              <w:rPr>
                <w:sz w:val="18"/>
                <w:szCs w:val="18"/>
              </w:rPr>
            </w:pPr>
          </w:p>
        </w:tc>
        <w:tc>
          <w:tcPr>
            <w:tcW w:w="523" w:type="pct"/>
            <w:shd w:val="clear" w:color="auto" w:fill="auto"/>
          </w:tcPr>
          <w:p w14:paraId="536C41CD" w14:textId="23AFD6B1" w:rsidR="002E007B" w:rsidRDefault="002E007B" w:rsidP="00F560F9">
            <w:pPr>
              <w:keepLines/>
              <w:rPr>
                <w:sz w:val="18"/>
                <w:szCs w:val="18"/>
              </w:rPr>
            </w:pPr>
            <w:r>
              <w:rPr>
                <w:sz w:val="18"/>
                <w:szCs w:val="18"/>
              </w:rPr>
              <w:t xml:space="preserve">Offer </w:t>
            </w:r>
            <w:r w:rsidRPr="0011216B">
              <w:rPr>
                <w:b/>
                <w:bCs/>
                <w:sz w:val="18"/>
                <w:szCs w:val="18"/>
              </w:rPr>
              <w:t>advice to support the care</w:t>
            </w:r>
            <w:r>
              <w:rPr>
                <w:sz w:val="18"/>
                <w:szCs w:val="18"/>
              </w:rPr>
              <w:t xml:space="preserve"> of people with ID in mainstream mental health settings </w:t>
            </w:r>
          </w:p>
          <w:p w14:paraId="7B253A06" w14:textId="5E2BB9DE" w:rsidR="002E007B" w:rsidRPr="00486EC9" w:rsidRDefault="002E007B" w:rsidP="00F560F9">
            <w:pPr>
              <w:keepLines/>
              <w:rPr>
                <w:sz w:val="18"/>
                <w:szCs w:val="18"/>
              </w:rPr>
            </w:pPr>
            <w:r>
              <w:rPr>
                <w:sz w:val="18"/>
                <w:szCs w:val="18"/>
              </w:rPr>
              <w:t xml:space="preserve">Provide </w:t>
            </w:r>
            <w:r w:rsidRPr="0011216B">
              <w:rPr>
                <w:b/>
                <w:bCs/>
                <w:sz w:val="18"/>
                <w:szCs w:val="18"/>
              </w:rPr>
              <w:t>clinical assessment and care recommendations</w:t>
            </w:r>
            <w:r>
              <w:rPr>
                <w:sz w:val="18"/>
                <w:szCs w:val="18"/>
              </w:rPr>
              <w:t xml:space="preserve"> for the complex care of people with ID and </w:t>
            </w:r>
            <w:r w:rsidR="00C35CC4">
              <w:rPr>
                <w:sz w:val="18"/>
                <w:szCs w:val="18"/>
              </w:rPr>
              <w:t>mental health needs</w:t>
            </w:r>
          </w:p>
        </w:tc>
        <w:tc>
          <w:tcPr>
            <w:tcW w:w="779" w:type="pct"/>
            <w:shd w:val="clear" w:color="auto" w:fill="auto"/>
          </w:tcPr>
          <w:p w14:paraId="5E2FEF3D" w14:textId="77777777" w:rsidR="002E007B" w:rsidRDefault="002E007B" w:rsidP="00F560F9">
            <w:pPr>
              <w:keepLines/>
              <w:spacing w:after="0"/>
              <w:rPr>
                <w:sz w:val="18"/>
                <w:szCs w:val="18"/>
              </w:rPr>
            </w:pPr>
            <w:r>
              <w:rPr>
                <w:sz w:val="18"/>
                <w:szCs w:val="18"/>
              </w:rPr>
              <w:t xml:space="preserve">Develop </w:t>
            </w:r>
            <w:r w:rsidRPr="0011216B">
              <w:rPr>
                <w:b/>
                <w:bCs/>
                <w:sz w:val="18"/>
                <w:szCs w:val="18"/>
              </w:rPr>
              <w:t>relationships and partnerships</w:t>
            </w:r>
            <w:r>
              <w:rPr>
                <w:sz w:val="18"/>
                <w:szCs w:val="18"/>
              </w:rPr>
              <w:t xml:space="preserve"> with: </w:t>
            </w:r>
          </w:p>
          <w:p w14:paraId="6FF9E920" w14:textId="77777777" w:rsidR="002E007B" w:rsidRDefault="002E007B" w:rsidP="00F560F9">
            <w:pPr>
              <w:pStyle w:val="ListParagraph"/>
              <w:keepLines/>
              <w:numPr>
                <w:ilvl w:val="0"/>
                <w:numId w:val="17"/>
              </w:numPr>
              <w:autoSpaceDE/>
              <w:autoSpaceDN/>
              <w:adjustRightInd/>
              <w:spacing w:after="180" w:line="276" w:lineRule="auto"/>
              <w:ind w:left="173" w:right="0" w:hanging="173"/>
              <w:rPr>
                <w:sz w:val="18"/>
                <w:szCs w:val="18"/>
              </w:rPr>
            </w:pPr>
            <w:r>
              <w:rPr>
                <w:sz w:val="18"/>
                <w:szCs w:val="18"/>
              </w:rPr>
              <w:t xml:space="preserve">LHD inpatient and community mental health services </w:t>
            </w:r>
          </w:p>
          <w:p w14:paraId="61715507" w14:textId="77777777" w:rsidR="002E007B" w:rsidRDefault="002E007B" w:rsidP="00F560F9">
            <w:pPr>
              <w:pStyle w:val="ListParagraph"/>
              <w:keepLines/>
              <w:numPr>
                <w:ilvl w:val="0"/>
                <w:numId w:val="17"/>
              </w:numPr>
              <w:autoSpaceDE/>
              <w:autoSpaceDN/>
              <w:adjustRightInd/>
              <w:spacing w:after="180" w:line="276" w:lineRule="auto"/>
              <w:ind w:left="173" w:right="0" w:hanging="173"/>
              <w:rPr>
                <w:sz w:val="18"/>
                <w:szCs w:val="18"/>
              </w:rPr>
            </w:pPr>
            <w:r>
              <w:rPr>
                <w:sz w:val="18"/>
                <w:szCs w:val="18"/>
              </w:rPr>
              <w:t>NSW Health and private care providers</w:t>
            </w:r>
          </w:p>
          <w:p w14:paraId="53D7D6AB" w14:textId="77777777" w:rsidR="002E007B" w:rsidRDefault="002E007B" w:rsidP="00F560F9">
            <w:pPr>
              <w:pStyle w:val="ListParagraph"/>
              <w:keepLines/>
              <w:numPr>
                <w:ilvl w:val="0"/>
                <w:numId w:val="17"/>
              </w:numPr>
              <w:autoSpaceDE/>
              <w:autoSpaceDN/>
              <w:adjustRightInd/>
              <w:spacing w:after="180" w:line="276" w:lineRule="auto"/>
              <w:ind w:left="173" w:right="0" w:hanging="173"/>
              <w:rPr>
                <w:sz w:val="18"/>
                <w:szCs w:val="18"/>
              </w:rPr>
            </w:pPr>
            <w:r>
              <w:rPr>
                <w:sz w:val="18"/>
                <w:szCs w:val="18"/>
              </w:rPr>
              <w:t>NDIA</w:t>
            </w:r>
          </w:p>
          <w:p w14:paraId="1A5331E5" w14:textId="77777777" w:rsidR="002E007B" w:rsidRDefault="002E007B" w:rsidP="00F560F9">
            <w:pPr>
              <w:keepLines/>
              <w:rPr>
                <w:sz w:val="18"/>
                <w:szCs w:val="18"/>
              </w:rPr>
            </w:pPr>
            <w:r>
              <w:rPr>
                <w:sz w:val="18"/>
                <w:szCs w:val="18"/>
              </w:rPr>
              <w:t>Deliver</w:t>
            </w:r>
            <w:r w:rsidRPr="006A28C7">
              <w:rPr>
                <w:sz w:val="18"/>
                <w:szCs w:val="18"/>
              </w:rPr>
              <w:t xml:space="preserve"> </w:t>
            </w:r>
            <w:r w:rsidRPr="00673D10">
              <w:rPr>
                <w:b/>
                <w:bCs/>
                <w:sz w:val="18"/>
                <w:szCs w:val="18"/>
              </w:rPr>
              <w:t>educational programs</w:t>
            </w:r>
            <w:r>
              <w:rPr>
                <w:sz w:val="18"/>
                <w:szCs w:val="18"/>
              </w:rPr>
              <w:t xml:space="preserve"> and resources – e.g. Kids Webinar Series and Project ECHO </w:t>
            </w:r>
          </w:p>
          <w:p w14:paraId="04ADD485" w14:textId="77777777" w:rsidR="002E007B" w:rsidRDefault="002E007B" w:rsidP="00F560F9">
            <w:pPr>
              <w:keepLines/>
              <w:rPr>
                <w:sz w:val="18"/>
                <w:szCs w:val="18"/>
              </w:rPr>
            </w:pPr>
            <w:r>
              <w:rPr>
                <w:sz w:val="18"/>
                <w:szCs w:val="18"/>
              </w:rPr>
              <w:t>Deliver clinical supervision and</w:t>
            </w:r>
            <w:r w:rsidRPr="0011216B">
              <w:rPr>
                <w:b/>
                <w:bCs/>
                <w:sz w:val="18"/>
                <w:szCs w:val="18"/>
              </w:rPr>
              <w:t xml:space="preserve"> training</w:t>
            </w:r>
            <w:r>
              <w:rPr>
                <w:sz w:val="18"/>
                <w:szCs w:val="18"/>
              </w:rPr>
              <w:t xml:space="preserve"> by specialist staff to mainstream mental health staff </w:t>
            </w:r>
          </w:p>
          <w:p w14:paraId="1BBE99E2" w14:textId="77777777" w:rsidR="002E007B" w:rsidRPr="001D0CEE" w:rsidRDefault="002E007B" w:rsidP="00F560F9">
            <w:pPr>
              <w:keepLines/>
              <w:rPr>
                <w:sz w:val="18"/>
                <w:szCs w:val="18"/>
              </w:rPr>
            </w:pPr>
            <w:r>
              <w:rPr>
                <w:sz w:val="18"/>
                <w:szCs w:val="18"/>
              </w:rPr>
              <w:t xml:space="preserve">Leadership and participation in </w:t>
            </w:r>
            <w:r w:rsidRPr="0011216B">
              <w:rPr>
                <w:b/>
                <w:bCs/>
                <w:sz w:val="18"/>
                <w:szCs w:val="18"/>
              </w:rPr>
              <w:t>research</w:t>
            </w:r>
            <w:r>
              <w:rPr>
                <w:sz w:val="18"/>
                <w:szCs w:val="18"/>
              </w:rPr>
              <w:t xml:space="preserve"> activities regarding the mental health needs of people with ID (additional to evaluation)</w:t>
            </w:r>
          </w:p>
        </w:tc>
        <w:tc>
          <w:tcPr>
            <w:tcW w:w="468" w:type="pct"/>
            <w:shd w:val="clear" w:color="auto" w:fill="auto"/>
          </w:tcPr>
          <w:p w14:paraId="7A2222FA" w14:textId="77777777" w:rsidR="002E007B" w:rsidRDefault="002E007B" w:rsidP="00F560F9">
            <w:pPr>
              <w:keepLines/>
              <w:rPr>
                <w:sz w:val="18"/>
                <w:szCs w:val="18"/>
              </w:rPr>
            </w:pPr>
            <w:r>
              <w:rPr>
                <w:sz w:val="18"/>
                <w:szCs w:val="18"/>
              </w:rPr>
              <w:t>Develop</w:t>
            </w:r>
            <w:r w:rsidRPr="0011216B">
              <w:rPr>
                <w:b/>
                <w:bCs/>
                <w:sz w:val="18"/>
                <w:szCs w:val="18"/>
              </w:rPr>
              <w:t xml:space="preserve"> IDMH Data dashboard</w:t>
            </w:r>
            <w:r>
              <w:rPr>
                <w:b/>
                <w:bCs/>
                <w:sz w:val="18"/>
                <w:szCs w:val="18"/>
              </w:rPr>
              <w:t xml:space="preserve"> </w:t>
            </w:r>
            <w:r w:rsidRPr="00C95688">
              <w:rPr>
                <w:sz w:val="18"/>
                <w:szCs w:val="18"/>
              </w:rPr>
              <w:t>incl</w:t>
            </w:r>
            <w:r>
              <w:rPr>
                <w:sz w:val="18"/>
                <w:szCs w:val="18"/>
              </w:rPr>
              <w:t>uding</w:t>
            </w:r>
            <w:r>
              <w:rPr>
                <w:b/>
                <w:bCs/>
                <w:sz w:val="18"/>
                <w:szCs w:val="18"/>
              </w:rPr>
              <w:t xml:space="preserve"> MDS</w:t>
            </w:r>
          </w:p>
          <w:p w14:paraId="0AA4D3A6" w14:textId="77777777" w:rsidR="002E007B" w:rsidRDefault="002E007B" w:rsidP="00F560F9">
            <w:pPr>
              <w:keepLines/>
              <w:rPr>
                <w:sz w:val="18"/>
                <w:szCs w:val="18"/>
              </w:rPr>
            </w:pPr>
            <w:r>
              <w:rPr>
                <w:sz w:val="18"/>
                <w:szCs w:val="18"/>
              </w:rPr>
              <w:t xml:space="preserve">Develop </w:t>
            </w:r>
            <w:r w:rsidRPr="0011216B">
              <w:rPr>
                <w:b/>
                <w:bCs/>
                <w:sz w:val="18"/>
                <w:szCs w:val="18"/>
              </w:rPr>
              <w:t>statewide IDMH KPI</w:t>
            </w:r>
            <w:r>
              <w:rPr>
                <w:b/>
                <w:bCs/>
                <w:sz w:val="18"/>
                <w:szCs w:val="18"/>
              </w:rPr>
              <w:t>s</w:t>
            </w:r>
            <w:r>
              <w:rPr>
                <w:sz w:val="18"/>
                <w:szCs w:val="18"/>
              </w:rPr>
              <w:t xml:space="preserve"> </w:t>
            </w:r>
          </w:p>
          <w:p w14:paraId="70584079" w14:textId="77777777" w:rsidR="002E007B" w:rsidRDefault="002E007B" w:rsidP="00F560F9">
            <w:pPr>
              <w:keepLines/>
              <w:rPr>
                <w:sz w:val="18"/>
                <w:szCs w:val="18"/>
              </w:rPr>
            </w:pPr>
            <w:r w:rsidRPr="00F060B9">
              <w:rPr>
                <w:b/>
                <w:bCs/>
                <w:sz w:val="18"/>
                <w:szCs w:val="18"/>
              </w:rPr>
              <w:t>Promot</w:t>
            </w:r>
            <w:r>
              <w:rPr>
                <w:b/>
                <w:bCs/>
                <w:sz w:val="18"/>
                <w:szCs w:val="18"/>
              </w:rPr>
              <w:t>e</w:t>
            </w:r>
            <w:r>
              <w:rPr>
                <w:sz w:val="18"/>
                <w:szCs w:val="18"/>
              </w:rPr>
              <w:t xml:space="preserve"> Hub services and IDMH care</w:t>
            </w:r>
          </w:p>
          <w:p w14:paraId="04AE5281" w14:textId="77777777" w:rsidR="002E007B" w:rsidRPr="001D0CEE" w:rsidRDefault="002E007B" w:rsidP="00F560F9">
            <w:pPr>
              <w:keepLines/>
              <w:rPr>
                <w:sz w:val="18"/>
                <w:szCs w:val="18"/>
              </w:rPr>
            </w:pPr>
            <w:r w:rsidRPr="00EE2B67">
              <w:rPr>
                <w:b/>
                <w:bCs/>
                <w:sz w:val="18"/>
                <w:szCs w:val="18"/>
              </w:rPr>
              <w:t>Improve access</w:t>
            </w:r>
            <w:r>
              <w:rPr>
                <w:sz w:val="18"/>
                <w:szCs w:val="18"/>
              </w:rPr>
              <w:t xml:space="preserve"> to specialist IDMH services </w:t>
            </w:r>
          </w:p>
        </w:tc>
        <w:tc>
          <w:tcPr>
            <w:tcW w:w="104" w:type="pct"/>
            <w:shd w:val="clear" w:color="auto" w:fill="auto"/>
          </w:tcPr>
          <w:p w14:paraId="2E9FCBBF" w14:textId="77777777" w:rsidR="002E007B" w:rsidRPr="00486EC9" w:rsidRDefault="002E007B" w:rsidP="00F560F9">
            <w:pPr>
              <w:keepLines/>
              <w:rPr>
                <w:sz w:val="18"/>
                <w:szCs w:val="18"/>
              </w:rPr>
            </w:pPr>
          </w:p>
        </w:tc>
        <w:tc>
          <w:tcPr>
            <w:tcW w:w="728" w:type="pct"/>
            <w:shd w:val="clear" w:color="auto" w:fill="auto"/>
          </w:tcPr>
          <w:p w14:paraId="435830A8" w14:textId="77777777" w:rsidR="002E007B" w:rsidRDefault="002E007B" w:rsidP="00F560F9">
            <w:pPr>
              <w:keepLines/>
              <w:rPr>
                <w:sz w:val="18"/>
                <w:szCs w:val="18"/>
              </w:rPr>
            </w:pPr>
            <w:r>
              <w:rPr>
                <w:sz w:val="18"/>
                <w:szCs w:val="18"/>
              </w:rPr>
              <w:t xml:space="preserve">Improved </w:t>
            </w:r>
            <w:r>
              <w:rPr>
                <w:b/>
                <w:bCs/>
                <w:sz w:val="18"/>
                <w:szCs w:val="18"/>
              </w:rPr>
              <w:t>wellbeing</w:t>
            </w:r>
            <w:r>
              <w:rPr>
                <w:sz w:val="18"/>
                <w:szCs w:val="18"/>
              </w:rPr>
              <w:t xml:space="preserve"> of people with ID and their families </w:t>
            </w:r>
          </w:p>
          <w:p w14:paraId="294F87CE" w14:textId="77777777" w:rsidR="002E007B" w:rsidRDefault="002E007B" w:rsidP="00F560F9">
            <w:pPr>
              <w:keepLines/>
              <w:rPr>
                <w:sz w:val="18"/>
                <w:szCs w:val="18"/>
              </w:rPr>
            </w:pPr>
            <w:r>
              <w:rPr>
                <w:sz w:val="18"/>
                <w:szCs w:val="18"/>
              </w:rPr>
              <w:t xml:space="preserve">Improved </w:t>
            </w:r>
            <w:r w:rsidRPr="00BB4331">
              <w:rPr>
                <w:b/>
                <w:bCs/>
                <w:sz w:val="18"/>
                <w:szCs w:val="18"/>
              </w:rPr>
              <w:t>access</w:t>
            </w:r>
            <w:r>
              <w:rPr>
                <w:sz w:val="18"/>
                <w:szCs w:val="18"/>
              </w:rPr>
              <w:t xml:space="preserve"> to local and specialist mental health care for people with ID</w:t>
            </w:r>
          </w:p>
          <w:p w14:paraId="6B19BD74" w14:textId="77777777" w:rsidR="002E007B" w:rsidRDefault="002E007B" w:rsidP="00F560F9">
            <w:pPr>
              <w:keepLines/>
              <w:rPr>
                <w:sz w:val="18"/>
                <w:szCs w:val="18"/>
              </w:rPr>
            </w:pPr>
            <w:r w:rsidRPr="00353711">
              <w:rPr>
                <w:b/>
                <w:bCs/>
                <w:sz w:val="18"/>
                <w:szCs w:val="18"/>
              </w:rPr>
              <w:t>Timely access</w:t>
            </w:r>
            <w:r>
              <w:rPr>
                <w:sz w:val="18"/>
                <w:szCs w:val="18"/>
              </w:rPr>
              <w:t xml:space="preserve"> to NSW mental health services and programs based on clinical need </w:t>
            </w:r>
          </w:p>
          <w:p w14:paraId="55860041" w14:textId="77777777" w:rsidR="002E007B" w:rsidRDefault="002E007B" w:rsidP="00F560F9">
            <w:pPr>
              <w:keepLines/>
              <w:rPr>
                <w:sz w:val="18"/>
                <w:szCs w:val="18"/>
              </w:rPr>
            </w:pPr>
            <w:r>
              <w:rPr>
                <w:sz w:val="18"/>
                <w:szCs w:val="18"/>
              </w:rPr>
              <w:t xml:space="preserve">More appropriate </w:t>
            </w:r>
            <w:r w:rsidRPr="0062755F">
              <w:rPr>
                <w:sz w:val="18"/>
                <w:szCs w:val="18"/>
              </w:rPr>
              <w:t xml:space="preserve">use of </w:t>
            </w:r>
            <w:r w:rsidRPr="0062755F">
              <w:rPr>
                <w:b/>
                <w:bCs/>
                <w:sz w:val="18"/>
                <w:szCs w:val="18"/>
              </w:rPr>
              <w:t>treatments</w:t>
            </w:r>
            <w:r w:rsidRPr="0062755F">
              <w:rPr>
                <w:sz w:val="18"/>
                <w:szCs w:val="18"/>
              </w:rPr>
              <w:t xml:space="preserve"> including psychotropic medication and behaviour support</w:t>
            </w:r>
          </w:p>
          <w:p w14:paraId="10C493DC" w14:textId="77777777" w:rsidR="002E007B" w:rsidRPr="0062755F" w:rsidRDefault="002E007B" w:rsidP="00F560F9">
            <w:pPr>
              <w:keepLines/>
              <w:rPr>
                <w:sz w:val="18"/>
                <w:szCs w:val="18"/>
              </w:rPr>
            </w:pPr>
            <w:r>
              <w:rPr>
                <w:sz w:val="18"/>
                <w:szCs w:val="18"/>
              </w:rPr>
              <w:t xml:space="preserve">Improved and </w:t>
            </w:r>
            <w:r w:rsidRPr="00BB4331">
              <w:rPr>
                <w:b/>
                <w:bCs/>
                <w:sz w:val="18"/>
                <w:szCs w:val="18"/>
              </w:rPr>
              <w:t xml:space="preserve">stable service provision </w:t>
            </w:r>
            <w:r>
              <w:rPr>
                <w:sz w:val="18"/>
                <w:szCs w:val="18"/>
              </w:rPr>
              <w:t>from NDIS funded providers</w:t>
            </w:r>
          </w:p>
        </w:tc>
        <w:tc>
          <w:tcPr>
            <w:tcW w:w="1040" w:type="pct"/>
            <w:shd w:val="clear" w:color="auto" w:fill="auto"/>
          </w:tcPr>
          <w:p w14:paraId="60691505" w14:textId="77777777" w:rsidR="002E007B" w:rsidRDefault="002E007B" w:rsidP="00F560F9">
            <w:pPr>
              <w:keepLines/>
              <w:rPr>
                <w:sz w:val="18"/>
                <w:szCs w:val="18"/>
              </w:rPr>
            </w:pPr>
            <w:r>
              <w:rPr>
                <w:sz w:val="18"/>
                <w:szCs w:val="18"/>
              </w:rPr>
              <w:t xml:space="preserve">Increased </w:t>
            </w:r>
            <w:r w:rsidRPr="001967A9">
              <w:rPr>
                <w:b/>
                <w:bCs/>
                <w:sz w:val="18"/>
                <w:szCs w:val="18"/>
              </w:rPr>
              <w:t>capacity</w:t>
            </w:r>
            <w:r>
              <w:rPr>
                <w:b/>
                <w:bCs/>
                <w:sz w:val="18"/>
                <w:szCs w:val="18"/>
              </w:rPr>
              <w:t xml:space="preserve"> </w:t>
            </w:r>
            <w:r>
              <w:rPr>
                <w:sz w:val="18"/>
                <w:szCs w:val="18"/>
              </w:rPr>
              <w:t xml:space="preserve">of health services to meet the mental health needs of people with ID </w:t>
            </w:r>
          </w:p>
          <w:p w14:paraId="3A584033" w14:textId="77777777" w:rsidR="002E007B" w:rsidRDefault="002E007B" w:rsidP="00F560F9">
            <w:pPr>
              <w:keepLines/>
              <w:rPr>
                <w:sz w:val="18"/>
                <w:szCs w:val="18"/>
              </w:rPr>
            </w:pPr>
            <w:r>
              <w:rPr>
                <w:sz w:val="18"/>
                <w:szCs w:val="18"/>
              </w:rPr>
              <w:t>Access to s</w:t>
            </w:r>
            <w:r w:rsidRPr="002A4D61">
              <w:rPr>
                <w:b/>
                <w:bCs/>
                <w:sz w:val="18"/>
                <w:szCs w:val="18"/>
              </w:rPr>
              <w:t>pecialist</w:t>
            </w:r>
            <w:r>
              <w:rPr>
                <w:b/>
                <w:bCs/>
                <w:sz w:val="18"/>
                <w:szCs w:val="18"/>
              </w:rPr>
              <w:t xml:space="preserve"> </w:t>
            </w:r>
            <w:r>
              <w:rPr>
                <w:sz w:val="18"/>
                <w:szCs w:val="18"/>
              </w:rPr>
              <w:t>support for mental health clinicians</w:t>
            </w:r>
          </w:p>
          <w:p w14:paraId="66A3C722" w14:textId="77777777" w:rsidR="002E007B" w:rsidRDefault="002E007B" w:rsidP="00F560F9">
            <w:pPr>
              <w:keepLines/>
              <w:rPr>
                <w:sz w:val="18"/>
                <w:szCs w:val="18"/>
              </w:rPr>
            </w:pPr>
            <w:r>
              <w:rPr>
                <w:sz w:val="18"/>
                <w:szCs w:val="18"/>
              </w:rPr>
              <w:t xml:space="preserve">Improved </w:t>
            </w:r>
            <w:r>
              <w:rPr>
                <w:b/>
                <w:bCs/>
                <w:sz w:val="18"/>
                <w:szCs w:val="18"/>
              </w:rPr>
              <w:t>patient flow</w:t>
            </w:r>
            <w:r>
              <w:rPr>
                <w:sz w:val="18"/>
                <w:szCs w:val="18"/>
              </w:rPr>
              <w:t xml:space="preserve"> through acute, subacute, rehabilitation and community mental health services</w:t>
            </w:r>
          </w:p>
          <w:p w14:paraId="341B3EB1" w14:textId="77777777" w:rsidR="002E007B" w:rsidRDefault="002E007B" w:rsidP="00F560F9">
            <w:pPr>
              <w:keepLines/>
              <w:rPr>
                <w:sz w:val="18"/>
                <w:szCs w:val="18"/>
              </w:rPr>
            </w:pPr>
            <w:r>
              <w:rPr>
                <w:sz w:val="18"/>
                <w:szCs w:val="18"/>
              </w:rPr>
              <w:t xml:space="preserve">Increased </w:t>
            </w:r>
            <w:r>
              <w:rPr>
                <w:b/>
                <w:bCs/>
                <w:sz w:val="18"/>
                <w:szCs w:val="18"/>
              </w:rPr>
              <w:t xml:space="preserve">coordination </w:t>
            </w:r>
            <w:r w:rsidRPr="00BB4331">
              <w:rPr>
                <w:sz w:val="18"/>
                <w:szCs w:val="18"/>
              </w:rPr>
              <w:t>and engagement across health and disability providers to facilitate integrated care</w:t>
            </w:r>
          </w:p>
          <w:p w14:paraId="1440CFE4" w14:textId="77777777" w:rsidR="002E007B" w:rsidRDefault="002E007B" w:rsidP="00F560F9">
            <w:pPr>
              <w:keepLines/>
              <w:rPr>
                <w:sz w:val="18"/>
                <w:szCs w:val="18"/>
              </w:rPr>
            </w:pPr>
            <w:r>
              <w:rPr>
                <w:sz w:val="18"/>
                <w:szCs w:val="18"/>
              </w:rPr>
              <w:t xml:space="preserve">Improved </w:t>
            </w:r>
            <w:r w:rsidRPr="00245249">
              <w:rPr>
                <w:sz w:val="18"/>
                <w:szCs w:val="18"/>
              </w:rPr>
              <w:t>access to targeted</w:t>
            </w:r>
            <w:r w:rsidRPr="00673D10">
              <w:rPr>
                <w:b/>
                <w:bCs/>
                <w:sz w:val="18"/>
                <w:szCs w:val="18"/>
              </w:rPr>
              <w:t xml:space="preserve"> education and training </w:t>
            </w:r>
            <w:r>
              <w:rPr>
                <w:sz w:val="18"/>
                <w:szCs w:val="18"/>
              </w:rPr>
              <w:t>in ID for mental health clinicians</w:t>
            </w:r>
          </w:p>
          <w:p w14:paraId="15740B2A" w14:textId="77777777" w:rsidR="002E007B" w:rsidRDefault="002E007B" w:rsidP="00F560F9">
            <w:pPr>
              <w:keepLines/>
              <w:rPr>
                <w:sz w:val="18"/>
                <w:szCs w:val="18"/>
              </w:rPr>
            </w:pPr>
            <w:r w:rsidRPr="00245249">
              <w:rPr>
                <w:sz w:val="18"/>
                <w:szCs w:val="18"/>
              </w:rPr>
              <w:t>Increased mental health clinician</w:t>
            </w:r>
            <w:r w:rsidRPr="00673D10">
              <w:rPr>
                <w:b/>
                <w:bCs/>
                <w:sz w:val="18"/>
                <w:szCs w:val="18"/>
              </w:rPr>
              <w:t xml:space="preserve"> exposure</w:t>
            </w:r>
            <w:r>
              <w:rPr>
                <w:sz w:val="18"/>
                <w:szCs w:val="18"/>
              </w:rPr>
              <w:t xml:space="preserve"> to working with people w. ID</w:t>
            </w:r>
          </w:p>
          <w:p w14:paraId="1FDCF99D" w14:textId="77777777" w:rsidR="002E007B" w:rsidRPr="00BB4331" w:rsidRDefault="002E007B" w:rsidP="00F560F9">
            <w:pPr>
              <w:keepLines/>
              <w:rPr>
                <w:sz w:val="18"/>
                <w:szCs w:val="18"/>
              </w:rPr>
            </w:pPr>
            <w:r>
              <w:rPr>
                <w:sz w:val="18"/>
                <w:szCs w:val="18"/>
              </w:rPr>
              <w:t>Improved</w:t>
            </w:r>
            <w:r w:rsidRPr="00673D10">
              <w:rPr>
                <w:b/>
                <w:bCs/>
                <w:sz w:val="18"/>
                <w:szCs w:val="18"/>
              </w:rPr>
              <w:t xml:space="preserve"> confidence and skills</w:t>
            </w:r>
            <w:r>
              <w:rPr>
                <w:sz w:val="18"/>
                <w:szCs w:val="18"/>
              </w:rPr>
              <w:t xml:space="preserve"> of mainstream mental health staff in working with people w. ID</w:t>
            </w:r>
          </w:p>
        </w:tc>
        <w:tc>
          <w:tcPr>
            <w:tcW w:w="583" w:type="pct"/>
            <w:shd w:val="clear" w:color="auto" w:fill="auto"/>
          </w:tcPr>
          <w:p w14:paraId="7B60CE14" w14:textId="77777777" w:rsidR="002E007B" w:rsidRDefault="002E007B" w:rsidP="00F560F9">
            <w:pPr>
              <w:keepLines/>
              <w:rPr>
                <w:sz w:val="18"/>
                <w:szCs w:val="18"/>
              </w:rPr>
            </w:pPr>
            <w:r>
              <w:rPr>
                <w:sz w:val="18"/>
                <w:szCs w:val="18"/>
              </w:rPr>
              <w:t xml:space="preserve">Improved </w:t>
            </w:r>
            <w:r>
              <w:rPr>
                <w:b/>
                <w:bCs/>
                <w:sz w:val="18"/>
                <w:szCs w:val="18"/>
              </w:rPr>
              <w:t>patient flow</w:t>
            </w:r>
            <w:r>
              <w:rPr>
                <w:sz w:val="18"/>
                <w:szCs w:val="18"/>
              </w:rPr>
              <w:t xml:space="preserve"> through acute, subacute, rehabilitation and community mental health services (removing bed blocks)</w:t>
            </w:r>
          </w:p>
          <w:p w14:paraId="4BCED17F" w14:textId="77777777" w:rsidR="002E007B" w:rsidRDefault="002E007B" w:rsidP="00F560F9">
            <w:pPr>
              <w:keepLines/>
              <w:rPr>
                <w:sz w:val="18"/>
                <w:szCs w:val="18"/>
              </w:rPr>
            </w:pPr>
            <w:r>
              <w:rPr>
                <w:sz w:val="18"/>
                <w:szCs w:val="18"/>
              </w:rPr>
              <w:t xml:space="preserve">Development of IDMH as an area of </w:t>
            </w:r>
            <w:r w:rsidRPr="0011216B">
              <w:rPr>
                <w:b/>
                <w:bCs/>
                <w:sz w:val="18"/>
                <w:szCs w:val="18"/>
              </w:rPr>
              <w:t>specialty practice</w:t>
            </w:r>
          </w:p>
          <w:p w14:paraId="5847D545" w14:textId="77777777" w:rsidR="002E007B" w:rsidRPr="00BB4331" w:rsidRDefault="002E007B" w:rsidP="00F560F9">
            <w:pPr>
              <w:keepLines/>
              <w:rPr>
                <w:sz w:val="18"/>
                <w:szCs w:val="18"/>
              </w:rPr>
            </w:pPr>
            <w:bookmarkStart w:id="112" w:name="_Ref81215723"/>
            <w:r>
              <w:rPr>
                <w:sz w:val="18"/>
                <w:szCs w:val="18"/>
              </w:rPr>
              <w:t xml:space="preserve">Improved </w:t>
            </w:r>
            <w:r>
              <w:rPr>
                <w:b/>
                <w:bCs/>
                <w:sz w:val="18"/>
                <w:szCs w:val="18"/>
              </w:rPr>
              <w:t>data</w:t>
            </w:r>
            <w:r>
              <w:rPr>
                <w:sz w:val="18"/>
                <w:szCs w:val="18"/>
              </w:rPr>
              <w:t xml:space="preserve"> on the service usage, prevalence and access to care for people with ID</w:t>
            </w:r>
            <w:bookmarkEnd w:id="112"/>
            <w:r>
              <w:rPr>
                <w:sz w:val="18"/>
                <w:szCs w:val="18"/>
              </w:rPr>
              <w:t xml:space="preserve"> </w:t>
            </w:r>
          </w:p>
        </w:tc>
      </w:tr>
    </w:tbl>
    <w:p w14:paraId="272F9906" w14:textId="43821658" w:rsidR="00963F33" w:rsidRPr="00986631" w:rsidRDefault="008665BB" w:rsidP="00122F56">
      <w:pPr>
        <w:pStyle w:val="Appendixheading"/>
      </w:pPr>
      <w:bookmarkStart w:id="113" w:name="_Ref81215687"/>
      <w:bookmarkStart w:id="114" w:name="_Toc81999273"/>
      <w:bookmarkStart w:id="115" w:name="_Toc81999455"/>
      <w:bookmarkStart w:id="116" w:name="_Toc97721394"/>
      <w:r w:rsidRPr="008665BB">
        <w:lastRenderedPageBreak/>
        <w:t>R</w:t>
      </w:r>
      <w:r w:rsidR="006036DB" w:rsidRPr="006036DB">
        <w:t xml:space="preserve">eport structure </w:t>
      </w:r>
      <w:r w:rsidR="005C0726">
        <w:t xml:space="preserve">by </w:t>
      </w:r>
      <w:r w:rsidR="006036DB" w:rsidRPr="006036DB">
        <w:t>program logic and 3DN frameworks</w:t>
      </w:r>
      <w:bookmarkEnd w:id="113"/>
      <w:bookmarkEnd w:id="114"/>
      <w:bookmarkEnd w:id="115"/>
      <w:bookmarkEnd w:id="116"/>
    </w:p>
    <w:tbl>
      <w:tblPr>
        <w:tblStyle w:val="TableGrid"/>
        <w:tblW w:w="5000" w:type="pct"/>
        <w:tblLook w:val="04A0" w:firstRow="1" w:lastRow="0" w:firstColumn="1" w:lastColumn="0" w:noHBand="0" w:noVBand="1"/>
      </w:tblPr>
      <w:tblGrid>
        <w:gridCol w:w="1592"/>
        <w:gridCol w:w="1885"/>
        <w:gridCol w:w="5449"/>
        <w:gridCol w:w="5350"/>
      </w:tblGrid>
      <w:tr w:rsidR="000B385C" w:rsidRPr="001B124C" w14:paraId="7358A860" w14:textId="77777777" w:rsidTr="0067592A">
        <w:trPr>
          <w:cantSplit/>
        </w:trPr>
        <w:tc>
          <w:tcPr>
            <w:tcW w:w="1592" w:type="dxa"/>
          </w:tcPr>
          <w:p w14:paraId="62375F86" w14:textId="77777777" w:rsidR="000B385C" w:rsidRPr="00DE2E35" w:rsidRDefault="000B385C" w:rsidP="00FB064F">
            <w:pPr>
              <w:spacing w:after="120"/>
              <w:rPr>
                <w:b/>
                <w:sz w:val="22"/>
                <w:szCs w:val="22"/>
              </w:rPr>
            </w:pPr>
            <w:r w:rsidRPr="00DE2E35">
              <w:rPr>
                <w:b/>
                <w:sz w:val="22"/>
                <w:szCs w:val="22"/>
              </w:rPr>
              <w:t>Report section</w:t>
            </w:r>
          </w:p>
        </w:tc>
        <w:tc>
          <w:tcPr>
            <w:tcW w:w="1885" w:type="dxa"/>
          </w:tcPr>
          <w:p w14:paraId="01588FB8" w14:textId="29D9A374" w:rsidR="000B385C" w:rsidRPr="00DE2E35" w:rsidRDefault="000B385C" w:rsidP="00FB064F">
            <w:pPr>
              <w:spacing w:after="120"/>
              <w:rPr>
                <w:b/>
                <w:sz w:val="22"/>
                <w:szCs w:val="22"/>
              </w:rPr>
            </w:pPr>
            <w:r w:rsidRPr="00DE2E35">
              <w:rPr>
                <w:b/>
                <w:sz w:val="22"/>
                <w:szCs w:val="22"/>
              </w:rPr>
              <w:t>Sub</w:t>
            </w:r>
            <w:r w:rsidR="00C83BCE">
              <w:rPr>
                <w:b/>
                <w:sz w:val="22"/>
                <w:szCs w:val="22"/>
              </w:rPr>
              <w:t>-</w:t>
            </w:r>
            <w:r w:rsidRPr="00DE2E35">
              <w:rPr>
                <w:b/>
                <w:sz w:val="22"/>
                <w:szCs w:val="22"/>
              </w:rPr>
              <w:t>headings</w:t>
            </w:r>
          </w:p>
        </w:tc>
        <w:tc>
          <w:tcPr>
            <w:tcW w:w="5449" w:type="dxa"/>
          </w:tcPr>
          <w:p w14:paraId="3D8E38DF" w14:textId="77777777" w:rsidR="000B385C" w:rsidRPr="00DE2E35" w:rsidRDefault="000B385C" w:rsidP="00FB064F">
            <w:pPr>
              <w:spacing w:after="120"/>
              <w:rPr>
                <w:b/>
                <w:sz w:val="22"/>
                <w:szCs w:val="22"/>
              </w:rPr>
            </w:pPr>
            <w:r w:rsidRPr="00DE2E35">
              <w:rPr>
                <w:b/>
                <w:sz w:val="22"/>
                <w:szCs w:val="22"/>
              </w:rPr>
              <w:t>Program logic</w:t>
            </w:r>
          </w:p>
        </w:tc>
        <w:tc>
          <w:tcPr>
            <w:tcW w:w="5350" w:type="dxa"/>
          </w:tcPr>
          <w:p w14:paraId="1428913E" w14:textId="77777777" w:rsidR="000B385C" w:rsidRPr="00DE2E35" w:rsidRDefault="000B385C" w:rsidP="00FB064F">
            <w:pPr>
              <w:spacing w:after="120"/>
              <w:rPr>
                <w:b/>
                <w:sz w:val="22"/>
                <w:szCs w:val="22"/>
              </w:rPr>
            </w:pPr>
            <w:r w:rsidRPr="00DE2E35">
              <w:rPr>
                <w:b/>
                <w:sz w:val="22"/>
                <w:szCs w:val="22"/>
              </w:rPr>
              <w:t>3DN Guide and Core Competency Framework</w:t>
            </w:r>
          </w:p>
        </w:tc>
      </w:tr>
      <w:tr w:rsidR="000B385C" w14:paraId="276D219B" w14:textId="77777777" w:rsidTr="0067592A">
        <w:trPr>
          <w:cantSplit/>
          <w:trHeight w:val="1809"/>
        </w:trPr>
        <w:tc>
          <w:tcPr>
            <w:tcW w:w="1592" w:type="dxa"/>
            <w:vMerge w:val="restart"/>
          </w:tcPr>
          <w:p w14:paraId="2B405533" w14:textId="77777777" w:rsidR="000B385C" w:rsidRPr="00DE2E35" w:rsidRDefault="000B385C" w:rsidP="00FB064F">
            <w:pPr>
              <w:spacing w:after="120"/>
              <w:rPr>
                <w:sz w:val="22"/>
                <w:szCs w:val="22"/>
              </w:rPr>
            </w:pPr>
            <w:r w:rsidRPr="00DE2E35">
              <w:rPr>
                <w:sz w:val="22"/>
                <w:szCs w:val="22"/>
              </w:rPr>
              <w:t>Hub activities (includes process and facilitating factors – what happened and why?)</w:t>
            </w:r>
          </w:p>
        </w:tc>
        <w:tc>
          <w:tcPr>
            <w:tcW w:w="1885" w:type="dxa"/>
          </w:tcPr>
          <w:p w14:paraId="5E1155C6" w14:textId="77777777" w:rsidR="000B385C" w:rsidRPr="00DE2E35" w:rsidRDefault="000B385C" w:rsidP="00FB064F">
            <w:pPr>
              <w:spacing w:after="120"/>
              <w:rPr>
                <w:sz w:val="22"/>
                <w:szCs w:val="22"/>
              </w:rPr>
            </w:pPr>
            <w:r w:rsidRPr="00DE2E35">
              <w:rPr>
                <w:sz w:val="22"/>
                <w:szCs w:val="22"/>
              </w:rPr>
              <w:t>1. Advice</w:t>
            </w:r>
          </w:p>
          <w:p w14:paraId="5A147B5F" w14:textId="77777777" w:rsidR="000B385C" w:rsidRPr="00DE2E35" w:rsidRDefault="000B385C" w:rsidP="00FB064F">
            <w:pPr>
              <w:spacing w:after="120"/>
              <w:rPr>
                <w:sz w:val="22"/>
                <w:szCs w:val="22"/>
              </w:rPr>
            </w:pPr>
          </w:p>
        </w:tc>
        <w:tc>
          <w:tcPr>
            <w:tcW w:w="5449" w:type="dxa"/>
          </w:tcPr>
          <w:p w14:paraId="5ECDE1AC" w14:textId="77777777" w:rsidR="000B385C" w:rsidRPr="00DE2E35" w:rsidRDefault="000B385C" w:rsidP="00FB064F">
            <w:pPr>
              <w:spacing w:after="120"/>
              <w:rPr>
                <w:sz w:val="22"/>
                <w:szCs w:val="22"/>
              </w:rPr>
            </w:pPr>
            <w:r w:rsidRPr="00DE2E35">
              <w:rPr>
                <w:sz w:val="22"/>
                <w:szCs w:val="22"/>
              </w:rPr>
              <w:t>Offer advice to support the care of people with ID in mainstream mental health settings</w:t>
            </w:r>
          </w:p>
          <w:p w14:paraId="1B576E7C" w14:textId="77777777" w:rsidR="000B385C" w:rsidRPr="00DE2E35" w:rsidRDefault="000B385C" w:rsidP="00FB064F">
            <w:pPr>
              <w:spacing w:after="120"/>
              <w:rPr>
                <w:sz w:val="22"/>
                <w:szCs w:val="22"/>
              </w:rPr>
            </w:pPr>
          </w:p>
          <w:p w14:paraId="04364D36" w14:textId="77777777" w:rsidR="000B385C" w:rsidRPr="00DE2E35" w:rsidRDefault="000B385C" w:rsidP="00FB064F">
            <w:pPr>
              <w:spacing w:after="120"/>
              <w:rPr>
                <w:sz w:val="22"/>
                <w:szCs w:val="22"/>
              </w:rPr>
            </w:pPr>
          </w:p>
          <w:p w14:paraId="323CD301" w14:textId="77777777" w:rsidR="000B385C" w:rsidRPr="00DE2E35" w:rsidRDefault="000B385C" w:rsidP="00FB064F">
            <w:pPr>
              <w:spacing w:after="120"/>
              <w:rPr>
                <w:sz w:val="22"/>
                <w:szCs w:val="22"/>
              </w:rPr>
            </w:pPr>
          </w:p>
          <w:p w14:paraId="6277A4A7" w14:textId="2EFE36B7" w:rsidR="000B385C" w:rsidRPr="00DE2E35" w:rsidRDefault="000B385C" w:rsidP="00FB064F">
            <w:pPr>
              <w:spacing w:after="120"/>
              <w:rPr>
                <w:sz w:val="22"/>
                <w:szCs w:val="22"/>
              </w:rPr>
            </w:pPr>
            <w:r w:rsidRPr="00DE2E35">
              <w:rPr>
                <w:sz w:val="22"/>
                <w:szCs w:val="22"/>
              </w:rPr>
              <w:t>Improve access to specialist IDMH services</w:t>
            </w:r>
          </w:p>
        </w:tc>
        <w:tc>
          <w:tcPr>
            <w:tcW w:w="5350" w:type="dxa"/>
          </w:tcPr>
          <w:p w14:paraId="22F48BF6" w14:textId="77777777" w:rsidR="000B385C" w:rsidRPr="00DE2E35" w:rsidRDefault="000B385C" w:rsidP="00FB064F">
            <w:pPr>
              <w:spacing w:after="120"/>
              <w:rPr>
                <w:sz w:val="22"/>
                <w:szCs w:val="22"/>
              </w:rPr>
            </w:pPr>
            <w:r w:rsidRPr="00DE2E35">
              <w:rPr>
                <w:sz w:val="22"/>
                <w:szCs w:val="22"/>
              </w:rPr>
              <w:t>Guiding Principles to underpin Hub activities (they also map to approaches to service provision in the 3DN framework):</w:t>
            </w:r>
          </w:p>
          <w:p w14:paraId="1AAA286C" w14:textId="77777777" w:rsidR="000B385C" w:rsidRPr="00DE2E35" w:rsidRDefault="000B385C" w:rsidP="00FB064F">
            <w:pPr>
              <w:spacing w:after="120"/>
              <w:rPr>
                <w:sz w:val="22"/>
                <w:szCs w:val="22"/>
              </w:rPr>
            </w:pPr>
            <w:r w:rsidRPr="00DE2E35">
              <w:rPr>
                <w:sz w:val="22"/>
                <w:szCs w:val="22"/>
              </w:rPr>
              <w:t>Rights / Inclusion / Person-centred approach / Promoting independence / Recovery oriented practice / Evidence based</w:t>
            </w:r>
          </w:p>
          <w:p w14:paraId="0CDD78BA" w14:textId="77777777" w:rsidR="000B385C" w:rsidRPr="00DE2E35" w:rsidRDefault="000B385C" w:rsidP="00FB064F">
            <w:pPr>
              <w:spacing w:after="120"/>
              <w:rPr>
                <w:sz w:val="22"/>
                <w:szCs w:val="22"/>
              </w:rPr>
            </w:pPr>
            <w:r w:rsidRPr="00DE2E35">
              <w:rPr>
                <w:sz w:val="22"/>
                <w:szCs w:val="22"/>
                <w:lang w:val="en-US"/>
              </w:rPr>
              <w:t>Access to specialised IDMH services</w:t>
            </w:r>
          </w:p>
        </w:tc>
      </w:tr>
      <w:tr w:rsidR="000B385C" w14:paraId="34E270A5" w14:textId="77777777" w:rsidTr="0067592A">
        <w:trPr>
          <w:cantSplit/>
          <w:trHeight w:val="267"/>
        </w:trPr>
        <w:tc>
          <w:tcPr>
            <w:tcW w:w="1592" w:type="dxa"/>
            <w:vMerge/>
          </w:tcPr>
          <w:p w14:paraId="20AF0D54" w14:textId="77777777" w:rsidR="000B385C" w:rsidRPr="00DE2E35" w:rsidRDefault="000B385C" w:rsidP="00FB064F">
            <w:pPr>
              <w:spacing w:after="120"/>
              <w:rPr>
                <w:sz w:val="22"/>
                <w:szCs w:val="22"/>
              </w:rPr>
            </w:pPr>
          </w:p>
        </w:tc>
        <w:tc>
          <w:tcPr>
            <w:tcW w:w="1885" w:type="dxa"/>
          </w:tcPr>
          <w:p w14:paraId="769F1712" w14:textId="77777777" w:rsidR="000B385C" w:rsidRPr="00DE2E35" w:rsidRDefault="000B385C" w:rsidP="00FB064F">
            <w:pPr>
              <w:spacing w:after="120"/>
              <w:rPr>
                <w:sz w:val="22"/>
                <w:szCs w:val="22"/>
              </w:rPr>
            </w:pPr>
            <w:r w:rsidRPr="00DE2E35">
              <w:rPr>
                <w:sz w:val="22"/>
                <w:szCs w:val="22"/>
              </w:rPr>
              <w:t>2. Assessment</w:t>
            </w:r>
          </w:p>
        </w:tc>
        <w:tc>
          <w:tcPr>
            <w:tcW w:w="5449" w:type="dxa"/>
          </w:tcPr>
          <w:p w14:paraId="5044F949" w14:textId="149C38CC" w:rsidR="000B385C" w:rsidRPr="00DE2E35" w:rsidRDefault="000B385C" w:rsidP="00FB064F">
            <w:pPr>
              <w:spacing w:after="120"/>
              <w:rPr>
                <w:sz w:val="22"/>
                <w:szCs w:val="22"/>
              </w:rPr>
            </w:pPr>
            <w:r w:rsidRPr="00DE2E35">
              <w:rPr>
                <w:sz w:val="22"/>
                <w:szCs w:val="22"/>
              </w:rPr>
              <w:t xml:space="preserve">Provide clinical assessment and care recommendations for the complex care of people with ID and </w:t>
            </w:r>
            <w:r w:rsidR="00C35CC4">
              <w:rPr>
                <w:sz w:val="22"/>
                <w:szCs w:val="22"/>
              </w:rPr>
              <w:t>mental health needs</w:t>
            </w:r>
          </w:p>
        </w:tc>
        <w:tc>
          <w:tcPr>
            <w:tcW w:w="5350" w:type="dxa"/>
          </w:tcPr>
          <w:p w14:paraId="011C4728" w14:textId="77777777" w:rsidR="000B385C" w:rsidRPr="00DE2E35" w:rsidRDefault="000B385C" w:rsidP="00FB064F">
            <w:pPr>
              <w:spacing w:after="120"/>
              <w:rPr>
                <w:sz w:val="22"/>
                <w:szCs w:val="22"/>
                <w:lang w:val="en-US"/>
              </w:rPr>
            </w:pPr>
            <w:r w:rsidRPr="00DE2E35">
              <w:rPr>
                <w:sz w:val="22"/>
                <w:szCs w:val="22"/>
              </w:rPr>
              <w:t>Rights / Inclusion / Person-centred approach / Promoting independence / Recovery oriented practice / Evidence based</w:t>
            </w:r>
          </w:p>
        </w:tc>
      </w:tr>
      <w:tr w:rsidR="000B385C" w14:paraId="739F2214" w14:textId="77777777" w:rsidTr="0067592A">
        <w:trPr>
          <w:cantSplit/>
          <w:trHeight w:val="285"/>
        </w:trPr>
        <w:tc>
          <w:tcPr>
            <w:tcW w:w="1592" w:type="dxa"/>
            <w:vMerge/>
          </w:tcPr>
          <w:p w14:paraId="6E083CBC" w14:textId="77777777" w:rsidR="000B385C" w:rsidRPr="00DE2E35" w:rsidRDefault="000B385C" w:rsidP="00FB064F">
            <w:pPr>
              <w:spacing w:after="120"/>
              <w:rPr>
                <w:sz w:val="22"/>
                <w:szCs w:val="22"/>
              </w:rPr>
            </w:pPr>
          </w:p>
        </w:tc>
        <w:tc>
          <w:tcPr>
            <w:tcW w:w="1885" w:type="dxa"/>
          </w:tcPr>
          <w:p w14:paraId="4D0EF8FC" w14:textId="77777777" w:rsidR="000B385C" w:rsidRPr="00DE2E35" w:rsidRDefault="000B385C" w:rsidP="00FB064F">
            <w:pPr>
              <w:spacing w:after="120"/>
              <w:rPr>
                <w:sz w:val="22"/>
                <w:szCs w:val="22"/>
              </w:rPr>
            </w:pPr>
            <w:r w:rsidRPr="00DE2E35">
              <w:rPr>
                <w:sz w:val="22"/>
                <w:szCs w:val="22"/>
              </w:rPr>
              <w:t>3. Data</w:t>
            </w:r>
          </w:p>
          <w:p w14:paraId="5272C75E" w14:textId="77777777" w:rsidR="000B385C" w:rsidRPr="00DE2E35" w:rsidRDefault="000B385C" w:rsidP="00FB064F">
            <w:pPr>
              <w:spacing w:after="120"/>
              <w:rPr>
                <w:sz w:val="22"/>
                <w:szCs w:val="22"/>
              </w:rPr>
            </w:pPr>
          </w:p>
        </w:tc>
        <w:tc>
          <w:tcPr>
            <w:tcW w:w="5449" w:type="dxa"/>
          </w:tcPr>
          <w:p w14:paraId="1857499A" w14:textId="77777777" w:rsidR="000B385C" w:rsidRPr="00DE2E35" w:rsidRDefault="000B385C" w:rsidP="00FB064F">
            <w:pPr>
              <w:spacing w:after="120"/>
              <w:rPr>
                <w:sz w:val="22"/>
                <w:szCs w:val="22"/>
              </w:rPr>
            </w:pPr>
            <w:r w:rsidRPr="00DE2E35">
              <w:rPr>
                <w:sz w:val="22"/>
                <w:szCs w:val="22"/>
              </w:rPr>
              <w:t xml:space="preserve">Develop IDMH Data dashboard </w:t>
            </w:r>
          </w:p>
          <w:p w14:paraId="67AF545D" w14:textId="4D2F24F8" w:rsidR="000B385C" w:rsidRPr="00DE2E35" w:rsidRDefault="000B385C" w:rsidP="00FB064F">
            <w:pPr>
              <w:spacing w:after="120"/>
              <w:rPr>
                <w:sz w:val="22"/>
                <w:szCs w:val="22"/>
              </w:rPr>
            </w:pPr>
            <w:r w:rsidRPr="00DE2E35">
              <w:rPr>
                <w:sz w:val="22"/>
                <w:szCs w:val="22"/>
              </w:rPr>
              <w:t xml:space="preserve">Develop statewide IDMH KPI </w:t>
            </w:r>
          </w:p>
        </w:tc>
        <w:tc>
          <w:tcPr>
            <w:tcW w:w="5350" w:type="dxa"/>
          </w:tcPr>
          <w:p w14:paraId="4C444F32" w14:textId="77777777" w:rsidR="000B385C" w:rsidRPr="00DE2E35" w:rsidRDefault="000B385C" w:rsidP="00FB064F">
            <w:pPr>
              <w:spacing w:after="120"/>
              <w:rPr>
                <w:sz w:val="22"/>
                <w:szCs w:val="22"/>
                <w:lang w:val="en-US"/>
              </w:rPr>
            </w:pPr>
            <w:r w:rsidRPr="00DE2E35">
              <w:rPr>
                <w:sz w:val="22"/>
                <w:szCs w:val="22"/>
                <w:lang w:val="en-US"/>
              </w:rPr>
              <w:t>Evidence based</w:t>
            </w:r>
          </w:p>
        </w:tc>
      </w:tr>
      <w:tr w:rsidR="000B385C" w14:paraId="6868FFE9" w14:textId="77777777" w:rsidTr="0067592A">
        <w:trPr>
          <w:cantSplit/>
          <w:trHeight w:val="237"/>
        </w:trPr>
        <w:tc>
          <w:tcPr>
            <w:tcW w:w="1592" w:type="dxa"/>
            <w:vMerge/>
          </w:tcPr>
          <w:p w14:paraId="3AEB4F34" w14:textId="77777777" w:rsidR="000B385C" w:rsidRPr="00DE2E35" w:rsidRDefault="000B385C" w:rsidP="00FB064F">
            <w:pPr>
              <w:spacing w:after="120"/>
              <w:rPr>
                <w:sz w:val="22"/>
                <w:szCs w:val="22"/>
              </w:rPr>
            </w:pPr>
          </w:p>
        </w:tc>
        <w:tc>
          <w:tcPr>
            <w:tcW w:w="1885" w:type="dxa"/>
          </w:tcPr>
          <w:p w14:paraId="704A5421" w14:textId="77777777" w:rsidR="000B385C" w:rsidRPr="00DE2E35" w:rsidRDefault="000B385C" w:rsidP="00FB064F">
            <w:pPr>
              <w:spacing w:after="120"/>
              <w:rPr>
                <w:sz w:val="22"/>
                <w:szCs w:val="22"/>
              </w:rPr>
            </w:pPr>
            <w:r w:rsidRPr="00DE2E35">
              <w:rPr>
                <w:sz w:val="22"/>
                <w:szCs w:val="22"/>
              </w:rPr>
              <w:t>4. Training</w:t>
            </w:r>
          </w:p>
        </w:tc>
        <w:tc>
          <w:tcPr>
            <w:tcW w:w="5449" w:type="dxa"/>
          </w:tcPr>
          <w:p w14:paraId="6E8A78D0" w14:textId="77777777" w:rsidR="000B385C" w:rsidRPr="00DE2E35" w:rsidRDefault="000B385C" w:rsidP="00FB064F">
            <w:pPr>
              <w:spacing w:after="120"/>
              <w:rPr>
                <w:sz w:val="22"/>
                <w:szCs w:val="22"/>
              </w:rPr>
            </w:pPr>
            <w:r w:rsidRPr="00DE2E35">
              <w:rPr>
                <w:sz w:val="22"/>
                <w:szCs w:val="22"/>
              </w:rPr>
              <w:t>Produce educational programs and resources- Kids Webinar Series and Project ECHO</w:t>
            </w:r>
          </w:p>
          <w:p w14:paraId="5149A318" w14:textId="2EAC833F" w:rsidR="000B385C" w:rsidRPr="00DE2E35" w:rsidRDefault="000B385C" w:rsidP="00FB064F">
            <w:pPr>
              <w:spacing w:after="120"/>
              <w:rPr>
                <w:sz w:val="22"/>
                <w:szCs w:val="22"/>
              </w:rPr>
            </w:pPr>
            <w:r w:rsidRPr="00DE2E35">
              <w:rPr>
                <w:sz w:val="22"/>
                <w:szCs w:val="22"/>
              </w:rPr>
              <w:t xml:space="preserve">Clinical supervision and training </w:t>
            </w:r>
          </w:p>
        </w:tc>
        <w:tc>
          <w:tcPr>
            <w:tcW w:w="5350" w:type="dxa"/>
          </w:tcPr>
          <w:p w14:paraId="1102C057" w14:textId="77777777" w:rsidR="000B385C" w:rsidRPr="00DE2E35" w:rsidRDefault="000B385C" w:rsidP="00FB064F">
            <w:pPr>
              <w:spacing w:after="120"/>
              <w:rPr>
                <w:sz w:val="22"/>
                <w:szCs w:val="22"/>
                <w:lang w:val="en-US"/>
              </w:rPr>
            </w:pPr>
            <w:r w:rsidRPr="00DE2E35">
              <w:rPr>
                <w:sz w:val="22"/>
                <w:szCs w:val="22"/>
                <w:lang w:val="en-US"/>
              </w:rPr>
              <w:t>Training and education for professionals</w:t>
            </w:r>
          </w:p>
          <w:p w14:paraId="31997D4F" w14:textId="77777777" w:rsidR="000B385C" w:rsidRPr="00DE2E35" w:rsidRDefault="000B385C" w:rsidP="00FB064F">
            <w:pPr>
              <w:spacing w:after="120"/>
              <w:rPr>
                <w:sz w:val="22"/>
                <w:szCs w:val="22"/>
                <w:lang w:val="en-US"/>
              </w:rPr>
            </w:pPr>
            <w:r w:rsidRPr="00DE2E35">
              <w:rPr>
                <w:sz w:val="22"/>
                <w:szCs w:val="22"/>
                <w:lang w:val="en-US"/>
              </w:rPr>
              <w:t>Training and education for professionals</w:t>
            </w:r>
          </w:p>
        </w:tc>
      </w:tr>
      <w:tr w:rsidR="000B385C" w14:paraId="6456BA35" w14:textId="77777777" w:rsidTr="0067592A">
        <w:trPr>
          <w:cantSplit/>
          <w:trHeight w:val="345"/>
        </w:trPr>
        <w:tc>
          <w:tcPr>
            <w:tcW w:w="1592" w:type="dxa"/>
            <w:vMerge/>
          </w:tcPr>
          <w:p w14:paraId="1F2E8109" w14:textId="77777777" w:rsidR="000B385C" w:rsidRPr="00DE2E35" w:rsidRDefault="000B385C" w:rsidP="00FB064F">
            <w:pPr>
              <w:spacing w:after="120"/>
              <w:rPr>
                <w:sz w:val="22"/>
                <w:szCs w:val="22"/>
              </w:rPr>
            </w:pPr>
          </w:p>
        </w:tc>
        <w:tc>
          <w:tcPr>
            <w:tcW w:w="1885" w:type="dxa"/>
          </w:tcPr>
          <w:p w14:paraId="5619059E" w14:textId="77777777" w:rsidR="000B385C" w:rsidRPr="00DE2E35" w:rsidRDefault="000B385C" w:rsidP="00FB064F">
            <w:pPr>
              <w:spacing w:after="120"/>
              <w:rPr>
                <w:sz w:val="22"/>
                <w:szCs w:val="22"/>
              </w:rPr>
            </w:pPr>
            <w:r w:rsidRPr="00DE2E35">
              <w:rPr>
                <w:sz w:val="22"/>
                <w:szCs w:val="22"/>
              </w:rPr>
              <w:t>5. Partnerships</w:t>
            </w:r>
          </w:p>
          <w:p w14:paraId="18F965F4" w14:textId="77777777" w:rsidR="000B385C" w:rsidRPr="00DE2E35" w:rsidRDefault="000B385C" w:rsidP="00FB064F">
            <w:pPr>
              <w:spacing w:after="120"/>
              <w:rPr>
                <w:sz w:val="22"/>
                <w:szCs w:val="22"/>
              </w:rPr>
            </w:pPr>
          </w:p>
        </w:tc>
        <w:tc>
          <w:tcPr>
            <w:tcW w:w="5449" w:type="dxa"/>
          </w:tcPr>
          <w:p w14:paraId="32C8F62B" w14:textId="77777777" w:rsidR="000B385C" w:rsidRPr="00DE2E35" w:rsidRDefault="000B385C" w:rsidP="00FB064F">
            <w:pPr>
              <w:spacing w:after="120"/>
              <w:rPr>
                <w:sz w:val="22"/>
                <w:szCs w:val="22"/>
              </w:rPr>
            </w:pPr>
            <w:r w:rsidRPr="00DE2E35">
              <w:rPr>
                <w:sz w:val="22"/>
                <w:szCs w:val="22"/>
              </w:rPr>
              <w:t>Promote Hub services</w:t>
            </w:r>
          </w:p>
          <w:p w14:paraId="62988FC2" w14:textId="77777777" w:rsidR="000B385C" w:rsidRPr="00DE2E35" w:rsidRDefault="000B385C" w:rsidP="00FB064F">
            <w:pPr>
              <w:rPr>
                <w:sz w:val="22"/>
                <w:szCs w:val="22"/>
              </w:rPr>
            </w:pPr>
            <w:r w:rsidRPr="00DE2E35">
              <w:rPr>
                <w:sz w:val="22"/>
                <w:szCs w:val="22"/>
              </w:rPr>
              <w:t xml:space="preserve">Develop relationships and partnerships with: </w:t>
            </w:r>
          </w:p>
          <w:p w14:paraId="11CFF1E7" w14:textId="77777777" w:rsidR="000B385C" w:rsidRPr="00DE2E35" w:rsidRDefault="000B385C" w:rsidP="00FB064F">
            <w:pPr>
              <w:rPr>
                <w:sz w:val="22"/>
                <w:szCs w:val="22"/>
              </w:rPr>
            </w:pPr>
            <w:r w:rsidRPr="00DE2E35">
              <w:rPr>
                <w:sz w:val="22"/>
                <w:szCs w:val="22"/>
              </w:rPr>
              <w:t xml:space="preserve">• LHD inpatient and community mental health services </w:t>
            </w:r>
          </w:p>
          <w:p w14:paraId="717FD806" w14:textId="77777777" w:rsidR="000B385C" w:rsidRPr="00DE2E35" w:rsidRDefault="000B385C" w:rsidP="00FB064F">
            <w:pPr>
              <w:rPr>
                <w:sz w:val="22"/>
                <w:szCs w:val="22"/>
              </w:rPr>
            </w:pPr>
            <w:r w:rsidRPr="00DE2E35">
              <w:rPr>
                <w:sz w:val="22"/>
                <w:szCs w:val="22"/>
              </w:rPr>
              <w:t>• NSW Health and private care providers</w:t>
            </w:r>
          </w:p>
          <w:p w14:paraId="508F455B" w14:textId="77777777" w:rsidR="000B385C" w:rsidRPr="00DE2E35" w:rsidRDefault="000B385C" w:rsidP="00FB064F">
            <w:pPr>
              <w:spacing w:after="120"/>
              <w:rPr>
                <w:sz w:val="22"/>
                <w:szCs w:val="22"/>
              </w:rPr>
            </w:pPr>
            <w:r w:rsidRPr="00DE2E35">
              <w:rPr>
                <w:sz w:val="22"/>
                <w:szCs w:val="22"/>
              </w:rPr>
              <w:t>• NDIA</w:t>
            </w:r>
          </w:p>
        </w:tc>
        <w:tc>
          <w:tcPr>
            <w:tcW w:w="5350" w:type="dxa"/>
          </w:tcPr>
          <w:p w14:paraId="2364928C" w14:textId="77777777" w:rsidR="000B385C" w:rsidRPr="00DE2E35" w:rsidRDefault="000B385C" w:rsidP="00FB064F">
            <w:pPr>
              <w:spacing w:after="120"/>
              <w:rPr>
                <w:sz w:val="22"/>
                <w:szCs w:val="22"/>
                <w:lang w:val="en-US"/>
              </w:rPr>
            </w:pPr>
            <w:r w:rsidRPr="00DE2E35">
              <w:rPr>
                <w:sz w:val="22"/>
                <w:szCs w:val="22"/>
                <w:lang w:val="en-US"/>
              </w:rPr>
              <w:t>Partnership, collaboration and integration</w:t>
            </w:r>
          </w:p>
        </w:tc>
      </w:tr>
      <w:tr w:rsidR="000B385C" w14:paraId="465E4CE9" w14:textId="77777777" w:rsidTr="0067592A">
        <w:trPr>
          <w:cantSplit/>
          <w:trHeight w:val="536"/>
        </w:trPr>
        <w:tc>
          <w:tcPr>
            <w:tcW w:w="1592" w:type="dxa"/>
            <w:vMerge/>
          </w:tcPr>
          <w:p w14:paraId="6E3269AE" w14:textId="77777777" w:rsidR="000B385C" w:rsidRPr="00DE2E35" w:rsidRDefault="000B385C" w:rsidP="00FB064F">
            <w:pPr>
              <w:spacing w:after="120"/>
              <w:rPr>
                <w:sz w:val="22"/>
                <w:szCs w:val="22"/>
              </w:rPr>
            </w:pPr>
          </w:p>
        </w:tc>
        <w:tc>
          <w:tcPr>
            <w:tcW w:w="1885" w:type="dxa"/>
          </w:tcPr>
          <w:p w14:paraId="1F0D1DAB" w14:textId="77777777" w:rsidR="000B385C" w:rsidRPr="00DE2E35" w:rsidRDefault="000B385C" w:rsidP="00FB064F">
            <w:pPr>
              <w:spacing w:after="120"/>
              <w:rPr>
                <w:sz w:val="22"/>
                <w:szCs w:val="22"/>
              </w:rPr>
            </w:pPr>
            <w:r w:rsidRPr="00DE2E35">
              <w:rPr>
                <w:sz w:val="22"/>
                <w:szCs w:val="22"/>
              </w:rPr>
              <w:t>6. Research</w:t>
            </w:r>
          </w:p>
        </w:tc>
        <w:tc>
          <w:tcPr>
            <w:tcW w:w="5449" w:type="dxa"/>
          </w:tcPr>
          <w:p w14:paraId="5537DA7F" w14:textId="77777777" w:rsidR="000B385C" w:rsidRPr="00DE2E35" w:rsidRDefault="000B385C" w:rsidP="00FB064F">
            <w:pPr>
              <w:spacing w:after="120"/>
              <w:rPr>
                <w:sz w:val="22"/>
                <w:szCs w:val="22"/>
              </w:rPr>
            </w:pPr>
            <w:r w:rsidRPr="00DE2E35">
              <w:rPr>
                <w:sz w:val="22"/>
                <w:szCs w:val="22"/>
              </w:rPr>
              <w:t>Leadership and participation in research activities regarding the mental health needs of people with ID</w:t>
            </w:r>
          </w:p>
        </w:tc>
        <w:tc>
          <w:tcPr>
            <w:tcW w:w="5350" w:type="dxa"/>
          </w:tcPr>
          <w:p w14:paraId="5AC62EE0" w14:textId="77777777" w:rsidR="000B385C" w:rsidRPr="00DE2E35" w:rsidRDefault="000B385C" w:rsidP="00FB064F">
            <w:pPr>
              <w:spacing w:after="120"/>
              <w:rPr>
                <w:sz w:val="22"/>
                <w:szCs w:val="22"/>
              </w:rPr>
            </w:pPr>
            <w:r w:rsidRPr="00DE2E35">
              <w:rPr>
                <w:sz w:val="22"/>
                <w:szCs w:val="22"/>
              </w:rPr>
              <w:t>Quality improvement and professional development</w:t>
            </w:r>
          </w:p>
          <w:p w14:paraId="00012112" w14:textId="77777777" w:rsidR="000B385C" w:rsidRPr="00DE2E35" w:rsidRDefault="000B385C" w:rsidP="00FB064F">
            <w:pPr>
              <w:spacing w:after="120"/>
              <w:rPr>
                <w:sz w:val="22"/>
                <w:szCs w:val="22"/>
              </w:rPr>
            </w:pPr>
            <w:r w:rsidRPr="00DE2E35">
              <w:rPr>
                <w:sz w:val="22"/>
                <w:szCs w:val="22"/>
              </w:rPr>
              <w:t>Research, quality improvement and professional development</w:t>
            </w:r>
          </w:p>
        </w:tc>
      </w:tr>
      <w:tr w:rsidR="00A64C02" w14:paraId="51E70935" w14:textId="77777777" w:rsidTr="00A64C02">
        <w:trPr>
          <w:cantSplit/>
          <w:trHeight w:val="791"/>
        </w:trPr>
        <w:tc>
          <w:tcPr>
            <w:tcW w:w="1592" w:type="dxa"/>
            <w:vMerge w:val="restart"/>
          </w:tcPr>
          <w:p w14:paraId="2AB96847" w14:textId="77777777" w:rsidR="00A64C02" w:rsidRPr="00DE2E35" w:rsidRDefault="00A64C02" w:rsidP="00FB064F">
            <w:pPr>
              <w:spacing w:after="120"/>
              <w:rPr>
                <w:sz w:val="22"/>
                <w:szCs w:val="22"/>
              </w:rPr>
            </w:pPr>
            <w:r w:rsidRPr="00DE2E35">
              <w:rPr>
                <w:sz w:val="22"/>
                <w:szCs w:val="22"/>
              </w:rPr>
              <w:t>Hub outcomes</w:t>
            </w:r>
          </w:p>
          <w:p w14:paraId="25E24722" w14:textId="2539E1F4" w:rsidR="00A64C02" w:rsidRPr="00DE2E35" w:rsidRDefault="00A64C02" w:rsidP="00FB064F">
            <w:pPr>
              <w:spacing w:after="120"/>
              <w:rPr>
                <w:sz w:val="22"/>
                <w:szCs w:val="22"/>
              </w:rPr>
            </w:pPr>
            <w:r w:rsidRPr="00DE2E35">
              <w:rPr>
                <w:sz w:val="22"/>
                <w:szCs w:val="22"/>
              </w:rPr>
              <w:t xml:space="preserve">a) for </w:t>
            </w:r>
            <w:r>
              <w:rPr>
                <w:sz w:val="22"/>
                <w:szCs w:val="22"/>
              </w:rPr>
              <w:t>participants</w:t>
            </w:r>
          </w:p>
        </w:tc>
        <w:tc>
          <w:tcPr>
            <w:tcW w:w="1885" w:type="dxa"/>
          </w:tcPr>
          <w:p w14:paraId="74CFA6EF" w14:textId="34FC5FD3" w:rsidR="00A64C02" w:rsidRPr="00DE2E35" w:rsidRDefault="00A64C02" w:rsidP="00FB064F">
            <w:pPr>
              <w:spacing w:after="120"/>
              <w:rPr>
                <w:sz w:val="22"/>
                <w:szCs w:val="22"/>
              </w:rPr>
            </w:pPr>
            <w:r w:rsidRPr="00DE2E35">
              <w:rPr>
                <w:sz w:val="22"/>
                <w:szCs w:val="22"/>
              </w:rPr>
              <w:t>1. Wellbeing</w:t>
            </w:r>
          </w:p>
        </w:tc>
        <w:tc>
          <w:tcPr>
            <w:tcW w:w="5449" w:type="dxa"/>
          </w:tcPr>
          <w:p w14:paraId="5D4418E2" w14:textId="34AED061" w:rsidR="00A64C02" w:rsidRPr="00DE2E35" w:rsidRDefault="00A64C02" w:rsidP="00FB064F">
            <w:pPr>
              <w:spacing w:after="120"/>
              <w:rPr>
                <w:sz w:val="22"/>
                <w:szCs w:val="22"/>
              </w:rPr>
            </w:pPr>
            <w:r w:rsidRPr="00DE2E35">
              <w:rPr>
                <w:sz w:val="22"/>
                <w:szCs w:val="22"/>
              </w:rPr>
              <w:t>Improved wellbeing of people with ID and their families</w:t>
            </w:r>
          </w:p>
        </w:tc>
        <w:tc>
          <w:tcPr>
            <w:tcW w:w="5350" w:type="dxa"/>
          </w:tcPr>
          <w:p w14:paraId="01DF38B1" w14:textId="77777777" w:rsidR="00A64C02" w:rsidRPr="00DE2E35" w:rsidRDefault="00A64C02" w:rsidP="00FB064F">
            <w:pPr>
              <w:spacing w:after="120"/>
              <w:rPr>
                <w:sz w:val="22"/>
                <w:szCs w:val="22"/>
              </w:rPr>
            </w:pPr>
            <w:r w:rsidRPr="00DE2E35">
              <w:rPr>
                <w:sz w:val="22"/>
                <w:szCs w:val="22"/>
              </w:rPr>
              <w:t>Promoting independence</w:t>
            </w:r>
          </w:p>
          <w:p w14:paraId="187B6BE6" w14:textId="6B8E8722" w:rsidR="00A64C02" w:rsidRPr="00DE2E35" w:rsidRDefault="00A64C02" w:rsidP="00FB064F">
            <w:pPr>
              <w:spacing w:after="120"/>
              <w:rPr>
                <w:sz w:val="22"/>
                <w:szCs w:val="22"/>
              </w:rPr>
            </w:pPr>
            <w:r w:rsidRPr="00DE2E35">
              <w:rPr>
                <w:sz w:val="22"/>
                <w:szCs w:val="22"/>
              </w:rPr>
              <w:t>Recovery oriented practice</w:t>
            </w:r>
          </w:p>
        </w:tc>
      </w:tr>
      <w:tr w:rsidR="000B385C" w14:paraId="59F427E1" w14:textId="77777777" w:rsidTr="0067592A">
        <w:trPr>
          <w:cantSplit/>
        </w:trPr>
        <w:tc>
          <w:tcPr>
            <w:tcW w:w="1592" w:type="dxa"/>
            <w:vMerge/>
          </w:tcPr>
          <w:p w14:paraId="4998F3AE" w14:textId="77777777" w:rsidR="000B385C" w:rsidRPr="00DE2E35" w:rsidRDefault="000B385C" w:rsidP="00FB064F">
            <w:pPr>
              <w:spacing w:after="120"/>
              <w:rPr>
                <w:sz w:val="22"/>
                <w:szCs w:val="22"/>
              </w:rPr>
            </w:pPr>
          </w:p>
        </w:tc>
        <w:tc>
          <w:tcPr>
            <w:tcW w:w="1885" w:type="dxa"/>
          </w:tcPr>
          <w:p w14:paraId="0BC9315B" w14:textId="77777777" w:rsidR="000B385C" w:rsidRPr="00DE2E35" w:rsidRDefault="000B385C" w:rsidP="00FB064F">
            <w:pPr>
              <w:spacing w:after="120"/>
              <w:rPr>
                <w:sz w:val="22"/>
                <w:szCs w:val="22"/>
              </w:rPr>
            </w:pPr>
            <w:r w:rsidRPr="00DE2E35">
              <w:rPr>
                <w:sz w:val="22"/>
                <w:szCs w:val="22"/>
              </w:rPr>
              <w:t>2. Access</w:t>
            </w:r>
          </w:p>
        </w:tc>
        <w:tc>
          <w:tcPr>
            <w:tcW w:w="5449" w:type="dxa"/>
          </w:tcPr>
          <w:p w14:paraId="40772D0D" w14:textId="77777777" w:rsidR="000B385C" w:rsidRPr="00DE2E35" w:rsidRDefault="000B385C" w:rsidP="00FB064F">
            <w:pPr>
              <w:spacing w:after="120"/>
              <w:rPr>
                <w:sz w:val="22"/>
                <w:szCs w:val="22"/>
              </w:rPr>
            </w:pPr>
            <w:r w:rsidRPr="00DE2E35">
              <w:rPr>
                <w:sz w:val="22"/>
                <w:szCs w:val="22"/>
              </w:rPr>
              <w:t>Improved access to local and specialist mental health care for people with ID</w:t>
            </w:r>
          </w:p>
          <w:p w14:paraId="37082005" w14:textId="77777777" w:rsidR="000B385C" w:rsidRPr="00DE2E35" w:rsidRDefault="000B385C" w:rsidP="00FB064F">
            <w:pPr>
              <w:spacing w:after="120"/>
              <w:rPr>
                <w:sz w:val="22"/>
                <w:szCs w:val="22"/>
              </w:rPr>
            </w:pPr>
            <w:r w:rsidRPr="00DE2E35">
              <w:rPr>
                <w:b/>
                <w:sz w:val="22"/>
                <w:szCs w:val="22"/>
              </w:rPr>
              <w:t>Timely access</w:t>
            </w:r>
            <w:r w:rsidRPr="00DE2E35">
              <w:rPr>
                <w:sz w:val="22"/>
                <w:szCs w:val="22"/>
              </w:rPr>
              <w:t xml:space="preserve"> to NSW mental health services and programs based on clinical need </w:t>
            </w:r>
          </w:p>
          <w:p w14:paraId="4DC1208E" w14:textId="77777777" w:rsidR="000B385C" w:rsidRPr="00DE2E35" w:rsidRDefault="000B385C" w:rsidP="00FB064F">
            <w:pPr>
              <w:spacing w:after="120"/>
              <w:rPr>
                <w:sz w:val="22"/>
                <w:szCs w:val="22"/>
              </w:rPr>
            </w:pPr>
          </w:p>
        </w:tc>
        <w:tc>
          <w:tcPr>
            <w:tcW w:w="5350" w:type="dxa"/>
          </w:tcPr>
          <w:p w14:paraId="050ABF08" w14:textId="77777777" w:rsidR="000B385C" w:rsidRPr="00DE2E35" w:rsidRDefault="000B385C" w:rsidP="00FB064F">
            <w:pPr>
              <w:spacing w:after="120"/>
              <w:rPr>
                <w:sz w:val="22"/>
                <w:szCs w:val="22"/>
                <w:lang w:val="en-US"/>
              </w:rPr>
            </w:pPr>
            <w:r w:rsidRPr="00DE2E35">
              <w:rPr>
                <w:sz w:val="22"/>
                <w:szCs w:val="22"/>
                <w:lang w:val="en-US"/>
              </w:rPr>
              <w:t>Inclusion</w:t>
            </w:r>
          </w:p>
          <w:p w14:paraId="084F4869" w14:textId="77777777" w:rsidR="000B385C" w:rsidRPr="00DE2E35" w:rsidRDefault="000B385C" w:rsidP="00FB064F">
            <w:pPr>
              <w:spacing w:after="120"/>
              <w:rPr>
                <w:sz w:val="22"/>
                <w:szCs w:val="22"/>
                <w:lang w:val="en-US"/>
              </w:rPr>
            </w:pPr>
            <w:r w:rsidRPr="00DE2E35">
              <w:rPr>
                <w:sz w:val="22"/>
                <w:szCs w:val="22"/>
                <w:lang w:val="en-US"/>
              </w:rPr>
              <w:t>Adaptation of clinical approach</w:t>
            </w:r>
          </w:p>
          <w:p w14:paraId="6499A7F4" w14:textId="77777777" w:rsidR="000B385C" w:rsidRPr="00DE2E35" w:rsidRDefault="000B385C" w:rsidP="00FB064F">
            <w:pPr>
              <w:spacing w:after="120"/>
              <w:rPr>
                <w:sz w:val="22"/>
                <w:szCs w:val="22"/>
                <w:lang w:val="en-US"/>
              </w:rPr>
            </w:pPr>
            <w:r w:rsidRPr="00DE2E35">
              <w:rPr>
                <w:sz w:val="22"/>
                <w:szCs w:val="22"/>
                <w:lang w:val="en-US"/>
              </w:rPr>
              <w:t>Access to mental health services</w:t>
            </w:r>
          </w:p>
          <w:p w14:paraId="75CD243D" w14:textId="77777777" w:rsidR="000B385C" w:rsidRPr="00DE2E35" w:rsidRDefault="000B385C" w:rsidP="00FB064F">
            <w:pPr>
              <w:spacing w:after="120"/>
              <w:rPr>
                <w:sz w:val="22"/>
                <w:szCs w:val="22"/>
                <w:lang w:val="en-US"/>
              </w:rPr>
            </w:pPr>
            <w:r w:rsidRPr="00DE2E35">
              <w:rPr>
                <w:sz w:val="22"/>
                <w:szCs w:val="22"/>
                <w:lang w:val="en-US"/>
              </w:rPr>
              <w:t xml:space="preserve">Access to specialised IDMH services </w:t>
            </w:r>
          </w:p>
        </w:tc>
      </w:tr>
      <w:tr w:rsidR="000B385C" w14:paraId="7941FF1A" w14:textId="77777777" w:rsidTr="0067592A">
        <w:trPr>
          <w:cantSplit/>
        </w:trPr>
        <w:tc>
          <w:tcPr>
            <w:tcW w:w="1592" w:type="dxa"/>
            <w:vMerge/>
          </w:tcPr>
          <w:p w14:paraId="06AAB5FD" w14:textId="77777777" w:rsidR="000B385C" w:rsidRPr="00DE2E35" w:rsidRDefault="000B385C" w:rsidP="00FB064F">
            <w:pPr>
              <w:spacing w:after="120"/>
              <w:rPr>
                <w:sz w:val="22"/>
                <w:szCs w:val="22"/>
              </w:rPr>
            </w:pPr>
          </w:p>
        </w:tc>
        <w:tc>
          <w:tcPr>
            <w:tcW w:w="1885" w:type="dxa"/>
          </w:tcPr>
          <w:p w14:paraId="5E1456D1" w14:textId="77777777" w:rsidR="000B385C" w:rsidRPr="00DE2E35" w:rsidRDefault="000B385C" w:rsidP="00FB064F">
            <w:pPr>
              <w:spacing w:after="120"/>
              <w:rPr>
                <w:sz w:val="22"/>
                <w:szCs w:val="22"/>
              </w:rPr>
            </w:pPr>
            <w:r w:rsidRPr="00DE2E35">
              <w:rPr>
                <w:sz w:val="22"/>
                <w:szCs w:val="22"/>
              </w:rPr>
              <w:t>3. Treatment</w:t>
            </w:r>
          </w:p>
          <w:p w14:paraId="4D537AB3" w14:textId="77777777" w:rsidR="000B385C" w:rsidRPr="00DE2E35" w:rsidRDefault="000B385C" w:rsidP="00FB064F">
            <w:pPr>
              <w:spacing w:after="120"/>
              <w:rPr>
                <w:sz w:val="22"/>
                <w:szCs w:val="22"/>
              </w:rPr>
            </w:pPr>
          </w:p>
        </w:tc>
        <w:tc>
          <w:tcPr>
            <w:tcW w:w="5449" w:type="dxa"/>
          </w:tcPr>
          <w:p w14:paraId="1696F8A6" w14:textId="77777777" w:rsidR="000B385C" w:rsidRPr="00DE2E35" w:rsidRDefault="000B385C" w:rsidP="00FB064F">
            <w:pPr>
              <w:spacing w:after="120"/>
              <w:rPr>
                <w:sz w:val="22"/>
                <w:szCs w:val="22"/>
              </w:rPr>
            </w:pPr>
            <w:r w:rsidRPr="00DE2E35">
              <w:rPr>
                <w:sz w:val="22"/>
                <w:szCs w:val="22"/>
              </w:rPr>
              <w:t>Improved use of treatments including psychotropic medication and behaviour support plans</w:t>
            </w:r>
          </w:p>
        </w:tc>
        <w:tc>
          <w:tcPr>
            <w:tcW w:w="5350" w:type="dxa"/>
          </w:tcPr>
          <w:p w14:paraId="38CDC70E" w14:textId="77777777" w:rsidR="000B385C" w:rsidRPr="00DE2E35" w:rsidRDefault="000B385C" w:rsidP="00FB064F">
            <w:pPr>
              <w:spacing w:after="120"/>
              <w:rPr>
                <w:sz w:val="22"/>
                <w:szCs w:val="22"/>
              </w:rPr>
            </w:pPr>
            <w:r w:rsidRPr="00DE2E35">
              <w:rPr>
                <w:sz w:val="22"/>
                <w:szCs w:val="22"/>
              </w:rPr>
              <w:t>Responsible, safe, ethical practice</w:t>
            </w:r>
          </w:p>
          <w:p w14:paraId="495A3A41" w14:textId="77777777" w:rsidR="000B385C" w:rsidRPr="00DE2E35" w:rsidRDefault="000B385C" w:rsidP="00FB064F">
            <w:pPr>
              <w:spacing w:after="120"/>
              <w:rPr>
                <w:sz w:val="22"/>
                <w:szCs w:val="22"/>
              </w:rPr>
            </w:pPr>
            <w:r w:rsidRPr="00DE2E35">
              <w:rPr>
                <w:sz w:val="22"/>
                <w:szCs w:val="22"/>
              </w:rPr>
              <w:t>Adaptation of clinical approach</w:t>
            </w:r>
          </w:p>
          <w:p w14:paraId="2579A51C" w14:textId="77777777" w:rsidR="000B385C" w:rsidRPr="00DE2E35" w:rsidRDefault="000B385C" w:rsidP="00FB064F">
            <w:pPr>
              <w:spacing w:after="120"/>
              <w:rPr>
                <w:sz w:val="22"/>
                <w:szCs w:val="22"/>
              </w:rPr>
            </w:pPr>
            <w:r w:rsidRPr="00DE2E35">
              <w:rPr>
                <w:sz w:val="22"/>
                <w:szCs w:val="22"/>
              </w:rPr>
              <w:t>Person-centred</w:t>
            </w:r>
          </w:p>
          <w:p w14:paraId="46BFE050" w14:textId="77777777" w:rsidR="000B385C" w:rsidRPr="00DE2E35" w:rsidRDefault="000B385C" w:rsidP="00FB064F">
            <w:pPr>
              <w:spacing w:after="120"/>
              <w:rPr>
                <w:sz w:val="22"/>
                <w:szCs w:val="22"/>
              </w:rPr>
            </w:pPr>
            <w:r w:rsidRPr="00DE2E35">
              <w:rPr>
                <w:sz w:val="22"/>
                <w:szCs w:val="22"/>
              </w:rPr>
              <w:t>Multidisciplinary</w:t>
            </w:r>
          </w:p>
          <w:p w14:paraId="4A0D3F4B" w14:textId="77777777" w:rsidR="000B385C" w:rsidRPr="00DE2E35" w:rsidRDefault="000B385C" w:rsidP="00FB064F">
            <w:pPr>
              <w:spacing w:after="120"/>
              <w:rPr>
                <w:sz w:val="22"/>
                <w:szCs w:val="22"/>
              </w:rPr>
            </w:pPr>
            <w:r w:rsidRPr="00DE2E35">
              <w:rPr>
                <w:sz w:val="22"/>
                <w:szCs w:val="22"/>
              </w:rPr>
              <w:t>Mental health interventions and care planning</w:t>
            </w:r>
          </w:p>
        </w:tc>
      </w:tr>
      <w:tr w:rsidR="000B385C" w14:paraId="543FC650" w14:textId="77777777" w:rsidTr="0067592A">
        <w:trPr>
          <w:cantSplit/>
        </w:trPr>
        <w:tc>
          <w:tcPr>
            <w:tcW w:w="1592" w:type="dxa"/>
            <w:vMerge/>
          </w:tcPr>
          <w:p w14:paraId="73E486FF" w14:textId="77777777" w:rsidR="000B385C" w:rsidRPr="00DE2E35" w:rsidRDefault="000B385C" w:rsidP="00FB064F">
            <w:pPr>
              <w:spacing w:after="120"/>
              <w:rPr>
                <w:sz w:val="22"/>
                <w:szCs w:val="22"/>
              </w:rPr>
            </w:pPr>
          </w:p>
        </w:tc>
        <w:tc>
          <w:tcPr>
            <w:tcW w:w="1885" w:type="dxa"/>
          </w:tcPr>
          <w:p w14:paraId="211BDCE6" w14:textId="77777777" w:rsidR="000B385C" w:rsidRPr="00DE2E35" w:rsidRDefault="000B385C" w:rsidP="00FB064F">
            <w:pPr>
              <w:spacing w:after="120"/>
              <w:rPr>
                <w:sz w:val="22"/>
                <w:szCs w:val="22"/>
              </w:rPr>
            </w:pPr>
            <w:r w:rsidRPr="00DE2E35">
              <w:rPr>
                <w:sz w:val="22"/>
                <w:szCs w:val="22"/>
              </w:rPr>
              <w:t>4. NDIS</w:t>
            </w:r>
          </w:p>
          <w:p w14:paraId="44F62B90" w14:textId="77777777" w:rsidR="000B385C" w:rsidRPr="00DE2E35" w:rsidRDefault="000B385C" w:rsidP="00FB064F">
            <w:pPr>
              <w:spacing w:after="120"/>
              <w:rPr>
                <w:sz w:val="22"/>
                <w:szCs w:val="22"/>
              </w:rPr>
            </w:pPr>
          </w:p>
        </w:tc>
        <w:tc>
          <w:tcPr>
            <w:tcW w:w="5449" w:type="dxa"/>
          </w:tcPr>
          <w:p w14:paraId="32F1FC25" w14:textId="77777777" w:rsidR="000B385C" w:rsidRPr="00DE2E35" w:rsidRDefault="000B385C" w:rsidP="00FB064F">
            <w:pPr>
              <w:spacing w:after="120"/>
              <w:rPr>
                <w:sz w:val="22"/>
                <w:szCs w:val="22"/>
              </w:rPr>
            </w:pPr>
            <w:r w:rsidRPr="00DE2E35">
              <w:rPr>
                <w:sz w:val="22"/>
                <w:szCs w:val="22"/>
              </w:rPr>
              <w:t>Improved and stable service provision from NDIS funded providers</w:t>
            </w:r>
          </w:p>
        </w:tc>
        <w:tc>
          <w:tcPr>
            <w:tcW w:w="5350" w:type="dxa"/>
          </w:tcPr>
          <w:p w14:paraId="0862E033" w14:textId="77777777" w:rsidR="000B385C" w:rsidRPr="00DE2E35" w:rsidRDefault="000B385C" w:rsidP="00FB064F">
            <w:pPr>
              <w:spacing w:after="120"/>
              <w:rPr>
                <w:sz w:val="22"/>
                <w:szCs w:val="22"/>
              </w:rPr>
            </w:pPr>
          </w:p>
        </w:tc>
      </w:tr>
      <w:tr w:rsidR="000B385C" w14:paraId="7312D6A2" w14:textId="77777777" w:rsidTr="0067592A">
        <w:trPr>
          <w:cantSplit/>
          <w:trHeight w:val="2946"/>
        </w:trPr>
        <w:tc>
          <w:tcPr>
            <w:tcW w:w="1592" w:type="dxa"/>
            <w:vMerge w:val="restart"/>
          </w:tcPr>
          <w:p w14:paraId="2DA7D756" w14:textId="77777777" w:rsidR="000B385C" w:rsidRPr="00DE2E35" w:rsidRDefault="000B385C" w:rsidP="00FB064F">
            <w:pPr>
              <w:spacing w:after="120"/>
              <w:rPr>
                <w:sz w:val="22"/>
                <w:szCs w:val="22"/>
              </w:rPr>
            </w:pPr>
            <w:r w:rsidRPr="00DE2E35">
              <w:rPr>
                <w:sz w:val="22"/>
                <w:szCs w:val="22"/>
              </w:rPr>
              <w:t>b) for providers</w:t>
            </w:r>
          </w:p>
        </w:tc>
        <w:tc>
          <w:tcPr>
            <w:tcW w:w="1885" w:type="dxa"/>
          </w:tcPr>
          <w:p w14:paraId="1AFCC3C7" w14:textId="77777777" w:rsidR="000B385C" w:rsidRPr="00DE2E35" w:rsidRDefault="000B385C" w:rsidP="00FB064F">
            <w:pPr>
              <w:spacing w:after="120"/>
              <w:rPr>
                <w:sz w:val="22"/>
                <w:szCs w:val="22"/>
              </w:rPr>
            </w:pPr>
            <w:r w:rsidRPr="00DE2E35">
              <w:rPr>
                <w:sz w:val="22"/>
                <w:szCs w:val="22"/>
              </w:rPr>
              <w:t>1. Capacity</w:t>
            </w:r>
          </w:p>
          <w:p w14:paraId="6DEF7258" w14:textId="77777777" w:rsidR="000B385C" w:rsidRPr="00DE2E35" w:rsidRDefault="000B385C" w:rsidP="00FB064F">
            <w:pPr>
              <w:spacing w:after="120"/>
              <w:rPr>
                <w:sz w:val="22"/>
                <w:szCs w:val="22"/>
              </w:rPr>
            </w:pPr>
          </w:p>
        </w:tc>
        <w:tc>
          <w:tcPr>
            <w:tcW w:w="5449" w:type="dxa"/>
          </w:tcPr>
          <w:p w14:paraId="16029DFF" w14:textId="77777777" w:rsidR="000B385C" w:rsidRPr="00DE2E35" w:rsidRDefault="000B385C" w:rsidP="00FB064F">
            <w:pPr>
              <w:spacing w:after="120"/>
              <w:rPr>
                <w:sz w:val="22"/>
                <w:szCs w:val="22"/>
              </w:rPr>
            </w:pPr>
            <w:r w:rsidRPr="00DE2E35">
              <w:rPr>
                <w:sz w:val="22"/>
                <w:szCs w:val="22"/>
              </w:rPr>
              <w:t>Increased capacity of health services to meet the mental health needs of people with ID</w:t>
            </w:r>
          </w:p>
          <w:p w14:paraId="7D73F535" w14:textId="77777777" w:rsidR="000B385C" w:rsidRPr="00DE2E35" w:rsidRDefault="000B385C" w:rsidP="00FB064F">
            <w:pPr>
              <w:spacing w:after="120"/>
              <w:rPr>
                <w:sz w:val="22"/>
                <w:szCs w:val="22"/>
              </w:rPr>
            </w:pPr>
            <w:r w:rsidRPr="00DE2E35">
              <w:rPr>
                <w:sz w:val="22"/>
                <w:szCs w:val="22"/>
              </w:rPr>
              <w:t>Improved confidence and skills of mainstream mental health staff in working with people with ID</w:t>
            </w:r>
          </w:p>
        </w:tc>
        <w:tc>
          <w:tcPr>
            <w:tcW w:w="5350" w:type="dxa"/>
          </w:tcPr>
          <w:p w14:paraId="6492ED95" w14:textId="77777777" w:rsidR="000B385C" w:rsidRPr="00DE2E35" w:rsidRDefault="000B385C" w:rsidP="00FB064F">
            <w:pPr>
              <w:spacing w:after="120"/>
              <w:rPr>
                <w:sz w:val="22"/>
                <w:szCs w:val="22"/>
              </w:rPr>
            </w:pPr>
            <w:r w:rsidRPr="00DE2E35">
              <w:rPr>
                <w:sz w:val="22"/>
                <w:szCs w:val="22"/>
              </w:rPr>
              <w:t>Core Competencies</w:t>
            </w:r>
          </w:p>
          <w:p w14:paraId="73B16CBB" w14:textId="77777777" w:rsidR="000B385C" w:rsidRPr="00DE2E35" w:rsidRDefault="000B385C" w:rsidP="000B385C">
            <w:pPr>
              <w:pStyle w:val="ListParagraph"/>
              <w:numPr>
                <w:ilvl w:val="0"/>
                <w:numId w:val="19"/>
              </w:numPr>
              <w:autoSpaceDE/>
              <w:autoSpaceDN/>
              <w:adjustRightInd/>
              <w:spacing w:after="120"/>
              <w:ind w:left="357" w:right="0" w:hanging="357"/>
              <w:contextualSpacing w:val="0"/>
              <w:rPr>
                <w:sz w:val="22"/>
                <w:szCs w:val="22"/>
              </w:rPr>
            </w:pPr>
            <w:r w:rsidRPr="00DE2E35">
              <w:rPr>
                <w:sz w:val="22"/>
                <w:szCs w:val="22"/>
              </w:rPr>
              <w:t>Working with people with intellectual disability: Responsible, safe, ethical practice / Recovery focus / Meeting diverse needs / Communication / Partnership, collaboration and integration</w:t>
            </w:r>
          </w:p>
          <w:p w14:paraId="78A52895" w14:textId="77777777" w:rsidR="000B385C" w:rsidRPr="00DE2E35" w:rsidRDefault="000B385C" w:rsidP="000B385C">
            <w:pPr>
              <w:pStyle w:val="ListParagraph"/>
              <w:numPr>
                <w:ilvl w:val="0"/>
                <w:numId w:val="19"/>
              </w:numPr>
              <w:autoSpaceDE/>
              <w:autoSpaceDN/>
              <w:adjustRightInd/>
              <w:spacing w:after="120"/>
              <w:ind w:right="0"/>
              <w:rPr>
                <w:sz w:val="22"/>
                <w:szCs w:val="22"/>
              </w:rPr>
            </w:pPr>
            <w:r w:rsidRPr="00DE2E35">
              <w:rPr>
                <w:sz w:val="22"/>
                <w:szCs w:val="22"/>
              </w:rPr>
              <w:t>Clinical Competencies: Common clinical competencies / Intake / Assessment / Mental health interventions and care planning / Transfer of care</w:t>
            </w:r>
          </w:p>
        </w:tc>
      </w:tr>
      <w:tr w:rsidR="000B385C" w14:paraId="6566C8B0" w14:textId="77777777" w:rsidTr="0067592A">
        <w:trPr>
          <w:cantSplit/>
          <w:trHeight w:val="939"/>
        </w:trPr>
        <w:tc>
          <w:tcPr>
            <w:tcW w:w="1592" w:type="dxa"/>
            <w:vMerge/>
          </w:tcPr>
          <w:p w14:paraId="34C10475" w14:textId="77777777" w:rsidR="000B385C" w:rsidRPr="00DE2E35" w:rsidRDefault="000B385C" w:rsidP="00FB064F">
            <w:pPr>
              <w:spacing w:after="120"/>
              <w:rPr>
                <w:sz w:val="22"/>
                <w:szCs w:val="22"/>
              </w:rPr>
            </w:pPr>
          </w:p>
        </w:tc>
        <w:tc>
          <w:tcPr>
            <w:tcW w:w="1885" w:type="dxa"/>
          </w:tcPr>
          <w:p w14:paraId="6BD4BCDD" w14:textId="77777777" w:rsidR="000B385C" w:rsidRPr="00DE2E35" w:rsidRDefault="000B385C" w:rsidP="00FB064F">
            <w:pPr>
              <w:spacing w:after="120"/>
              <w:rPr>
                <w:sz w:val="22"/>
                <w:szCs w:val="22"/>
              </w:rPr>
            </w:pPr>
            <w:r w:rsidRPr="00DE2E35">
              <w:rPr>
                <w:sz w:val="22"/>
                <w:szCs w:val="22"/>
              </w:rPr>
              <w:t>2. Exposure</w:t>
            </w:r>
          </w:p>
          <w:p w14:paraId="5B5E6B9C" w14:textId="77777777" w:rsidR="000B385C" w:rsidRPr="00DE2E35" w:rsidRDefault="000B385C" w:rsidP="00FB064F">
            <w:pPr>
              <w:spacing w:after="120"/>
              <w:rPr>
                <w:sz w:val="22"/>
                <w:szCs w:val="22"/>
              </w:rPr>
            </w:pPr>
          </w:p>
        </w:tc>
        <w:tc>
          <w:tcPr>
            <w:tcW w:w="5449" w:type="dxa"/>
          </w:tcPr>
          <w:p w14:paraId="50532D4B" w14:textId="77777777" w:rsidR="000B385C" w:rsidRPr="00DE2E35" w:rsidRDefault="000B385C" w:rsidP="00FB064F">
            <w:pPr>
              <w:spacing w:after="120"/>
              <w:rPr>
                <w:sz w:val="22"/>
                <w:szCs w:val="22"/>
              </w:rPr>
            </w:pPr>
            <w:r w:rsidRPr="00DE2E35">
              <w:rPr>
                <w:sz w:val="22"/>
                <w:szCs w:val="22"/>
              </w:rPr>
              <w:t>Increased mental health clinician exposure to working with people with ID</w:t>
            </w:r>
          </w:p>
        </w:tc>
        <w:tc>
          <w:tcPr>
            <w:tcW w:w="5350" w:type="dxa"/>
          </w:tcPr>
          <w:p w14:paraId="21FD661F" w14:textId="77777777" w:rsidR="000B385C" w:rsidRPr="00DE2E35" w:rsidRDefault="000B385C" w:rsidP="00FB064F">
            <w:pPr>
              <w:spacing w:after="120"/>
              <w:rPr>
                <w:sz w:val="22"/>
                <w:szCs w:val="22"/>
              </w:rPr>
            </w:pPr>
            <w:r w:rsidRPr="00DE2E35">
              <w:rPr>
                <w:sz w:val="22"/>
                <w:szCs w:val="22"/>
              </w:rPr>
              <w:t>Access to mental health services</w:t>
            </w:r>
          </w:p>
          <w:p w14:paraId="11437EDE" w14:textId="77777777" w:rsidR="000B385C" w:rsidRPr="00DE2E35" w:rsidRDefault="000B385C" w:rsidP="00FB064F">
            <w:pPr>
              <w:spacing w:after="120"/>
              <w:rPr>
                <w:sz w:val="22"/>
                <w:szCs w:val="22"/>
              </w:rPr>
            </w:pPr>
            <w:r w:rsidRPr="00DE2E35">
              <w:rPr>
                <w:sz w:val="22"/>
                <w:szCs w:val="22"/>
              </w:rPr>
              <w:t>Partnership, collaboration and integration</w:t>
            </w:r>
          </w:p>
        </w:tc>
      </w:tr>
      <w:tr w:rsidR="000B385C" w14:paraId="32289D1E" w14:textId="77777777" w:rsidTr="0067592A">
        <w:trPr>
          <w:cantSplit/>
          <w:trHeight w:val="405"/>
        </w:trPr>
        <w:tc>
          <w:tcPr>
            <w:tcW w:w="1592" w:type="dxa"/>
            <w:vMerge/>
          </w:tcPr>
          <w:p w14:paraId="332DF110" w14:textId="77777777" w:rsidR="000B385C" w:rsidRPr="00DE2E35" w:rsidRDefault="000B385C" w:rsidP="00FB064F">
            <w:pPr>
              <w:spacing w:after="120"/>
              <w:rPr>
                <w:sz w:val="22"/>
                <w:szCs w:val="22"/>
              </w:rPr>
            </w:pPr>
          </w:p>
        </w:tc>
        <w:tc>
          <w:tcPr>
            <w:tcW w:w="1885" w:type="dxa"/>
          </w:tcPr>
          <w:p w14:paraId="0485C696" w14:textId="77777777" w:rsidR="000B385C" w:rsidRPr="00DE2E35" w:rsidRDefault="000B385C" w:rsidP="00FB064F">
            <w:pPr>
              <w:spacing w:after="120"/>
              <w:rPr>
                <w:sz w:val="22"/>
                <w:szCs w:val="22"/>
              </w:rPr>
            </w:pPr>
            <w:r w:rsidRPr="00DE2E35">
              <w:rPr>
                <w:sz w:val="22"/>
                <w:szCs w:val="22"/>
              </w:rPr>
              <w:t>3. Coordination</w:t>
            </w:r>
          </w:p>
          <w:p w14:paraId="1B201ED1" w14:textId="77777777" w:rsidR="000B385C" w:rsidRPr="00DE2E35" w:rsidRDefault="000B385C" w:rsidP="00FB064F">
            <w:pPr>
              <w:spacing w:after="120"/>
              <w:rPr>
                <w:sz w:val="22"/>
                <w:szCs w:val="22"/>
              </w:rPr>
            </w:pPr>
          </w:p>
        </w:tc>
        <w:tc>
          <w:tcPr>
            <w:tcW w:w="5449" w:type="dxa"/>
          </w:tcPr>
          <w:p w14:paraId="3A4B05DA" w14:textId="77777777" w:rsidR="000B385C" w:rsidRPr="00DE2E35" w:rsidRDefault="000B385C" w:rsidP="00FB064F">
            <w:pPr>
              <w:spacing w:after="120"/>
              <w:rPr>
                <w:sz w:val="22"/>
                <w:szCs w:val="22"/>
              </w:rPr>
            </w:pPr>
            <w:r w:rsidRPr="00DE2E35">
              <w:rPr>
                <w:sz w:val="22"/>
                <w:szCs w:val="22"/>
              </w:rPr>
              <w:t>Increased coordination and engagement across health and disability providers to facilitate integrated care</w:t>
            </w:r>
          </w:p>
          <w:p w14:paraId="6B2C526F" w14:textId="77777777" w:rsidR="000B385C" w:rsidRPr="00DE2E35" w:rsidRDefault="000B385C" w:rsidP="00FB064F">
            <w:pPr>
              <w:spacing w:after="120"/>
              <w:rPr>
                <w:sz w:val="22"/>
                <w:szCs w:val="22"/>
              </w:rPr>
            </w:pPr>
            <w:r w:rsidRPr="00DE2E35">
              <w:rPr>
                <w:sz w:val="22"/>
                <w:szCs w:val="22"/>
              </w:rPr>
              <w:t>Improved patient flow through acute, subacute, rehabilitation and community mental health services due to integrated care planning</w:t>
            </w:r>
          </w:p>
        </w:tc>
        <w:tc>
          <w:tcPr>
            <w:tcW w:w="5350" w:type="dxa"/>
          </w:tcPr>
          <w:p w14:paraId="1E636F27" w14:textId="77777777" w:rsidR="000B385C" w:rsidRPr="00DE2E35" w:rsidRDefault="000B385C" w:rsidP="00FB064F">
            <w:pPr>
              <w:spacing w:after="120"/>
              <w:rPr>
                <w:sz w:val="22"/>
                <w:szCs w:val="22"/>
                <w:lang w:val="en-US"/>
              </w:rPr>
            </w:pPr>
            <w:r w:rsidRPr="00DE2E35">
              <w:rPr>
                <w:sz w:val="22"/>
                <w:szCs w:val="22"/>
                <w:lang w:val="en-US"/>
              </w:rPr>
              <w:t>Multidisciplinary approach and interagency collaboration</w:t>
            </w:r>
          </w:p>
          <w:p w14:paraId="67ABE456" w14:textId="77777777" w:rsidR="000B385C" w:rsidRPr="00DE2E35" w:rsidRDefault="000B385C" w:rsidP="00FB064F">
            <w:pPr>
              <w:spacing w:after="120"/>
              <w:rPr>
                <w:sz w:val="22"/>
                <w:szCs w:val="22"/>
                <w:lang w:val="en-US"/>
              </w:rPr>
            </w:pPr>
            <w:r w:rsidRPr="00DE2E35">
              <w:rPr>
                <w:sz w:val="22"/>
                <w:szCs w:val="22"/>
                <w:lang w:val="en-US"/>
              </w:rPr>
              <w:t>Partnership, collaboration and integration</w:t>
            </w:r>
          </w:p>
          <w:p w14:paraId="4863A7C9" w14:textId="77777777" w:rsidR="000B385C" w:rsidRPr="00DE2E35" w:rsidRDefault="000B385C" w:rsidP="00FB064F">
            <w:pPr>
              <w:spacing w:after="120"/>
              <w:rPr>
                <w:sz w:val="22"/>
                <w:szCs w:val="22"/>
                <w:lang w:val="en-US"/>
              </w:rPr>
            </w:pPr>
            <w:r w:rsidRPr="00DE2E35">
              <w:rPr>
                <w:sz w:val="22"/>
                <w:szCs w:val="22"/>
                <w:lang w:val="en-US"/>
              </w:rPr>
              <w:t>Identification of care pathways</w:t>
            </w:r>
          </w:p>
        </w:tc>
      </w:tr>
      <w:tr w:rsidR="000B385C" w14:paraId="306900A5" w14:textId="77777777" w:rsidTr="0067592A">
        <w:trPr>
          <w:cantSplit/>
        </w:trPr>
        <w:tc>
          <w:tcPr>
            <w:tcW w:w="1592" w:type="dxa"/>
            <w:vMerge/>
          </w:tcPr>
          <w:p w14:paraId="5B204C3B" w14:textId="77777777" w:rsidR="000B385C" w:rsidRPr="00DE2E35" w:rsidRDefault="000B385C" w:rsidP="00FB064F">
            <w:pPr>
              <w:spacing w:after="120"/>
              <w:rPr>
                <w:sz w:val="22"/>
                <w:szCs w:val="22"/>
              </w:rPr>
            </w:pPr>
          </w:p>
        </w:tc>
        <w:tc>
          <w:tcPr>
            <w:tcW w:w="1885" w:type="dxa"/>
          </w:tcPr>
          <w:p w14:paraId="01196674" w14:textId="77777777" w:rsidR="000B385C" w:rsidRPr="00DE2E35" w:rsidRDefault="000B385C" w:rsidP="00FB064F">
            <w:pPr>
              <w:spacing w:after="120"/>
              <w:rPr>
                <w:sz w:val="22"/>
                <w:szCs w:val="22"/>
              </w:rPr>
            </w:pPr>
            <w:r w:rsidRPr="00DE2E35">
              <w:rPr>
                <w:sz w:val="22"/>
                <w:szCs w:val="22"/>
              </w:rPr>
              <w:t>4. Training</w:t>
            </w:r>
          </w:p>
          <w:p w14:paraId="467C1CA6" w14:textId="77777777" w:rsidR="000B385C" w:rsidRPr="00DE2E35" w:rsidRDefault="000B385C" w:rsidP="00FB064F">
            <w:pPr>
              <w:spacing w:after="120"/>
              <w:rPr>
                <w:sz w:val="22"/>
                <w:szCs w:val="22"/>
              </w:rPr>
            </w:pPr>
          </w:p>
        </w:tc>
        <w:tc>
          <w:tcPr>
            <w:tcW w:w="5449" w:type="dxa"/>
          </w:tcPr>
          <w:p w14:paraId="2263E21A" w14:textId="77777777" w:rsidR="000B385C" w:rsidRPr="00DE2E35" w:rsidRDefault="000B385C" w:rsidP="00FB064F">
            <w:pPr>
              <w:spacing w:after="120"/>
              <w:rPr>
                <w:sz w:val="22"/>
                <w:szCs w:val="22"/>
              </w:rPr>
            </w:pPr>
            <w:r w:rsidRPr="00DE2E35">
              <w:rPr>
                <w:sz w:val="22"/>
                <w:szCs w:val="22"/>
              </w:rPr>
              <w:t>Improved access to targeted education and training in ID for mental health clinicians</w:t>
            </w:r>
          </w:p>
        </w:tc>
        <w:tc>
          <w:tcPr>
            <w:tcW w:w="5350" w:type="dxa"/>
          </w:tcPr>
          <w:p w14:paraId="6CE5BD8F" w14:textId="77777777" w:rsidR="000B385C" w:rsidRPr="00DE2E35" w:rsidRDefault="000B385C" w:rsidP="00FB064F">
            <w:pPr>
              <w:spacing w:after="120"/>
              <w:rPr>
                <w:sz w:val="22"/>
                <w:szCs w:val="22"/>
                <w:lang w:val="en-US"/>
              </w:rPr>
            </w:pPr>
            <w:r w:rsidRPr="00DE2E35">
              <w:rPr>
                <w:sz w:val="22"/>
                <w:szCs w:val="22"/>
                <w:lang w:val="en-US"/>
              </w:rPr>
              <w:t>Training and education for professionals</w:t>
            </w:r>
          </w:p>
          <w:p w14:paraId="44A6070B" w14:textId="77777777" w:rsidR="000B385C" w:rsidRPr="00DE2E35" w:rsidRDefault="000B385C" w:rsidP="00FB064F">
            <w:pPr>
              <w:spacing w:after="120"/>
              <w:rPr>
                <w:sz w:val="22"/>
                <w:szCs w:val="22"/>
              </w:rPr>
            </w:pPr>
            <w:r w:rsidRPr="00DE2E35">
              <w:rPr>
                <w:sz w:val="22"/>
                <w:szCs w:val="22"/>
              </w:rPr>
              <w:t>Research, quality improvement and professional development</w:t>
            </w:r>
          </w:p>
        </w:tc>
      </w:tr>
      <w:tr w:rsidR="000B385C" w14:paraId="0FB099D9" w14:textId="77777777" w:rsidTr="0067592A">
        <w:trPr>
          <w:cantSplit/>
        </w:trPr>
        <w:tc>
          <w:tcPr>
            <w:tcW w:w="1592" w:type="dxa"/>
            <w:vMerge/>
          </w:tcPr>
          <w:p w14:paraId="474A9701" w14:textId="77777777" w:rsidR="000B385C" w:rsidRPr="00DE2E35" w:rsidRDefault="000B385C" w:rsidP="00FB064F">
            <w:pPr>
              <w:spacing w:after="120"/>
              <w:rPr>
                <w:sz w:val="22"/>
                <w:szCs w:val="22"/>
              </w:rPr>
            </w:pPr>
          </w:p>
        </w:tc>
        <w:tc>
          <w:tcPr>
            <w:tcW w:w="1885" w:type="dxa"/>
          </w:tcPr>
          <w:p w14:paraId="138FCBC5" w14:textId="77777777" w:rsidR="000B385C" w:rsidRPr="00DE2E35" w:rsidRDefault="000B385C" w:rsidP="00FB064F">
            <w:pPr>
              <w:spacing w:after="120"/>
              <w:rPr>
                <w:sz w:val="22"/>
                <w:szCs w:val="22"/>
              </w:rPr>
            </w:pPr>
            <w:r w:rsidRPr="00DE2E35">
              <w:rPr>
                <w:sz w:val="22"/>
                <w:szCs w:val="22"/>
              </w:rPr>
              <w:t>5. Specialist support</w:t>
            </w:r>
          </w:p>
        </w:tc>
        <w:tc>
          <w:tcPr>
            <w:tcW w:w="5449" w:type="dxa"/>
          </w:tcPr>
          <w:p w14:paraId="0E890635" w14:textId="77777777" w:rsidR="000B385C" w:rsidRPr="00DE2E35" w:rsidRDefault="000B385C" w:rsidP="00FB064F">
            <w:pPr>
              <w:spacing w:after="120"/>
              <w:rPr>
                <w:sz w:val="22"/>
                <w:szCs w:val="22"/>
              </w:rPr>
            </w:pPr>
            <w:r w:rsidRPr="00DE2E35">
              <w:rPr>
                <w:sz w:val="22"/>
                <w:szCs w:val="22"/>
              </w:rPr>
              <w:t>Access to specialist support for mental health clinicians</w:t>
            </w:r>
          </w:p>
        </w:tc>
        <w:tc>
          <w:tcPr>
            <w:tcW w:w="5350" w:type="dxa"/>
          </w:tcPr>
          <w:p w14:paraId="39BFD73A" w14:textId="77777777" w:rsidR="000B385C" w:rsidRPr="00DE2E35" w:rsidRDefault="000B385C" w:rsidP="00FB064F">
            <w:pPr>
              <w:spacing w:after="120"/>
              <w:rPr>
                <w:sz w:val="22"/>
                <w:szCs w:val="22"/>
              </w:rPr>
            </w:pPr>
            <w:r w:rsidRPr="00DE2E35">
              <w:rPr>
                <w:sz w:val="22"/>
                <w:szCs w:val="22"/>
              </w:rPr>
              <w:t>Access to specialised IDMH services</w:t>
            </w:r>
          </w:p>
        </w:tc>
      </w:tr>
      <w:tr w:rsidR="000B385C" w14:paraId="3744EFE7" w14:textId="77777777" w:rsidTr="0067592A">
        <w:trPr>
          <w:cantSplit/>
        </w:trPr>
        <w:tc>
          <w:tcPr>
            <w:tcW w:w="1592" w:type="dxa"/>
            <w:vMerge w:val="restart"/>
          </w:tcPr>
          <w:p w14:paraId="050AE224" w14:textId="77777777" w:rsidR="000B385C" w:rsidRPr="00DE2E35" w:rsidRDefault="000B385C" w:rsidP="00FB064F">
            <w:pPr>
              <w:spacing w:after="120"/>
              <w:rPr>
                <w:sz w:val="22"/>
                <w:szCs w:val="22"/>
              </w:rPr>
            </w:pPr>
            <w:r w:rsidRPr="00DE2E35">
              <w:rPr>
                <w:sz w:val="22"/>
                <w:szCs w:val="22"/>
              </w:rPr>
              <w:t>c) for the system</w:t>
            </w:r>
          </w:p>
        </w:tc>
        <w:tc>
          <w:tcPr>
            <w:tcW w:w="1885" w:type="dxa"/>
          </w:tcPr>
          <w:p w14:paraId="0D923D6C" w14:textId="77777777" w:rsidR="000B385C" w:rsidRPr="00DE2E35" w:rsidRDefault="000B385C" w:rsidP="00FB064F">
            <w:pPr>
              <w:spacing w:after="120"/>
              <w:rPr>
                <w:sz w:val="22"/>
                <w:szCs w:val="22"/>
              </w:rPr>
            </w:pPr>
            <w:r w:rsidRPr="00DE2E35">
              <w:rPr>
                <w:sz w:val="22"/>
                <w:szCs w:val="22"/>
              </w:rPr>
              <w:t>1. Data</w:t>
            </w:r>
          </w:p>
          <w:p w14:paraId="3E4B1082" w14:textId="77777777" w:rsidR="000B385C" w:rsidRPr="00DE2E35" w:rsidRDefault="000B385C" w:rsidP="00FB064F">
            <w:pPr>
              <w:spacing w:after="120"/>
              <w:rPr>
                <w:sz w:val="22"/>
                <w:szCs w:val="22"/>
              </w:rPr>
            </w:pPr>
          </w:p>
        </w:tc>
        <w:tc>
          <w:tcPr>
            <w:tcW w:w="5449" w:type="dxa"/>
          </w:tcPr>
          <w:p w14:paraId="60C50E83" w14:textId="77777777" w:rsidR="000B385C" w:rsidRPr="00DE2E35" w:rsidRDefault="000B385C" w:rsidP="00FB064F">
            <w:pPr>
              <w:spacing w:after="120"/>
              <w:rPr>
                <w:sz w:val="22"/>
                <w:szCs w:val="22"/>
              </w:rPr>
            </w:pPr>
            <w:r w:rsidRPr="00DE2E35">
              <w:rPr>
                <w:sz w:val="22"/>
                <w:szCs w:val="22"/>
              </w:rPr>
              <w:t>Improved data on the service usage, prevalence and access to care for people with ID</w:t>
            </w:r>
          </w:p>
        </w:tc>
        <w:tc>
          <w:tcPr>
            <w:tcW w:w="5350" w:type="dxa"/>
          </w:tcPr>
          <w:p w14:paraId="02CA95C7" w14:textId="77777777" w:rsidR="000B385C" w:rsidRPr="00DE2E35" w:rsidRDefault="000B385C" w:rsidP="00FB064F">
            <w:pPr>
              <w:spacing w:after="120"/>
              <w:rPr>
                <w:sz w:val="22"/>
                <w:szCs w:val="22"/>
                <w:lang w:val="en-US"/>
              </w:rPr>
            </w:pPr>
            <w:r w:rsidRPr="00DE2E35">
              <w:rPr>
                <w:sz w:val="22"/>
                <w:szCs w:val="22"/>
                <w:lang w:val="en-US"/>
              </w:rPr>
              <w:t>Data collection and evaluation</w:t>
            </w:r>
          </w:p>
          <w:p w14:paraId="30E0B322" w14:textId="77777777" w:rsidR="000B385C" w:rsidRPr="00DE2E35" w:rsidRDefault="000B385C" w:rsidP="00FB064F">
            <w:pPr>
              <w:spacing w:after="120"/>
              <w:rPr>
                <w:sz w:val="22"/>
                <w:szCs w:val="22"/>
                <w:lang w:val="en-US"/>
              </w:rPr>
            </w:pPr>
            <w:r w:rsidRPr="00DE2E35">
              <w:rPr>
                <w:sz w:val="22"/>
                <w:szCs w:val="22"/>
                <w:lang w:val="en-US"/>
              </w:rPr>
              <w:t xml:space="preserve">Inclusion in policy development </w:t>
            </w:r>
          </w:p>
        </w:tc>
      </w:tr>
      <w:tr w:rsidR="000B385C" w14:paraId="5B496A61" w14:textId="77777777" w:rsidTr="0067592A">
        <w:trPr>
          <w:cantSplit/>
        </w:trPr>
        <w:tc>
          <w:tcPr>
            <w:tcW w:w="1592" w:type="dxa"/>
            <w:vMerge/>
          </w:tcPr>
          <w:p w14:paraId="6AB44582" w14:textId="77777777" w:rsidR="000B385C" w:rsidRPr="00DE2E35" w:rsidRDefault="000B385C" w:rsidP="00FB064F">
            <w:pPr>
              <w:spacing w:after="120"/>
              <w:rPr>
                <w:sz w:val="22"/>
                <w:szCs w:val="22"/>
              </w:rPr>
            </w:pPr>
          </w:p>
        </w:tc>
        <w:tc>
          <w:tcPr>
            <w:tcW w:w="1885" w:type="dxa"/>
          </w:tcPr>
          <w:p w14:paraId="20DB8F34" w14:textId="7BB3046D" w:rsidR="000B385C" w:rsidRPr="00DE2E35" w:rsidRDefault="000B385C" w:rsidP="00FB064F">
            <w:pPr>
              <w:spacing w:after="120"/>
              <w:rPr>
                <w:sz w:val="22"/>
                <w:szCs w:val="22"/>
              </w:rPr>
            </w:pPr>
            <w:r w:rsidRPr="00DE2E35">
              <w:rPr>
                <w:sz w:val="22"/>
                <w:szCs w:val="22"/>
              </w:rPr>
              <w:t>2. IDMH as a specialty practice area</w:t>
            </w:r>
          </w:p>
        </w:tc>
        <w:tc>
          <w:tcPr>
            <w:tcW w:w="5449" w:type="dxa"/>
          </w:tcPr>
          <w:p w14:paraId="221184DA" w14:textId="77777777" w:rsidR="000B385C" w:rsidRPr="00DE2E35" w:rsidRDefault="000B385C" w:rsidP="00FB064F">
            <w:pPr>
              <w:spacing w:after="120"/>
              <w:rPr>
                <w:sz w:val="22"/>
                <w:szCs w:val="22"/>
              </w:rPr>
            </w:pPr>
            <w:r w:rsidRPr="00DE2E35">
              <w:rPr>
                <w:sz w:val="22"/>
                <w:szCs w:val="22"/>
              </w:rPr>
              <w:t>Development of IDMH as an area of specialty practice</w:t>
            </w:r>
          </w:p>
        </w:tc>
        <w:tc>
          <w:tcPr>
            <w:tcW w:w="5350" w:type="dxa"/>
          </w:tcPr>
          <w:p w14:paraId="15225333" w14:textId="77777777" w:rsidR="000B385C" w:rsidRPr="00DE2E35" w:rsidRDefault="000B385C" w:rsidP="00FB064F">
            <w:pPr>
              <w:spacing w:after="120"/>
              <w:rPr>
                <w:sz w:val="22"/>
                <w:szCs w:val="22"/>
              </w:rPr>
            </w:pPr>
            <w:r w:rsidRPr="00DE2E35">
              <w:rPr>
                <w:sz w:val="22"/>
                <w:szCs w:val="22"/>
              </w:rPr>
              <w:t>Access to specialised IDMH services</w:t>
            </w:r>
          </w:p>
          <w:p w14:paraId="60DE8140" w14:textId="77777777" w:rsidR="000B385C" w:rsidRPr="00DE2E35" w:rsidRDefault="000B385C" w:rsidP="00FB064F">
            <w:pPr>
              <w:spacing w:after="120"/>
              <w:rPr>
                <w:sz w:val="22"/>
                <w:szCs w:val="22"/>
              </w:rPr>
            </w:pPr>
            <w:r w:rsidRPr="00DE2E35">
              <w:rPr>
                <w:sz w:val="22"/>
                <w:szCs w:val="22"/>
              </w:rPr>
              <w:t>Training and education for professionals</w:t>
            </w:r>
          </w:p>
          <w:p w14:paraId="53115728" w14:textId="77777777" w:rsidR="000B385C" w:rsidRPr="00DE2E35" w:rsidRDefault="000B385C" w:rsidP="00FB064F">
            <w:pPr>
              <w:spacing w:after="120"/>
              <w:rPr>
                <w:sz w:val="22"/>
                <w:szCs w:val="22"/>
              </w:rPr>
            </w:pPr>
            <w:r w:rsidRPr="00DE2E35">
              <w:rPr>
                <w:sz w:val="22"/>
                <w:szCs w:val="22"/>
              </w:rPr>
              <w:t>Research, quality improvement and professional development</w:t>
            </w:r>
          </w:p>
        </w:tc>
      </w:tr>
      <w:tr w:rsidR="000B385C" w14:paraId="3ADFCD99" w14:textId="77777777" w:rsidTr="0067592A">
        <w:trPr>
          <w:cantSplit/>
        </w:trPr>
        <w:tc>
          <w:tcPr>
            <w:tcW w:w="1592" w:type="dxa"/>
          </w:tcPr>
          <w:p w14:paraId="2A82E4B4" w14:textId="77777777" w:rsidR="000B385C" w:rsidRPr="00DE2E35" w:rsidRDefault="000B385C" w:rsidP="00FB064F">
            <w:pPr>
              <w:spacing w:after="120"/>
              <w:rPr>
                <w:sz w:val="22"/>
                <w:szCs w:val="22"/>
              </w:rPr>
            </w:pPr>
          </w:p>
        </w:tc>
        <w:tc>
          <w:tcPr>
            <w:tcW w:w="1885" w:type="dxa"/>
          </w:tcPr>
          <w:p w14:paraId="7A8CA295" w14:textId="77777777" w:rsidR="000B385C" w:rsidRPr="00DE2E35" w:rsidRDefault="000B385C" w:rsidP="00FB064F">
            <w:pPr>
              <w:spacing w:after="120"/>
              <w:rPr>
                <w:sz w:val="22"/>
                <w:szCs w:val="22"/>
              </w:rPr>
            </w:pPr>
            <w:r w:rsidRPr="00DE2E35">
              <w:rPr>
                <w:sz w:val="22"/>
                <w:szCs w:val="22"/>
              </w:rPr>
              <w:t>3. Patient flow</w:t>
            </w:r>
          </w:p>
        </w:tc>
        <w:tc>
          <w:tcPr>
            <w:tcW w:w="5449" w:type="dxa"/>
          </w:tcPr>
          <w:p w14:paraId="00461C21" w14:textId="77777777" w:rsidR="000B385C" w:rsidRPr="00DE2E35" w:rsidRDefault="000B385C" w:rsidP="00FB064F">
            <w:pPr>
              <w:spacing w:after="120"/>
              <w:rPr>
                <w:sz w:val="22"/>
                <w:szCs w:val="22"/>
              </w:rPr>
            </w:pPr>
            <w:r w:rsidRPr="00DE2E35">
              <w:rPr>
                <w:sz w:val="22"/>
                <w:szCs w:val="22"/>
              </w:rPr>
              <w:t xml:space="preserve">Improved </w:t>
            </w:r>
            <w:r w:rsidRPr="00DE2E35">
              <w:rPr>
                <w:b/>
                <w:sz w:val="22"/>
                <w:szCs w:val="22"/>
              </w:rPr>
              <w:t>patient flow</w:t>
            </w:r>
            <w:r w:rsidRPr="00DE2E35">
              <w:rPr>
                <w:sz w:val="22"/>
                <w:szCs w:val="22"/>
              </w:rPr>
              <w:t xml:space="preserve"> through acute, subacute, rehabilitation and community mental health services (removing bed blocks)</w:t>
            </w:r>
          </w:p>
          <w:p w14:paraId="1CB1C3FB" w14:textId="77777777" w:rsidR="000B385C" w:rsidRPr="00DE2E35" w:rsidRDefault="000B385C" w:rsidP="00FB064F">
            <w:pPr>
              <w:spacing w:after="120"/>
              <w:rPr>
                <w:sz w:val="22"/>
                <w:szCs w:val="22"/>
              </w:rPr>
            </w:pPr>
          </w:p>
        </w:tc>
        <w:tc>
          <w:tcPr>
            <w:tcW w:w="5350" w:type="dxa"/>
          </w:tcPr>
          <w:p w14:paraId="6AB82B2E" w14:textId="77777777" w:rsidR="000B385C" w:rsidRPr="00DE2E35" w:rsidRDefault="000B385C" w:rsidP="00FB064F">
            <w:pPr>
              <w:spacing w:after="120"/>
              <w:rPr>
                <w:sz w:val="22"/>
                <w:szCs w:val="22"/>
                <w:lang w:val="en-US"/>
              </w:rPr>
            </w:pPr>
            <w:r w:rsidRPr="00DE2E35">
              <w:rPr>
                <w:sz w:val="22"/>
                <w:szCs w:val="22"/>
                <w:lang w:val="en-US"/>
              </w:rPr>
              <w:t xml:space="preserve">Access to specialised IDMH services </w:t>
            </w:r>
          </w:p>
          <w:p w14:paraId="365D7860" w14:textId="77777777" w:rsidR="000B385C" w:rsidRPr="00DE2E35" w:rsidRDefault="000B385C" w:rsidP="00FB064F">
            <w:pPr>
              <w:spacing w:after="120"/>
              <w:rPr>
                <w:sz w:val="22"/>
                <w:szCs w:val="22"/>
              </w:rPr>
            </w:pPr>
            <w:r w:rsidRPr="00DE2E35">
              <w:rPr>
                <w:sz w:val="22"/>
                <w:szCs w:val="22"/>
                <w:lang w:val="en-US"/>
              </w:rPr>
              <w:t>Identification of care pathways</w:t>
            </w:r>
          </w:p>
        </w:tc>
      </w:tr>
    </w:tbl>
    <w:p w14:paraId="1AE45C38" w14:textId="77777777" w:rsidR="00EA1C8D" w:rsidRDefault="00EA1C8D" w:rsidP="00ED757E">
      <w:pPr>
        <w:pStyle w:val="BodyText"/>
      </w:pPr>
    </w:p>
    <w:p w14:paraId="2DFA4865" w14:textId="77777777" w:rsidR="00AC31DC" w:rsidRDefault="00AC31DC" w:rsidP="00ED757E">
      <w:pPr>
        <w:pStyle w:val="BodyText"/>
        <w:sectPr w:rsidR="00AC31DC" w:rsidSect="005E778C">
          <w:footerReference w:type="first" r:id="rId25"/>
          <w:pgSz w:w="16838" w:h="11906" w:orient="landscape"/>
          <w:pgMar w:top="1134" w:right="1418" w:bottom="1134" w:left="1134" w:header="510" w:footer="567" w:gutter="0"/>
          <w:cols w:space="708"/>
          <w:titlePg/>
          <w:docGrid w:linePitch="360"/>
        </w:sectPr>
      </w:pPr>
    </w:p>
    <w:p w14:paraId="25362142" w14:textId="2C52E7C2" w:rsidR="0071473B" w:rsidRDefault="000E4D94" w:rsidP="0071473B">
      <w:pPr>
        <w:pStyle w:val="Appendixheading"/>
      </w:pPr>
      <w:bookmarkStart w:id="117" w:name="_Ref82099390"/>
      <w:bookmarkStart w:id="118" w:name="_Toc97721395"/>
      <w:r>
        <w:lastRenderedPageBreak/>
        <w:t>Composite case studies</w:t>
      </w:r>
      <w:bookmarkEnd w:id="117"/>
      <w:bookmarkEnd w:id="118"/>
      <w:r>
        <w:t xml:space="preserve"> </w:t>
      </w:r>
    </w:p>
    <w:p w14:paraId="09383B8E" w14:textId="0774B20B" w:rsidR="000E4D94" w:rsidRPr="00986631" w:rsidRDefault="00AB36E5" w:rsidP="00B27F03">
      <w:pPr>
        <w:pStyle w:val="BodyText"/>
      </w:pPr>
      <w:r>
        <w:t xml:space="preserve">Composite case studies </w:t>
      </w:r>
      <w:r w:rsidRPr="00B27F03">
        <w:t>have</w:t>
      </w:r>
      <w:r>
        <w:t xml:space="preserve"> been written from </w:t>
      </w:r>
      <w:r w:rsidR="002C69DD">
        <w:t xml:space="preserve">multiple stories in </w:t>
      </w:r>
      <w:r>
        <w:t>the fieldwork data to protect privacy and confidentiality.</w:t>
      </w:r>
    </w:p>
    <w:p w14:paraId="75B81E02" w14:textId="52323E11" w:rsidR="00AC31DC" w:rsidRPr="009728A5" w:rsidRDefault="00BD4C22" w:rsidP="00AC31DC">
      <w:pPr>
        <w:rPr>
          <w:b/>
          <w:bCs/>
        </w:rPr>
      </w:pPr>
      <w:r>
        <w:rPr>
          <w:b/>
          <w:bCs/>
        </w:rPr>
        <w:t xml:space="preserve">Linda, </w:t>
      </w:r>
      <w:r w:rsidR="00AC31DC">
        <w:rPr>
          <w:b/>
          <w:bCs/>
        </w:rPr>
        <w:t>Hub Participant</w:t>
      </w:r>
    </w:p>
    <w:p w14:paraId="77CDC831" w14:textId="77777777" w:rsidR="00BC2744" w:rsidRPr="00BC2744" w:rsidRDefault="00BC2744" w:rsidP="00BC2744">
      <w:pPr>
        <w:pStyle w:val="BodyText"/>
        <w:rPr>
          <w:rStyle w:val="BodyTextChar"/>
        </w:rPr>
      </w:pPr>
      <w:r w:rsidRPr="00BC2744">
        <w:rPr>
          <w:rStyle w:val="BodyTextChar"/>
        </w:rPr>
        <w:t xml:space="preserve">Linda lives in supported accommodation. She enjoys talking with people and doing activities with her housemates and carers. Linda’s favourite things to do include going out to dinner with her friends and boyfriend, playing soccer and riding around her neighbourhood on her bicycle. About 6 months ago, Linda began to feel sad and frustrated and was having trouble sleeping. She was also having trouble connecting with her carers and explaining her feelings to them. She no longer wanted to go to any of her social activities and even felt too tired to have a chat with her housemates. Linda’s carers took her to the Hub, and the psychiatrist changed her medications. They discussed with Linda and her carers about some new strategies to help support Linda. Linda began to feel a bit better and had less trouble sleeping. Although she still had difficult days, Linda has been able to have a laugh with her friends and has enjoyed riding her bike again. </w:t>
      </w:r>
    </w:p>
    <w:p w14:paraId="782D5C60" w14:textId="2F7D5FB7" w:rsidR="004F70A5" w:rsidRPr="009728A5" w:rsidRDefault="004F70A5" w:rsidP="004F70A5">
      <w:pPr>
        <w:rPr>
          <w:b/>
          <w:bCs/>
        </w:rPr>
      </w:pPr>
      <w:r>
        <w:rPr>
          <w:b/>
          <w:bCs/>
        </w:rPr>
        <w:t>Jason, Hub Participant</w:t>
      </w:r>
    </w:p>
    <w:p w14:paraId="4CE986BE" w14:textId="4D3DEFCE" w:rsidR="00B56188" w:rsidRDefault="00BC2744" w:rsidP="00B27F03">
      <w:pPr>
        <w:pStyle w:val="BodyText"/>
      </w:pPr>
      <w:r w:rsidRPr="00BC2744">
        <w:t>Jason is 13 years old. He was diagnosed with ADHD and ASD at the age of three. Jason enjoys playing with his sensory toys and listening to the sounds they make. Until last year, Jason had difficulty communicating and had multiple ‘outbursts’ each day at home, often damaging property. At school Jason sometimes hit students and teachers and could not concentrate in class. His parents sought help, going to multiple doctors over the years, but could not find suitable medication and therapies for Jason. Last year they took him to the Hub. Hub staff changed Jason’s medication, suggested behavioural strategies and reassured his parents. Since the Hub intervention, Jason has had less outbursts and appears to be more in control of his behaviour. He has learned some new skills, including using the bathroom independently. Although still difficult, Jason is finding it a bit easier to communicate with his parents and teachers and to connect and play with his peers at school.</w:t>
      </w:r>
    </w:p>
    <w:p w14:paraId="5C7BD07C" w14:textId="41723EBF" w:rsidR="00AC31DC" w:rsidRPr="009728A5" w:rsidRDefault="005B5919" w:rsidP="00AC31DC">
      <w:pPr>
        <w:rPr>
          <w:b/>
          <w:bCs/>
        </w:rPr>
      </w:pPr>
      <w:r>
        <w:rPr>
          <w:b/>
          <w:bCs/>
        </w:rPr>
        <w:t>Rani</w:t>
      </w:r>
      <w:r w:rsidR="004F70A5">
        <w:rPr>
          <w:b/>
          <w:bCs/>
        </w:rPr>
        <w:t xml:space="preserve">, </w:t>
      </w:r>
      <w:r w:rsidR="00AC31DC">
        <w:rPr>
          <w:b/>
          <w:bCs/>
        </w:rPr>
        <w:t xml:space="preserve">Family </w:t>
      </w:r>
      <w:r w:rsidR="007B7E44">
        <w:rPr>
          <w:b/>
          <w:bCs/>
        </w:rPr>
        <w:t>c</w:t>
      </w:r>
      <w:r w:rsidR="00AC31DC" w:rsidRPr="009728A5">
        <w:rPr>
          <w:b/>
          <w:bCs/>
        </w:rPr>
        <w:t xml:space="preserve">arer </w:t>
      </w:r>
    </w:p>
    <w:p w14:paraId="057F929C" w14:textId="77777777" w:rsidR="00BC2744" w:rsidRPr="00BC2744" w:rsidRDefault="00BC2744" w:rsidP="00BC2744">
      <w:pPr>
        <w:pStyle w:val="BodyText"/>
      </w:pPr>
      <w:r w:rsidRPr="00BC2744">
        <w:t xml:space="preserve">Rani has four children, two with developmental disabilities, and is also a carer for her husband </w:t>
      </w:r>
      <w:proofErr w:type="spellStart"/>
      <w:r w:rsidRPr="00BC2744">
        <w:t>Tej</w:t>
      </w:r>
      <w:proofErr w:type="spellEnd"/>
      <w:r w:rsidRPr="00BC2744">
        <w:t xml:space="preserve">, who has multiple sclerosis. She described feeling overwhelmed with caring for her family and juggling her full-time job. </w:t>
      </w:r>
    </w:p>
    <w:p w14:paraId="0A28250B" w14:textId="77777777" w:rsidR="00BC2744" w:rsidRPr="00BC2744" w:rsidRDefault="00BC2744" w:rsidP="00BC2744">
      <w:pPr>
        <w:pStyle w:val="BodyText"/>
      </w:pPr>
      <w:r w:rsidRPr="00BC2744">
        <w:t xml:space="preserve">Of particular concern for Rani was an escalation of disruptive and sometimes violent behaviour from her 11-year-old son, Sanjay. This had made engaging with and supporting the rest of the family even more challenging. Rani had visited many </w:t>
      </w:r>
      <w:r w:rsidRPr="00BC2744">
        <w:lastRenderedPageBreak/>
        <w:t xml:space="preserve">doctors over the years seeking help for Sanjay. Some doctors had suggested to Rani that her parenting methods were the cause of Sanjay’s behaviour. This made Rani feel inadequate as a parent. </w:t>
      </w:r>
    </w:p>
    <w:p w14:paraId="2F7CA3E2" w14:textId="4121DD94" w:rsidR="00EA1C8D" w:rsidRDefault="00BC2744" w:rsidP="00BC2744">
      <w:pPr>
        <w:pStyle w:val="BodyText"/>
      </w:pPr>
      <w:r w:rsidRPr="00BC2744">
        <w:t xml:space="preserve">Rani was referred by Sanjay’s paediatrician to the Hub earlier this year. At the Hub, Rani felt an immediate sense of reassurance and understanding. It was the first service in which she felt listened to and supported. She felt that the doctors at the Hub displayed a deep level of care and empathy for not only Sanjay, but for herself as a </w:t>
      </w:r>
      <w:proofErr w:type="spellStart"/>
      <w:r w:rsidRPr="00BC2744">
        <w:t>carer</w:t>
      </w:r>
      <w:proofErr w:type="spellEnd"/>
      <w:r w:rsidRPr="00BC2744">
        <w:t xml:space="preserve">. They suggested strategies that helped her strengthen her own mental health while also caring for her son and her family. Rani now feels supported in her role as a mother and a </w:t>
      </w:r>
      <w:proofErr w:type="spellStart"/>
      <w:r w:rsidRPr="00BC2744">
        <w:t>carer</w:t>
      </w:r>
      <w:proofErr w:type="spellEnd"/>
      <w:r w:rsidRPr="00BC2744">
        <w:t>. She is hopeful for the future as Sanjay transitions into high school. She is now able to spend more time on her hobbies and on strengthening her relationships with her other children.</w:t>
      </w:r>
      <w:r w:rsidR="00AC31DC">
        <w:t xml:space="preserve"> </w:t>
      </w:r>
    </w:p>
    <w:sectPr w:rsidR="00EA1C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BA88" w14:textId="77777777" w:rsidR="00F72633" w:rsidRDefault="00F72633" w:rsidP="001635C5">
      <w:r>
        <w:separator/>
      </w:r>
    </w:p>
  </w:endnote>
  <w:endnote w:type="continuationSeparator" w:id="0">
    <w:p w14:paraId="0115F283" w14:textId="77777777" w:rsidR="00F72633" w:rsidRDefault="00F72633" w:rsidP="001635C5">
      <w:r>
        <w:continuationSeparator/>
      </w:r>
    </w:p>
  </w:endnote>
  <w:endnote w:type="continuationNotice" w:id="1">
    <w:p w14:paraId="5B436406" w14:textId="77777777" w:rsidR="00F72633" w:rsidRDefault="00F726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PlusNormal-Roman">
    <w:altName w:val="Yu Gothic"/>
    <w:panose1 w:val="00000000000000000000"/>
    <w:charset w:val="80"/>
    <w:family w:val="auto"/>
    <w:notTrueType/>
    <w:pitch w:val="default"/>
    <w:sig w:usb0="00000001" w:usb1="08070000" w:usb2="00000010" w:usb3="00000000" w:csb0="00020000" w:csb1="00000000"/>
  </w:font>
  <w:font w:name="MetaPlusBold-Roman">
    <w:altName w:val="MS Mincho"/>
    <w:panose1 w:val="00000000000000000000"/>
    <w:charset w:val="80"/>
    <w:family w:val="auto"/>
    <w:notTrueType/>
    <w:pitch w:val="default"/>
    <w:sig w:usb0="00000000" w:usb1="08070000" w:usb2="00000010" w:usb3="00000000" w:csb0="00020000" w:csb1="00000000"/>
  </w:font>
  <w:font w:name="Sommet">
    <w:altName w:val="Cambria"/>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Std Light">
    <w:altName w:val="Arial"/>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7EDE" w14:textId="77777777" w:rsidR="001F2FC7" w:rsidRDefault="001F2FC7" w:rsidP="0089338F">
    <w:pPr>
      <w:pStyle w:val="Footer"/>
      <w:pBdr>
        <w:top w:val="none" w:sz="0" w:space="0" w:color="auto"/>
      </w:pBdr>
    </w:pPr>
    <w:r>
      <w:fldChar w:fldCharType="begin"/>
    </w:r>
    <w:r>
      <w:instrText xml:space="preserve"> PAGE   \* MERGEFORMAT </w:instrText>
    </w:r>
    <w:r>
      <w:fldChar w:fldCharType="separate"/>
    </w:r>
    <w:r>
      <w:rPr>
        <w:noProof/>
      </w:rPr>
      <w:t>ii</w:t>
    </w:r>
    <w:r>
      <w:rPr>
        <w:noProof/>
      </w:rPr>
      <w:fldChar w:fldCharType="end"/>
    </w:r>
    <w:r>
      <w:t xml:space="preserve"> </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CDBE" w14:textId="4D17DA7B" w:rsidR="001F2FC7" w:rsidRPr="002B7A4C" w:rsidRDefault="001F2FC7" w:rsidP="000D3367">
    <w:pPr>
      <w:pStyle w:val="Footer"/>
      <w:pBdr>
        <w:top w:val="none" w:sz="0" w:space="0" w:color="auto"/>
      </w:pBdr>
      <w:ind w:right="177"/>
      <w:rPr>
        <w:sz w:val="20"/>
        <w:szCs w:val="20"/>
      </w:rPr>
    </w:pPr>
    <w:r w:rsidRPr="002B7A4C">
      <w:rPr>
        <w:sz w:val="20"/>
        <w:szCs w:val="20"/>
      </w:rPr>
      <w:t>UNSW Social Policy Research Centre and Department of Developmental Disability 2021</w:t>
    </w:r>
    <w:r w:rsidRPr="002B7A4C">
      <w:rPr>
        <w:sz w:val="20"/>
        <w:szCs w:val="20"/>
      </w:rPr>
      <w:tab/>
    </w:r>
    <w:sdt>
      <w:sdtPr>
        <w:rPr>
          <w:sz w:val="20"/>
          <w:szCs w:val="20"/>
        </w:rPr>
        <w:id w:val="-1305622902"/>
        <w:docPartObj>
          <w:docPartGallery w:val="Page Numbers (Bottom of Page)"/>
          <w:docPartUnique/>
        </w:docPartObj>
      </w:sdtPr>
      <w:sdtEndPr>
        <w:rPr>
          <w:noProof/>
        </w:rPr>
      </w:sdtEndPr>
      <w:sdtContent>
        <w:r w:rsidRPr="002B7A4C">
          <w:rPr>
            <w:sz w:val="24"/>
          </w:rPr>
          <w:fldChar w:fldCharType="begin"/>
        </w:r>
        <w:r w:rsidRPr="002B7A4C">
          <w:rPr>
            <w:sz w:val="24"/>
          </w:rPr>
          <w:instrText xml:space="preserve"> PAGE   \* MERGEFORMAT </w:instrText>
        </w:r>
        <w:r w:rsidRPr="002B7A4C">
          <w:rPr>
            <w:sz w:val="24"/>
          </w:rPr>
          <w:fldChar w:fldCharType="separate"/>
        </w:r>
        <w:r w:rsidRPr="002B7A4C">
          <w:rPr>
            <w:noProof/>
            <w:sz w:val="24"/>
          </w:rPr>
          <w:t>2</w:t>
        </w:r>
        <w:r w:rsidRPr="002B7A4C">
          <w:rPr>
            <w:noProof/>
            <w:sz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2E5E" w14:textId="77777777" w:rsidR="001F2FC7" w:rsidRDefault="001F2FC7" w:rsidP="00354A67">
    <w:pPr>
      <w:pStyle w:val="Footer"/>
      <w:pBdr>
        <w:top w:val="none" w:sz="0" w:space="0" w:color="auto"/>
      </w:pBdr>
      <w:tabs>
        <w:tab w:val="clear" w:pos="9026"/>
        <w:tab w:val="right" w:pos="9356"/>
      </w:tabs>
      <w:ind w:right="-1134"/>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044722"/>
      <w:docPartObj>
        <w:docPartGallery w:val="Page Numbers (Bottom of Page)"/>
        <w:docPartUnique/>
      </w:docPartObj>
    </w:sdtPr>
    <w:sdtEndPr>
      <w:rPr>
        <w:noProof/>
      </w:rPr>
    </w:sdtEndPr>
    <w:sdtContent>
      <w:p w14:paraId="5804298A" w14:textId="77777777" w:rsidR="001F2FC7" w:rsidRDefault="001F2FC7" w:rsidP="00BD0ABD">
        <w:pPr>
          <w:pStyle w:val="Footer"/>
          <w:pBdr>
            <w:top w:val="none" w:sz="0" w:space="0" w:color="auto"/>
          </w:pBdr>
          <w:jc w:val="right"/>
        </w:pPr>
        <w:r>
          <w:fldChar w:fldCharType="begin"/>
        </w:r>
        <w:r>
          <w:instrText xml:space="preserve"> PAGE   \* MERGEFORMAT </w:instrText>
        </w:r>
        <w:r>
          <w:fldChar w:fldCharType="separate"/>
        </w:r>
        <w:r>
          <w:rPr>
            <w:noProof/>
          </w:rPr>
          <w:t>ii</w:t>
        </w:r>
        <w:r>
          <w:rPr>
            <w:noProof/>
          </w:rPr>
          <w:fldChar w:fldCharType="end"/>
        </w:r>
      </w:p>
    </w:sdtContent>
  </w:sdt>
  <w:p w14:paraId="32BA7F1B" w14:textId="77777777" w:rsidR="001F2FC7" w:rsidRDefault="001F2FC7" w:rsidP="00DA01BF">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0C48" w14:textId="77777777" w:rsidR="001F2FC7" w:rsidRDefault="001F2FC7" w:rsidP="00CD2872">
    <w:pPr>
      <w:pStyle w:val="Footer"/>
      <w:pBdr>
        <w:top w:val="none" w:sz="0" w:space="0" w:color="auto"/>
      </w:pBdr>
      <w:jc w:val="right"/>
    </w:pPr>
  </w:p>
  <w:p w14:paraId="76E2F2E1" w14:textId="77777777" w:rsidR="001F2FC7" w:rsidRDefault="001F2FC7" w:rsidP="00CD2872">
    <w:pPr>
      <w:pStyle w:val="Footer"/>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D83D" w14:textId="77777777" w:rsidR="001F2FC7" w:rsidRDefault="001F2FC7" w:rsidP="00CD2872">
    <w:pPr>
      <w:pStyle w:val="Footer"/>
      <w:pBdr>
        <w:top w:val="none" w:sz="0" w:space="0" w:color="auto"/>
      </w:pBdr>
      <w:jc w:val="right"/>
    </w:pPr>
  </w:p>
  <w:p w14:paraId="0C0D6239" w14:textId="33B58CBF" w:rsidR="001F2FC7" w:rsidRPr="0090604B" w:rsidRDefault="001F2FC7" w:rsidP="00974C50">
    <w:pPr>
      <w:pStyle w:val="Footer"/>
      <w:pBdr>
        <w:top w:val="none" w:sz="0" w:space="0" w:color="auto"/>
      </w:pBdr>
      <w:tabs>
        <w:tab w:val="clear" w:pos="9026"/>
        <w:tab w:val="right" w:pos="9072"/>
      </w:tabs>
      <w:rPr>
        <w:sz w:val="20"/>
        <w:szCs w:val="20"/>
      </w:rPr>
    </w:pPr>
    <w:r w:rsidRPr="00EF0294">
      <w:rPr>
        <w:sz w:val="20"/>
        <w:szCs w:val="20"/>
      </w:rPr>
      <w:t>UNSW Social Policy Research Centre and Department of Developmental Disability 2021</w:t>
    </w:r>
    <w:r w:rsidRPr="0090604B">
      <w:rPr>
        <w:sz w:val="20"/>
        <w:szCs w:val="20"/>
      </w:rPr>
      <w:tab/>
    </w:r>
    <w:r w:rsidRPr="0090604B">
      <w:rPr>
        <w:sz w:val="20"/>
        <w:szCs w:val="20"/>
      </w:rPr>
      <w:tab/>
    </w:r>
    <w:r w:rsidRPr="0090604B">
      <w:rPr>
        <w:sz w:val="20"/>
        <w:szCs w:val="20"/>
      </w:rPr>
      <w:fldChar w:fldCharType="begin"/>
    </w:r>
    <w:r w:rsidRPr="0090604B">
      <w:rPr>
        <w:sz w:val="20"/>
        <w:szCs w:val="20"/>
      </w:rPr>
      <w:instrText xml:space="preserve"> PAGE   \* MERGEFORMAT </w:instrText>
    </w:r>
    <w:r w:rsidRPr="0090604B">
      <w:rPr>
        <w:sz w:val="20"/>
        <w:szCs w:val="20"/>
      </w:rPr>
      <w:fldChar w:fldCharType="separate"/>
    </w:r>
    <w:r w:rsidRPr="0090604B">
      <w:rPr>
        <w:noProof/>
        <w:sz w:val="20"/>
        <w:szCs w:val="20"/>
      </w:rPr>
      <w:t>1</w:t>
    </w:r>
    <w:r w:rsidRPr="0090604B">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3C79" w14:textId="14B6691F" w:rsidR="001F2FC7" w:rsidRPr="000132B4" w:rsidRDefault="001F2FC7" w:rsidP="00856807">
    <w:pPr>
      <w:pStyle w:val="Footer"/>
      <w:pBdr>
        <w:top w:val="none" w:sz="0" w:space="0" w:color="auto"/>
      </w:pBdr>
      <w:tabs>
        <w:tab w:val="clear" w:pos="9026"/>
        <w:tab w:val="right" w:pos="9072"/>
        <w:tab w:val="left" w:pos="13440"/>
      </w:tabs>
      <w:rPr>
        <w:sz w:val="20"/>
        <w:szCs w:val="20"/>
      </w:rPr>
    </w:pPr>
    <w:r>
      <w:rPr>
        <w:sz w:val="20"/>
        <w:szCs w:val="20"/>
      </w:rPr>
      <w:t>U</w:t>
    </w:r>
    <w:r w:rsidRPr="00EF0294">
      <w:rPr>
        <w:sz w:val="20"/>
        <w:szCs w:val="20"/>
      </w:rPr>
      <w:t>NSW Social Policy Research Centre and Department of Developmental Disability 2021</w:t>
    </w:r>
    <w:r>
      <w:rPr>
        <w:sz w:val="24"/>
      </w:rPr>
      <w:tab/>
    </w:r>
    <w:r>
      <w:rPr>
        <w:sz w:val="24"/>
      </w:rPr>
      <w:tab/>
    </w:r>
    <w:r w:rsidRPr="000132B4">
      <w:rPr>
        <w:sz w:val="20"/>
        <w:szCs w:val="20"/>
      </w:rPr>
      <w:tab/>
    </w:r>
    <w:r w:rsidRPr="000D3367">
      <w:rPr>
        <w:sz w:val="24"/>
      </w:rPr>
      <w:fldChar w:fldCharType="begin"/>
    </w:r>
    <w:r w:rsidRPr="000D3367">
      <w:rPr>
        <w:sz w:val="24"/>
      </w:rPr>
      <w:instrText xml:space="preserve"> PAGE   \* MERGEFORMAT </w:instrText>
    </w:r>
    <w:r w:rsidRPr="000D3367">
      <w:rPr>
        <w:sz w:val="24"/>
      </w:rPr>
      <w:fldChar w:fldCharType="separate"/>
    </w:r>
    <w:r w:rsidRPr="000D3367">
      <w:rPr>
        <w:noProof/>
        <w:sz w:val="24"/>
      </w:rPr>
      <w:t>1</w:t>
    </w:r>
    <w:r w:rsidRPr="000D3367">
      <w:rPr>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828A2" w14:textId="77777777" w:rsidR="00F72633" w:rsidRDefault="00F72633" w:rsidP="001635C5">
      <w:r>
        <w:separator/>
      </w:r>
    </w:p>
  </w:footnote>
  <w:footnote w:type="continuationSeparator" w:id="0">
    <w:p w14:paraId="7169A23E" w14:textId="77777777" w:rsidR="00F72633" w:rsidRDefault="00F72633" w:rsidP="001635C5">
      <w:r>
        <w:continuationSeparator/>
      </w:r>
    </w:p>
  </w:footnote>
  <w:footnote w:type="continuationNotice" w:id="1">
    <w:p w14:paraId="24A5C953" w14:textId="77777777" w:rsidR="00F72633" w:rsidRDefault="00F72633">
      <w:pPr>
        <w:spacing w:after="0"/>
      </w:pPr>
    </w:p>
  </w:footnote>
  <w:footnote w:id="2">
    <w:p w14:paraId="39352BEB" w14:textId="48EFECE5" w:rsidR="00557C51" w:rsidRDefault="00557C51">
      <w:pPr>
        <w:pStyle w:val="FootnoteText"/>
      </w:pPr>
      <w:r>
        <w:rPr>
          <w:rStyle w:val="FootnoteReference"/>
        </w:rPr>
        <w:footnoteRef/>
      </w:r>
      <w:r>
        <w:t xml:space="preserve"> </w:t>
      </w:r>
      <w:r w:rsidR="0086382C" w:rsidRPr="0086382C">
        <w:t>Team composition changes over time. At the time of the interviews, the teams consisted of: Children’s Hub - Psychiatrist, clinical psychologist, health service manager, occupational therapist, social worker. Adult Hub - Psychiatrist, clinical nurse consultant, clinical psychologist, registrar psychiatrist.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6FD4" w14:textId="77777777" w:rsidR="001F2FC7" w:rsidRDefault="001F2FC7">
    <w:pPr>
      <w:pStyle w:val="Header"/>
    </w:pPr>
    <w:r>
      <w:rPr>
        <w:noProof/>
      </w:rPr>
      <mc:AlternateContent>
        <mc:Choice Requires="wps">
          <w:drawing>
            <wp:anchor distT="0" distB="0" distL="114300" distR="114300" simplePos="0" relativeHeight="251658240" behindDoc="1" locked="0" layoutInCell="0" allowOverlap="1" wp14:anchorId="71EDD424" wp14:editId="4BF06B27">
              <wp:simplePos x="0" y="0"/>
              <wp:positionH relativeFrom="margin">
                <wp:align>center</wp:align>
              </wp:positionH>
              <wp:positionV relativeFrom="margin">
                <wp:align>center</wp:align>
              </wp:positionV>
              <wp:extent cx="6793865" cy="565785"/>
              <wp:effectExtent l="0" t="2152650" r="0" b="2205990"/>
              <wp:wrapNone/>
              <wp:docPr id="1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93865" cy="5657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938BB9" w14:textId="77777777" w:rsidR="001F2FC7" w:rsidRDefault="001F2FC7" w:rsidP="00B20F5D">
                          <w:pPr>
                            <w:jc w:val="center"/>
                          </w:pPr>
                          <w:r>
                            <w:rPr>
                              <w:rFonts w:ascii="Arial" w:hAnsi="Arial" w:cs="Arial"/>
                              <w:color w:val="C0C0C0"/>
                              <w:sz w:val="2"/>
                              <w:szCs w:val="2"/>
                              <w14:textFill>
                                <w14:solidFill>
                                  <w14:srgbClr w14:val="C0C0C0">
                                    <w14:alpha w14:val="50000"/>
                                  </w14:srgbClr>
                                </w14:solidFill>
                              </w14:textFill>
                            </w:rPr>
                            <w:t>Draft -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EDD424" id="_x0000_t202" coordsize="21600,21600" o:spt="202" path="m,l,21600r21600,l21600,xe">
              <v:stroke joinstyle="miter"/>
              <v:path gradientshapeok="t" o:connecttype="rect"/>
            </v:shapetype>
            <v:shape id="WordArt 2" o:spid="_x0000_s1026" type="#_x0000_t202" style="position:absolute;margin-left:0;margin-top:0;width:534.95pt;height:44.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dt9AEAAMQDAAAOAAAAZHJzL2Uyb0RvYy54bWysU8tu2zAQvBfoPxC815JT2HEEy4GbNL2k&#10;bYC4yJnmw1Irctklbcl/3yWt2EV7K6oDIS3J2ZnZ0fJ2sB07aAwtuJpPJyVn2klQrdvV/Nvm4d2C&#10;sxCFU6IDp2t+1IHfrt6+Wfa+0lfQQKc0MgJxoep9zZsYfVUUQTbaijABrx1tGkArIn3irlAoekK3&#10;XXFVlvOiB1QeQeoQqHp/2uSrjG+MlvGrMUFH1tWcuMW8Yl63aS1WS1HtUPimlSMN8Q8srGgdNT1D&#10;3Yso2B7bv6BsKxECmDiRYAswppU6ayA10/IPNc+N8DprIXOCP9sU/h+s/HJ49k/I4vABBhpgFhH8&#10;I8gfgTm4a4Tb6TUi9I0WihpP+bmc6W2Onsaaqxs9xI+qJY+nydei96Ea8dM8QhVSp23/GRRdEfsI&#10;udtg0DKEdG1xU6Ynl8kbRoxoaMfzoKgBk1ScX9+8X8xnnEnam81n14tZ7iiqBJbm4DHETxosSy81&#10;RwpCRhWHxxATucuRkWkid6IZh+1ARxLjLagjce4pIDUPP/cCNenf2zugPJFog2BfKIFrzKpfO2+G&#10;F4F+7B2J9VP3GpBMICdFMSdsMkJ9JyDbUe4OomOz7MCJ4nh4JHtCTXeDX5N7D21WcuE5KqGoZIFj&#10;rFMWf//Opy4/3+oXAAAA//8DAFBLAwQUAAYACAAAACEAAveYidsAAAAFAQAADwAAAGRycy9kb3du&#10;cmV2LnhtbEyPwU7DMBBE70j8g7VI3KhTkKomZFMhIg49tkWc3XibpLXXIXaalK/H5UIvK41mNPM2&#10;X03WiDP1vnWMMJ8lIIgrp1uuET53H09LED4o1so4JoQLeVgV93e5yrQbeUPnbahFLGGfKYQmhC6T&#10;0lcNWeVnriOO3sH1VoUo+1rqXo2x3Br5nCQLaVXLcaFRHb03VJ22g0XQP4dL9zKOu/V6Uw7fpi1L&#10;+joiPj5Mb68gAk3hPwxX/IgORWTau4G1FwYhPhL+7tVLFmkKYo+wTOcgi1ze0he/AAAA//8DAFBL&#10;AQItABQABgAIAAAAIQC2gziS/gAAAOEBAAATAAAAAAAAAAAAAAAAAAAAAABbQ29udGVudF9UeXBl&#10;c10ueG1sUEsBAi0AFAAGAAgAAAAhADj9If/WAAAAlAEAAAsAAAAAAAAAAAAAAAAALwEAAF9yZWxz&#10;Ly5yZWxzUEsBAi0AFAAGAAgAAAAhAMqKh230AQAAxAMAAA4AAAAAAAAAAAAAAAAALgIAAGRycy9l&#10;Mm9Eb2MueG1sUEsBAi0AFAAGAAgAAAAhAAL3mInbAAAABQEAAA8AAAAAAAAAAAAAAAAATgQAAGRy&#10;cy9kb3ducmV2LnhtbFBLBQYAAAAABAAEAPMAAABWBQAAAAA=&#10;" o:allowincell="f" filled="f" stroked="f">
              <v:stroke joinstyle="round"/>
              <o:lock v:ext="edit" shapetype="t"/>
              <v:textbox style="mso-fit-shape-to-text:t">
                <w:txbxContent>
                  <w:p w14:paraId="05938BB9" w14:textId="77777777" w:rsidR="001F2FC7" w:rsidRDefault="001F2FC7" w:rsidP="00B20F5D">
                    <w:pPr>
                      <w:jc w:val="center"/>
                    </w:pPr>
                    <w:r>
                      <w:rPr>
                        <w:rFonts w:ascii="Arial" w:hAnsi="Arial" w:cs="Arial"/>
                        <w:color w:val="C0C0C0"/>
                        <w:sz w:val="2"/>
                        <w:szCs w:val="2"/>
                        <w14:textFill>
                          <w14:solidFill>
                            <w14:srgbClr w14:val="C0C0C0">
                              <w14:alpha w14:val="50000"/>
                            </w14:srgbClr>
                          </w14:solidFill>
                        </w14:textFill>
                      </w:rPr>
                      <w:t>Draft - Not for circulation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DAE1" w14:textId="0ADC49D3" w:rsidR="003555F7" w:rsidRPr="00DB5B36" w:rsidRDefault="003555F7" w:rsidP="00C84FEE">
    <w:pPr>
      <w:pStyle w:val="Header"/>
      <w:spacing w:before="240" w:line="240" w:lineRule="auto"/>
      <w:rPr>
        <w:color w:val="auto"/>
        <w:sz w:val="20"/>
        <w:szCs w:val="26"/>
      </w:rPr>
    </w:pPr>
    <w:r w:rsidRPr="003555F7">
      <w:rPr>
        <w:color w:val="auto"/>
        <w:sz w:val="20"/>
        <w:szCs w:val="26"/>
      </w:rPr>
      <w:t>Formative evaluation report of the Intellectual Disability and Mental Health Hubs (the Hubs)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50B2" w14:textId="1FF0EFCC" w:rsidR="001F2FC7" w:rsidRPr="001A1D97" w:rsidRDefault="001F2FC7">
    <w:pPr>
      <w:pStyle w:val="Header"/>
      <w:rPr>
        <w:lang w:eastAsia="en-AU"/>
      </w:rPr>
    </w:pPr>
    <w:r>
      <w:rPr>
        <w:noProof/>
        <w:lang w:eastAsia="en-AU"/>
      </w:rPr>
      <w:drawing>
        <wp:anchor distT="0" distB="0" distL="114300" distR="114300" simplePos="0" relativeHeight="251658243" behindDoc="0" locked="0" layoutInCell="1" allowOverlap="1" wp14:anchorId="614B9D98" wp14:editId="2CE9B5AC">
          <wp:simplePos x="0" y="0"/>
          <wp:positionH relativeFrom="column">
            <wp:posOffset>-603885</wp:posOffset>
          </wp:positionH>
          <wp:positionV relativeFrom="paragraph">
            <wp:posOffset>138430</wp:posOffset>
          </wp:positionV>
          <wp:extent cx="4322748" cy="720000"/>
          <wp:effectExtent l="0" t="0" r="190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stretch>
                    <a:fillRect/>
                  </a:stretch>
                </pic:blipFill>
                <pic:spPr>
                  <a:xfrm>
                    <a:off x="0" y="0"/>
                    <a:ext cx="4322748" cy="7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1" behindDoc="0" locked="0" layoutInCell="1" allowOverlap="1" wp14:anchorId="1CEB5F14" wp14:editId="0CAB42B5">
              <wp:simplePos x="0" y="0"/>
              <wp:positionH relativeFrom="column">
                <wp:posOffset>-1086485</wp:posOffset>
              </wp:positionH>
              <wp:positionV relativeFrom="paragraph">
                <wp:posOffset>-287020</wp:posOffset>
              </wp:positionV>
              <wp:extent cx="9466580" cy="1633855"/>
              <wp:effectExtent l="0" t="0" r="1270" b="4445"/>
              <wp:wrapNone/>
              <wp:docPr id="10" name="Rectangle 10"/>
              <wp:cNvGraphicFramePr/>
              <a:graphic xmlns:a="http://schemas.openxmlformats.org/drawingml/2006/main">
                <a:graphicData uri="http://schemas.microsoft.com/office/word/2010/wordprocessingShape">
                  <wps:wsp>
                    <wps:cNvSpPr/>
                    <wps:spPr>
                      <a:xfrm>
                        <a:off x="0" y="0"/>
                        <a:ext cx="9466580" cy="1633855"/>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9A101E" w14:textId="77777777" w:rsidR="001F2FC7" w:rsidRDefault="001F2FC7" w:rsidP="00974C50">
                          <w:pPr>
                            <w:jc w:val="right"/>
                          </w:pPr>
                          <w:r w:rsidRPr="004C0C06">
                            <w:rPr>
                              <w:noProof/>
                            </w:rPr>
                            <w:drawing>
                              <wp:inline distT="0" distB="0" distL="0" distR="0" wp14:anchorId="22F095A2" wp14:editId="02A91DCE">
                                <wp:extent cx="2574925" cy="15170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4925" cy="15170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EB5F14" id="Rectangle 10" o:spid="_x0000_s1027" style="position:absolute;margin-left:-85.55pt;margin-top:-22.6pt;width:745.4pt;height:128.6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NtigIAAHIFAAAOAAAAZHJzL2Uyb0RvYy54bWysVE1v2zAMvQ/YfxB0X+2kSdYGdYogRYYB&#10;RVu0HXpWZCkWIIuapMTOfv0o2XG6tthhWA6OJJKP5OPH1XVba7IXziswBR2d5ZQIw6FUZlvQH8/r&#10;LxeU+MBMyTQYUdCD8PR68fnTVWPnYgwV6FI4giDGzxtb0CoEO88yzytRM38GVhgUSnA1C3h126x0&#10;rEH0WmfjPJ9lDbjSOuDCe3y96YR0kfClFDzcS+lFILqgGFtIX5e+m/jNFldsvnXMVor3YbB/iKJm&#10;yqDTAeqGBUZ2Tr2DqhV34EGGMw51BlIqLlIOmM0of5PNU8WsSLkgOd4ONPn/B8vv9k/2wSENjfVz&#10;j8eYRStdHf8xPtImsg4DWaINhOPj5WQ2m14gpxxlo9n5+cV0GunMTubW+fBNQE3ioaAOq5FIYvtb&#10;HzrVo0r05kGrcq20The33ay0I3uGlVuvb1Z5Khai/6GmTVQ2EM06xPiSnZJJp3DQIupp8ygkUSWG&#10;P06RpD4Tgx/GuTBh1IkqVorO/TTHX5/bYJEyTYARWaL/AbsHiD38HruLstePpiK16WCc/y2wzniw&#10;SJ7BhMG4VgbcRwAas+o9d/pHkjpqIkuh3bTIDRYzasaXDZSHB0ccdGPjLV8rrOQt8+GBOZwTrD7O&#10;frjHj9TQFBT6EyUVuF8fvUd9bF+UUtLg3BXU/9wxJyjR3w029uVoMomDmi6T6dcxXtxryea1xOzq&#10;FWCDjHDLWJ6OUT/o41E6qF9wRSyjVxQxw9F3QXlwx8sqdPsAlwwXy2VSw+G0LNyaJ8sjeOQ5dupz&#10;+8Kc7ds54CTcwXFG2fxNV3e60dLAchdAqtTyJ177CuBgp1bql1DcHK/vSeu0Khe/AQAA//8DAFBL&#10;AwQUAAYACAAAACEApgHBUeIAAAANAQAADwAAAGRycy9kb3ducmV2LnhtbEyPQU7DMBBF90jcwRok&#10;dq3jhFIa4lQIQTdVK5FyACcekkA8TmO3SW+Pu4LdjObp/zfZejIdO+PgWksSxDwChlRZ3VIt4fPw&#10;PnsC5rwirTpLKOGCDtb57U2mUm1H+sBz4WsWQsilSkLjfZ9y7qoGjXJz2yOF25cdjPJhHWquBzWG&#10;cNPxOIoeuVEthYZG9fjaYPVTnEwoOW6b3V5XmzFJFtuyePte7Y4HKe/vppdnYB4n/wfDVT+oQx6c&#10;Snsi7VgnYSaWQgQ2TA+LGNgVScRqCayUEItYAM8z/v+L/BcAAP//AwBQSwECLQAUAAYACAAAACEA&#10;toM4kv4AAADhAQAAEwAAAAAAAAAAAAAAAAAAAAAAW0NvbnRlbnRfVHlwZXNdLnhtbFBLAQItABQA&#10;BgAIAAAAIQA4/SH/1gAAAJQBAAALAAAAAAAAAAAAAAAAAC8BAABfcmVscy8ucmVsc1BLAQItABQA&#10;BgAIAAAAIQADFINtigIAAHIFAAAOAAAAAAAAAAAAAAAAAC4CAABkcnMvZTJvRG9jLnhtbFBLAQIt&#10;ABQABgAIAAAAIQCmAcFR4gAAAA0BAAAPAAAAAAAAAAAAAAAAAOQEAABkcnMvZG93bnJldi54bWxQ&#10;SwUGAAAAAAQABADzAAAA8wUAAAAA&#10;" fillcolor="#ffdc00" stroked="f" strokeweight="2pt">
              <v:textbox>
                <w:txbxContent>
                  <w:p w14:paraId="7E9A101E" w14:textId="77777777" w:rsidR="001F2FC7" w:rsidRDefault="001F2FC7" w:rsidP="00974C50">
                    <w:pPr>
                      <w:jc w:val="right"/>
                    </w:pPr>
                    <w:r w:rsidRPr="004C0C06">
                      <w:rPr>
                        <w:noProof/>
                      </w:rPr>
                      <w:drawing>
                        <wp:inline distT="0" distB="0" distL="0" distR="0" wp14:anchorId="22F095A2" wp14:editId="02A91DCE">
                          <wp:extent cx="2574925" cy="15170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4925" cy="1517015"/>
                                  </a:xfrm>
                                  <a:prstGeom prst="rect">
                                    <a:avLst/>
                                  </a:prstGeom>
                                  <a:noFill/>
                                  <a:ln>
                                    <a:noFill/>
                                  </a:ln>
                                </pic:spPr>
                              </pic:pic>
                            </a:graphicData>
                          </a:graphic>
                        </wp:inline>
                      </w:drawing>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24B5" w14:textId="77777777" w:rsidR="001F2FC7" w:rsidRDefault="001F2FC7">
    <w:pPr>
      <w:pStyle w:val="Header"/>
    </w:pPr>
    <w:r>
      <w:rPr>
        <w:noProof/>
      </w:rPr>
      <mc:AlternateContent>
        <mc:Choice Requires="wps">
          <w:drawing>
            <wp:anchor distT="0" distB="0" distL="114300" distR="114300" simplePos="0" relativeHeight="251658242" behindDoc="1" locked="0" layoutInCell="0" allowOverlap="1" wp14:anchorId="45ADEB64" wp14:editId="3C2C2BA7">
              <wp:simplePos x="0" y="0"/>
              <wp:positionH relativeFrom="margin">
                <wp:align>center</wp:align>
              </wp:positionH>
              <wp:positionV relativeFrom="margin">
                <wp:align>center</wp:align>
              </wp:positionV>
              <wp:extent cx="6793865" cy="565785"/>
              <wp:effectExtent l="0" t="2152650" r="0" b="2205990"/>
              <wp:wrapNone/>
              <wp:docPr id="1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93865" cy="5657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B5D70E" w14:textId="77777777" w:rsidR="001F2FC7" w:rsidRDefault="001F2FC7" w:rsidP="00B20F5D">
                          <w:pPr>
                            <w:jc w:val="center"/>
                          </w:pPr>
                          <w:r>
                            <w:rPr>
                              <w:rFonts w:ascii="Arial" w:hAnsi="Arial" w:cs="Arial"/>
                              <w:color w:val="C0C0C0"/>
                              <w:sz w:val="2"/>
                              <w:szCs w:val="2"/>
                              <w14:textFill>
                                <w14:solidFill>
                                  <w14:srgbClr w14:val="C0C0C0">
                                    <w14:alpha w14:val="50000"/>
                                  </w14:srgbClr>
                                </w14:solidFill>
                              </w14:textFill>
                            </w:rPr>
                            <w:t>Draft -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ADEB64" id="_x0000_t202" coordsize="21600,21600" o:spt="202" path="m,l,21600r21600,l21600,xe">
              <v:stroke joinstyle="miter"/>
              <v:path gradientshapeok="t" o:connecttype="rect"/>
            </v:shapetype>
            <v:shape id="WordArt 5" o:spid="_x0000_s1028" type="#_x0000_t202" style="position:absolute;margin-left:0;margin-top:0;width:534.95pt;height:44.5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9NT+AEAAMsDAAAOAAAAZHJzL2Uyb0RvYy54bWysU0Fu2zAQvBfoHwjea8kO5DiC5cBJml7S&#10;NkBc5EyTlKVW5LJL2pJ/3yWt2EV7K6oDIS3J2ZnZ0fJ2MB07aPQt2IpPJzln2kpQrd1V/Nvm8cOC&#10;Mx+EVaIDqyt+1J7frt6/W/au1DNooFMaGYFYX/au4k0IrswyLxtthJ+A05Y2a0AjAn3iLlMoekI3&#10;XTbL83nWAyqHILX3VH04bfJVwq9rLcPXuvY6sK7ixC2kFdO6jWu2Wopyh8I1rRxpiH9gYURrqekZ&#10;6kEEwfbY/gVlWongoQ4TCSaDum6lThpIzTT/Q81LI5xOWsgc7842+f8HK78cXtwzsjDcwUADTCK8&#10;ewL5wzML942wO71GhL7RQlHjKT+XE73N0dFYU3Wjh/BRteTxNPqa9c6XI36chy997LTtP4OiK2If&#10;IHUbajQMIV5b3OTxSWXyhhEjGtrxPChqwCQV59c3V4t5wZmkvWJeXC+K1FGUESzOwaEPnzQYFl8q&#10;jhSEhCoOTz5EcpcjI9NI7kQzDNuBtariswgaiW9BHYl6TzmpuP+5F6jJhr25B4oVaa8RzCsFcY1J&#10;/BuBzfAq0I0UApF/7t5yknikwChmhYl+qO8EZDqK30F0rEhGnJiOh0fOJ9R417s1mfjYJkEXnqMg&#10;SkzSOaY7RvL373Tq8g+ufgEAAP//AwBQSwMEFAAGAAgAAAAhAAL3mInbAAAABQEAAA8AAABkcnMv&#10;ZG93bnJldi54bWxMj8FOwzAQRO9I/IO1SNyoU5CqJmRTISIOPbZFnN14m6S11yF2mpSvx+VCLyuN&#10;ZjTzNl9N1ogz9b51jDCfJSCIK6dbrhE+dx9PSxA+KNbKOCaEC3lYFfd3ucq0G3lD522oRSxhnymE&#10;JoQuk9JXDVnlZ64jjt7B9VaFKPta6l6Nsdwa+ZwkC2lVy3GhUR29N1SdtoNF0D+HS/cyjrv1elMO&#10;36YtS/o6Ij4+TG+vIAJN4T8MV/yIDkVk2ruBtRcGIT4S/u7VSxZpCmKPsEznIItc3tIXvwAAAP//&#10;AwBQSwECLQAUAAYACAAAACEAtoM4kv4AAADhAQAAEwAAAAAAAAAAAAAAAAAAAAAAW0NvbnRlbnRf&#10;VHlwZXNdLnhtbFBLAQItABQABgAIAAAAIQA4/SH/1gAAAJQBAAALAAAAAAAAAAAAAAAAAC8BAABf&#10;cmVscy8ucmVsc1BLAQItABQABgAIAAAAIQA2a9NT+AEAAMsDAAAOAAAAAAAAAAAAAAAAAC4CAABk&#10;cnMvZTJvRG9jLnhtbFBLAQItABQABgAIAAAAIQAC95iJ2wAAAAUBAAAPAAAAAAAAAAAAAAAAAFIE&#10;AABkcnMvZG93bnJldi54bWxQSwUGAAAAAAQABADzAAAAWgUAAAAA&#10;" o:allowincell="f" filled="f" stroked="f">
              <v:stroke joinstyle="round"/>
              <o:lock v:ext="edit" shapetype="t"/>
              <v:textbox style="mso-fit-shape-to-text:t">
                <w:txbxContent>
                  <w:p w14:paraId="1FB5D70E" w14:textId="77777777" w:rsidR="001F2FC7" w:rsidRDefault="001F2FC7" w:rsidP="00B20F5D">
                    <w:pPr>
                      <w:jc w:val="center"/>
                    </w:pPr>
                    <w:r>
                      <w:rPr>
                        <w:rFonts w:ascii="Arial" w:hAnsi="Arial" w:cs="Arial"/>
                        <w:color w:val="C0C0C0"/>
                        <w:sz w:val="2"/>
                        <w:szCs w:val="2"/>
                        <w14:textFill>
                          <w14:solidFill>
                            <w14:srgbClr w14:val="C0C0C0">
                              <w14:alpha w14:val="50000"/>
                            </w14:srgbClr>
                          </w14:solidFill>
                        </w14:textFill>
                      </w:rPr>
                      <w:t>Draft - Not for circulation</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0AEB" w14:textId="77777777" w:rsidR="001F2FC7" w:rsidRPr="0038485C" w:rsidRDefault="001F2FC7" w:rsidP="003848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04B0" w14:textId="0912591A" w:rsidR="001F2FC7" w:rsidRPr="0046146E" w:rsidRDefault="00B87EEC" w:rsidP="0046146E">
    <w:pPr>
      <w:pStyle w:val="Header"/>
      <w:spacing w:before="240" w:line="240" w:lineRule="auto"/>
      <w:rPr>
        <w:color w:val="auto"/>
        <w:sz w:val="20"/>
        <w:szCs w:val="26"/>
      </w:rPr>
    </w:pPr>
    <w:r w:rsidRPr="003555F7">
      <w:rPr>
        <w:color w:val="auto"/>
        <w:sz w:val="20"/>
        <w:szCs w:val="26"/>
      </w:rPr>
      <w:t>Formative evaluation report of the Intellectual Disability and Mental Health Hubs (the Hubs)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6703980"/>
    <w:lvl w:ilvl="0">
      <w:start w:val="1"/>
      <w:numFmt w:val="decimal"/>
      <w:pStyle w:val="ListNumber"/>
      <w:lvlText w:val="%1."/>
      <w:lvlJc w:val="left"/>
      <w:pPr>
        <w:tabs>
          <w:tab w:val="num" w:pos="360"/>
        </w:tabs>
        <w:ind w:left="360" w:hanging="360"/>
      </w:pPr>
    </w:lvl>
  </w:abstractNum>
  <w:abstractNum w:abstractNumId="1" w15:restartNumberingAfterBreak="0">
    <w:nsid w:val="01D274F2"/>
    <w:multiLevelType w:val="hybridMultilevel"/>
    <w:tmpl w:val="74848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622CB"/>
    <w:multiLevelType w:val="multilevel"/>
    <w:tmpl w:val="6DC21918"/>
    <w:lvl w:ilvl="0">
      <w:start w:val="1"/>
      <w:numFmt w:val="decimal"/>
      <w:pStyle w:val="ListNumber1"/>
      <w:lvlText w:val="%1)"/>
      <w:lvlJc w:val="left"/>
      <w:pPr>
        <w:ind w:left="360" w:hanging="360"/>
      </w:pPr>
      <w:rPr>
        <w:rFonts w:hint="default"/>
      </w:rPr>
    </w:lvl>
    <w:lvl w:ilvl="1">
      <w:start w:val="1"/>
      <w:numFmt w:val="lowerLetter"/>
      <w:pStyle w:val="ListNumber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E83E92"/>
    <w:multiLevelType w:val="hybridMultilevel"/>
    <w:tmpl w:val="0DBC2C02"/>
    <w:lvl w:ilvl="0" w:tplc="9252D366">
      <w:start w:val="1"/>
      <w:numFmt w:val="upperLetter"/>
      <w:pStyle w:val="AppendixHeading2"/>
      <w:lvlText w:val="Appendix %1  "/>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1ADB06DB"/>
    <w:multiLevelType w:val="multilevel"/>
    <w:tmpl w:val="6EBA764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46332"/>
    <w:multiLevelType w:val="multilevel"/>
    <w:tmpl w:val="A530BCEC"/>
    <w:styleLink w:val="Singlepunch"/>
    <w:lvl w:ilvl="0">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1CAA4EC3"/>
    <w:multiLevelType w:val="multilevel"/>
    <w:tmpl w:val="336055EC"/>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7" w15:restartNumberingAfterBreak="0">
    <w:nsid w:val="21B377FC"/>
    <w:multiLevelType w:val="hybridMultilevel"/>
    <w:tmpl w:val="87622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F318E3"/>
    <w:multiLevelType w:val="hybridMultilevel"/>
    <w:tmpl w:val="A7DAEA38"/>
    <w:lvl w:ilvl="0" w:tplc="B888E708">
      <w:start w:val="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213FA5"/>
    <w:multiLevelType w:val="multilevel"/>
    <w:tmpl w:val="93CC6E8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3A6390"/>
    <w:multiLevelType w:val="hybridMultilevel"/>
    <w:tmpl w:val="0FF0D106"/>
    <w:lvl w:ilvl="0" w:tplc="E36ADEE2">
      <w:numFmt w:val="bullet"/>
      <w:lvlText w:val="-"/>
      <w:lvlJc w:val="left"/>
      <w:pPr>
        <w:ind w:left="720" w:hanging="360"/>
      </w:pPr>
      <w:rPr>
        <w:rFonts w:ascii="Arial" w:eastAsia="MetaPlusNormal-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462E89"/>
    <w:multiLevelType w:val="multilevel"/>
    <w:tmpl w:val="0B3E93A4"/>
    <w:lvl w:ilvl="0">
      <w:start w:val="1"/>
      <w:numFmt w:val="bullet"/>
      <w:pStyle w:val="ListBullet1"/>
      <w:lvlText w:val=""/>
      <w:lvlJc w:val="left"/>
      <w:pPr>
        <w:ind w:left="720" w:hanging="360"/>
      </w:pPr>
      <w:rPr>
        <w:rFonts w:ascii="Symbol" w:hAnsi="Symbol" w:hint="default"/>
      </w:rPr>
    </w:lvl>
    <w:lvl w:ilvl="1">
      <w:start w:val="1"/>
      <w:numFmt w:val="bullet"/>
      <w:pStyle w:val="ListBullet2"/>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E84C67"/>
    <w:multiLevelType w:val="hybridMultilevel"/>
    <w:tmpl w:val="A69AE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EF3CF7"/>
    <w:multiLevelType w:val="hybridMultilevel"/>
    <w:tmpl w:val="0E8C79D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86006BF"/>
    <w:multiLevelType w:val="hybridMultilevel"/>
    <w:tmpl w:val="6B1A5F82"/>
    <w:lvl w:ilvl="0" w:tplc="D2A80D3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B40C75"/>
    <w:multiLevelType w:val="hybridMultilevel"/>
    <w:tmpl w:val="35CEA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B75EFE"/>
    <w:multiLevelType w:val="multilevel"/>
    <w:tmpl w:val="F7B2E9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0445F4"/>
    <w:multiLevelType w:val="multilevel"/>
    <w:tmpl w:val="336055EC"/>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8" w15:restartNumberingAfterBreak="0">
    <w:nsid w:val="4C7274C8"/>
    <w:multiLevelType w:val="hybridMultilevel"/>
    <w:tmpl w:val="CA9C7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D41B7"/>
    <w:multiLevelType w:val="hybridMultilevel"/>
    <w:tmpl w:val="7B8AFA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D730C8"/>
    <w:multiLevelType w:val="hybridMultilevel"/>
    <w:tmpl w:val="F056A7A2"/>
    <w:lvl w:ilvl="0" w:tplc="854AF4E0">
      <w:numFmt w:val="bullet"/>
      <w:lvlText w:val="-"/>
      <w:lvlJc w:val="left"/>
      <w:pPr>
        <w:ind w:left="1080" w:hanging="360"/>
      </w:pPr>
      <w:rPr>
        <w:rFonts w:ascii="Arial" w:eastAsia="MetaPlusNormal-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F3361A6"/>
    <w:multiLevelType w:val="multilevel"/>
    <w:tmpl w:val="0024D480"/>
    <w:lvl w:ilvl="0">
      <w:start w:val="1"/>
      <w:numFmt w:val="upperLetter"/>
      <w:lvlText w:val="%1."/>
      <w:lvlJc w:val="left"/>
      <w:pPr>
        <w:ind w:left="6957" w:hanging="360"/>
      </w:pPr>
      <w:rPr>
        <w:rFonts w:hint="default"/>
      </w:rPr>
    </w:lvl>
    <w:lvl w:ilvl="1">
      <w:start w:val="1"/>
      <w:numFmt w:val="lowerLetter"/>
      <w:lvlText w:val="%2."/>
      <w:lvlJc w:val="left"/>
      <w:pPr>
        <w:ind w:left="7677" w:hanging="360"/>
      </w:pPr>
      <w:rPr>
        <w:rFonts w:hint="default"/>
      </w:rPr>
    </w:lvl>
    <w:lvl w:ilvl="2">
      <w:start w:val="1"/>
      <w:numFmt w:val="lowerRoman"/>
      <w:lvlText w:val="%3."/>
      <w:lvlJc w:val="right"/>
      <w:pPr>
        <w:ind w:left="8397" w:hanging="180"/>
      </w:pPr>
      <w:rPr>
        <w:rFonts w:hint="default"/>
      </w:rPr>
    </w:lvl>
    <w:lvl w:ilvl="3">
      <w:start w:val="1"/>
      <w:numFmt w:val="decimal"/>
      <w:lvlText w:val="%4."/>
      <w:lvlJc w:val="left"/>
      <w:pPr>
        <w:ind w:left="9117" w:hanging="360"/>
      </w:pPr>
      <w:rPr>
        <w:rFonts w:hint="default"/>
      </w:rPr>
    </w:lvl>
    <w:lvl w:ilvl="4">
      <w:start w:val="1"/>
      <w:numFmt w:val="lowerLetter"/>
      <w:lvlText w:val="%5."/>
      <w:lvlJc w:val="left"/>
      <w:pPr>
        <w:ind w:left="9837" w:hanging="360"/>
      </w:pPr>
      <w:rPr>
        <w:rFonts w:hint="default"/>
      </w:rPr>
    </w:lvl>
    <w:lvl w:ilvl="5">
      <w:start w:val="1"/>
      <w:numFmt w:val="lowerRoman"/>
      <w:lvlText w:val="%6."/>
      <w:lvlJc w:val="right"/>
      <w:pPr>
        <w:ind w:left="10557" w:hanging="180"/>
      </w:pPr>
      <w:rPr>
        <w:rFonts w:hint="default"/>
      </w:rPr>
    </w:lvl>
    <w:lvl w:ilvl="6">
      <w:start w:val="1"/>
      <w:numFmt w:val="decimal"/>
      <w:lvlText w:val="%7."/>
      <w:lvlJc w:val="left"/>
      <w:pPr>
        <w:ind w:left="11277" w:hanging="360"/>
      </w:pPr>
      <w:rPr>
        <w:rFonts w:hint="default"/>
      </w:rPr>
    </w:lvl>
    <w:lvl w:ilvl="7">
      <w:start w:val="1"/>
      <w:numFmt w:val="lowerLetter"/>
      <w:lvlText w:val="%8."/>
      <w:lvlJc w:val="left"/>
      <w:pPr>
        <w:ind w:left="11997" w:hanging="360"/>
      </w:pPr>
      <w:rPr>
        <w:rFonts w:hint="default"/>
      </w:rPr>
    </w:lvl>
    <w:lvl w:ilvl="8">
      <w:start w:val="1"/>
      <w:numFmt w:val="upperLetter"/>
      <w:pStyle w:val="Heading9"/>
      <w:lvlText w:val="Appendix %9"/>
      <w:lvlJc w:val="left"/>
      <w:pPr>
        <w:tabs>
          <w:tab w:val="num" w:pos="680"/>
        </w:tabs>
        <w:ind w:left="0" w:firstLine="0"/>
      </w:pPr>
      <w:rPr>
        <w:rFonts w:hint="default"/>
      </w:rPr>
    </w:lvl>
  </w:abstractNum>
  <w:abstractNum w:abstractNumId="22" w15:restartNumberingAfterBreak="0">
    <w:nsid w:val="60EB7533"/>
    <w:multiLevelType w:val="hybridMultilevel"/>
    <w:tmpl w:val="FB9E964C"/>
    <w:lvl w:ilvl="0" w:tplc="66E01166">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CC3E58"/>
    <w:multiLevelType w:val="hybridMultilevel"/>
    <w:tmpl w:val="CED0BC4A"/>
    <w:lvl w:ilvl="0" w:tplc="8306064C">
      <w:start w:val="1"/>
      <w:numFmt w:val="bullet"/>
      <w:pStyle w:val="ListBullet"/>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A7E03E0"/>
    <w:multiLevelType w:val="hybridMultilevel"/>
    <w:tmpl w:val="280A8920"/>
    <w:lvl w:ilvl="0" w:tplc="F3EE86C6">
      <w:start w:val="1"/>
      <w:numFmt w:val="upperLetter"/>
      <w:pStyle w:val="Appendixheading"/>
      <w:lvlText w:val="Appendix %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21"/>
  </w:num>
  <w:num w:numId="5">
    <w:abstractNumId w:val="11"/>
  </w:num>
  <w:num w:numId="6">
    <w:abstractNumId w:val="23"/>
  </w:num>
  <w:num w:numId="7">
    <w:abstractNumId w:val="5"/>
  </w:num>
  <w:num w:numId="8">
    <w:abstractNumId w:val="3"/>
  </w:num>
  <w:num w:numId="9">
    <w:abstractNumId w:val="24"/>
  </w:num>
  <w:num w:numId="10">
    <w:abstractNumId w:val="1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92" w:hanging="432"/>
        </w:pPr>
        <w:rPr>
          <w:rFonts w:ascii="Arial" w:hAnsi="Arial" w:hint="default"/>
          <w:b/>
          <w:bCs w:val="0"/>
          <w:i w:val="0"/>
          <w:iCs w:val="0"/>
          <w:caps w:val="0"/>
          <w:strike w:val="0"/>
          <w:dstrike w:val="0"/>
          <w:vanish w:val="0"/>
          <w:color w:val="000000"/>
          <w:spacing w:val="0"/>
          <w:kern w:val="0"/>
          <w:position w:val="0"/>
          <w:sz w:val="32"/>
          <w:u w:val="none"/>
          <w:vertAlign w:val="baseline"/>
          <w:em w:val="none"/>
        </w:rPr>
      </w:lvl>
    </w:lvlOverride>
    <w:lvlOverride w:ilvl="2">
      <w:lvl w:ilvl="2">
        <w:start w:val="1"/>
        <w:numFmt w:val="decimal"/>
        <w:pStyle w:val="Heading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0"/>
  </w:num>
  <w:num w:numId="14">
    <w:abstractNumId w:val="12"/>
  </w:num>
  <w:num w:numId="15">
    <w:abstractNumId w:val="19"/>
  </w:num>
  <w:num w:numId="16">
    <w:abstractNumId w:val="9"/>
  </w:num>
  <w:num w:numId="17">
    <w:abstractNumId w:val="7"/>
  </w:num>
  <w:num w:numId="18">
    <w:abstractNumId w:val="15"/>
  </w:num>
  <w:num w:numId="19">
    <w:abstractNumId w:val="8"/>
  </w:num>
  <w:num w:numId="20">
    <w:abstractNumId w:val="4"/>
  </w:num>
  <w:num w:numId="21">
    <w:abstractNumId w:val="23"/>
  </w:num>
  <w:num w:numId="22">
    <w:abstractNumId w:val="23"/>
  </w:num>
  <w:num w:numId="23">
    <w:abstractNumId w:val="18"/>
  </w:num>
  <w:num w:numId="24">
    <w:abstractNumId w:val="16"/>
  </w:num>
  <w:num w:numId="25">
    <w:abstractNumId w:val="13"/>
  </w:num>
  <w:num w:numId="26">
    <w:abstractNumId w:val="1"/>
  </w:num>
  <w:num w:numId="27">
    <w:abstractNumId w:val="24"/>
    <w:lvlOverride w:ilvl="0">
      <w:startOverride w:val="1"/>
    </w:lvlOverride>
  </w:num>
  <w:num w:numId="28">
    <w:abstractNumId w:val="10"/>
  </w:num>
  <w:num w:numId="29">
    <w:abstractNumId w:val="23"/>
  </w:num>
  <w:num w:numId="30">
    <w:abstractNumId w:val="14"/>
  </w:num>
  <w:num w:numId="31">
    <w:abstractNumId w:val="22"/>
  </w:num>
  <w:num w:numId="3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saveSubsetFonts/>
  <w:proofState w:spelling="clean" w:grammar="clean"/>
  <w:doNotTrackFormatting/>
  <w:defaultTabStop w:val="720"/>
  <w:drawingGridHorizontalSpacing w:val="120"/>
  <w:drawingGridVerticalSpacing w:val="181"/>
  <w:displayHorizontalDrawingGridEvery w:val="2"/>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zxz902vkw92ave9arb5apzjx0v9a5ttvff0&quot;&gt;Early Copy&lt;record-ids&gt;&lt;item&gt;1436&lt;/item&gt;&lt;item&gt;1442&lt;/item&gt;&lt;item&gt;1455&lt;/item&gt;&lt;item&gt;1470&lt;/item&gt;&lt;item&gt;1479&lt;/item&gt;&lt;/record-ids&gt;&lt;/item&gt;&lt;item db-id=&quot;zpa55de51tspetevspaxav03d2vzxrstpw2v&quot;&gt;My publications 11.12-Saved&lt;record-ids&gt;&lt;item&gt;57&lt;/item&gt;&lt;/record-ids&gt;&lt;/item&gt;&lt;/Libraries&gt;"/>
  </w:docVars>
  <w:rsids>
    <w:rsidRoot w:val="002F22C1"/>
    <w:rsid w:val="0000028B"/>
    <w:rsid w:val="000003D9"/>
    <w:rsid w:val="000004BD"/>
    <w:rsid w:val="000004CC"/>
    <w:rsid w:val="000009ED"/>
    <w:rsid w:val="00000D54"/>
    <w:rsid w:val="00000EA3"/>
    <w:rsid w:val="0000182D"/>
    <w:rsid w:val="00001A5D"/>
    <w:rsid w:val="00001C52"/>
    <w:rsid w:val="0000288A"/>
    <w:rsid w:val="000030C3"/>
    <w:rsid w:val="00003589"/>
    <w:rsid w:val="0000360D"/>
    <w:rsid w:val="000039ED"/>
    <w:rsid w:val="00003DEB"/>
    <w:rsid w:val="00003F32"/>
    <w:rsid w:val="0000484F"/>
    <w:rsid w:val="00004C7C"/>
    <w:rsid w:val="00004C89"/>
    <w:rsid w:val="000054C2"/>
    <w:rsid w:val="00005BBC"/>
    <w:rsid w:val="00006460"/>
    <w:rsid w:val="00006746"/>
    <w:rsid w:val="00006AB4"/>
    <w:rsid w:val="00006C52"/>
    <w:rsid w:val="00006D03"/>
    <w:rsid w:val="00006D51"/>
    <w:rsid w:val="00010157"/>
    <w:rsid w:val="00010435"/>
    <w:rsid w:val="000104CD"/>
    <w:rsid w:val="00010532"/>
    <w:rsid w:val="0001060C"/>
    <w:rsid w:val="00010949"/>
    <w:rsid w:val="000114E4"/>
    <w:rsid w:val="00011602"/>
    <w:rsid w:val="00011B37"/>
    <w:rsid w:val="00012AA2"/>
    <w:rsid w:val="000132B4"/>
    <w:rsid w:val="000148E2"/>
    <w:rsid w:val="00015CD1"/>
    <w:rsid w:val="00015E25"/>
    <w:rsid w:val="00015F45"/>
    <w:rsid w:val="0001666C"/>
    <w:rsid w:val="00016785"/>
    <w:rsid w:val="000204F5"/>
    <w:rsid w:val="0002141B"/>
    <w:rsid w:val="00022509"/>
    <w:rsid w:val="00022BFE"/>
    <w:rsid w:val="0002302C"/>
    <w:rsid w:val="0002379B"/>
    <w:rsid w:val="00024103"/>
    <w:rsid w:val="00024576"/>
    <w:rsid w:val="00024823"/>
    <w:rsid w:val="00024B21"/>
    <w:rsid w:val="00024ED2"/>
    <w:rsid w:val="000250D4"/>
    <w:rsid w:val="0002511D"/>
    <w:rsid w:val="00025A19"/>
    <w:rsid w:val="00026184"/>
    <w:rsid w:val="00026789"/>
    <w:rsid w:val="000267ED"/>
    <w:rsid w:val="00026937"/>
    <w:rsid w:val="000269F3"/>
    <w:rsid w:val="00026B71"/>
    <w:rsid w:val="00026D35"/>
    <w:rsid w:val="00027026"/>
    <w:rsid w:val="000301B0"/>
    <w:rsid w:val="00030265"/>
    <w:rsid w:val="00030A70"/>
    <w:rsid w:val="00031112"/>
    <w:rsid w:val="00031272"/>
    <w:rsid w:val="000317F6"/>
    <w:rsid w:val="0003242F"/>
    <w:rsid w:val="000325B0"/>
    <w:rsid w:val="000325F5"/>
    <w:rsid w:val="00032DF3"/>
    <w:rsid w:val="000331BB"/>
    <w:rsid w:val="00033242"/>
    <w:rsid w:val="0003343C"/>
    <w:rsid w:val="000338CD"/>
    <w:rsid w:val="000348F1"/>
    <w:rsid w:val="00035ACE"/>
    <w:rsid w:val="00035FC1"/>
    <w:rsid w:val="000373CC"/>
    <w:rsid w:val="00037562"/>
    <w:rsid w:val="0004022C"/>
    <w:rsid w:val="00040265"/>
    <w:rsid w:val="00040CED"/>
    <w:rsid w:val="00040EF5"/>
    <w:rsid w:val="00042304"/>
    <w:rsid w:val="00042DB7"/>
    <w:rsid w:val="000430D2"/>
    <w:rsid w:val="000432BA"/>
    <w:rsid w:val="00043F34"/>
    <w:rsid w:val="000440C6"/>
    <w:rsid w:val="00044530"/>
    <w:rsid w:val="0004506F"/>
    <w:rsid w:val="00045D4F"/>
    <w:rsid w:val="0004609A"/>
    <w:rsid w:val="00046530"/>
    <w:rsid w:val="000466AF"/>
    <w:rsid w:val="000467B7"/>
    <w:rsid w:val="00047D31"/>
    <w:rsid w:val="00047D5C"/>
    <w:rsid w:val="0005013B"/>
    <w:rsid w:val="000509DB"/>
    <w:rsid w:val="00051A79"/>
    <w:rsid w:val="000530DB"/>
    <w:rsid w:val="00053B2F"/>
    <w:rsid w:val="0005481C"/>
    <w:rsid w:val="00054A2E"/>
    <w:rsid w:val="00054CBD"/>
    <w:rsid w:val="000550BA"/>
    <w:rsid w:val="000551FD"/>
    <w:rsid w:val="00055D2B"/>
    <w:rsid w:val="0005611A"/>
    <w:rsid w:val="000568C1"/>
    <w:rsid w:val="00056A5C"/>
    <w:rsid w:val="00056E5B"/>
    <w:rsid w:val="00057246"/>
    <w:rsid w:val="00057588"/>
    <w:rsid w:val="00057C08"/>
    <w:rsid w:val="00057EA8"/>
    <w:rsid w:val="00060460"/>
    <w:rsid w:val="0006046A"/>
    <w:rsid w:val="000604BF"/>
    <w:rsid w:val="000605C6"/>
    <w:rsid w:val="00060809"/>
    <w:rsid w:val="00060AB1"/>
    <w:rsid w:val="00060F83"/>
    <w:rsid w:val="00061C0D"/>
    <w:rsid w:val="00061C57"/>
    <w:rsid w:val="00061D17"/>
    <w:rsid w:val="00061F62"/>
    <w:rsid w:val="000620EB"/>
    <w:rsid w:val="00062480"/>
    <w:rsid w:val="00062ACD"/>
    <w:rsid w:val="00062ED8"/>
    <w:rsid w:val="00063791"/>
    <w:rsid w:val="00063FEF"/>
    <w:rsid w:val="00064628"/>
    <w:rsid w:val="0006475D"/>
    <w:rsid w:val="00064BF3"/>
    <w:rsid w:val="00066672"/>
    <w:rsid w:val="00066ABE"/>
    <w:rsid w:val="00067177"/>
    <w:rsid w:val="00067BF8"/>
    <w:rsid w:val="00067D35"/>
    <w:rsid w:val="00070E06"/>
    <w:rsid w:val="00071CA1"/>
    <w:rsid w:val="00071CDA"/>
    <w:rsid w:val="00072905"/>
    <w:rsid w:val="00073767"/>
    <w:rsid w:val="000739BB"/>
    <w:rsid w:val="00073FEB"/>
    <w:rsid w:val="00074088"/>
    <w:rsid w:val="000741EC"/>
    <w:rsid w:val="0007460F"/>
    <w:rsid w:val="00074A71"/>
    <w:rsid w:val="00074ADC"/>
    <w:rsid w:val="00075891"/>
    <w:rsid w:val="00075A40"/>
    <w:rsid w:val="000761B6"/>
    <w:rsid w:val="000764B6"/>
    <w:rsid w:val="00076EAA"/>
    <w:rsid w:val="00076EB7"/>
    <w:rsid w:val="000771EB"/>
    <w:rsid w:val="00077B6B"/>
    <w:rsid w:val="0008019D"/>
    <w:rsid w:val="000803EB"/>
    <w:rsid w:val="0008080B"/>
    <w:rsid w:val="00080C42"/>
    <w:rsid w:val="000810A7"/>
    <w:rsid w:val="00081540"/>
    <w:rsid w:val="00081BFB"/>
    <w:rsid w:val="00081C3D"/>
    <w:rsid w:val="00082115"/>
    <w:rsid w:val="00082354"/>
    <w:rsid w:val="0008309C"/>
    <w:rsid w:val="0008446F"/>
    <w:rsid w:val="00084927"/>
    <w:rsid w:val="00084E44"/>
    <w:rsid w:val="00085641"/>
    <w:rsid w:val="00085E70"/>
    <w:rsid w:val="00086A10"/>
    <w:rsid w:val="000870A5"/>
    <w:rsid w:val="00087944"/>
    <w:rsid w:val="00087A58"/>
    <w:rsid w:val="00087CCF"/>
    <w:rsid w:val="000905A1"/>
    <w:rsid w:val="0009070E"/>
    <w:rsid w:val="00090897"/>
    <w:rsid w:val="0009133E"/>
    <w:rsid w:val="00091E4B"/>
    <w:rsid w:val="00091F8B"/>
    <w:rsid w:val="00092256"/>
    <w:rsid w:val="000925C8"/>
    <w:rsid w:val="00092F52"/>
    <w:rsid w:val="00093E5E"/>
    <w:rsid w:val="000945FB"/>
    <w:rsid w:val="000946C4"/>
    <w:rsid w:val="00094A4C"/>
    <w:rsid w:val="00094E3E"/>
    <w:rsid w:val="0009554F"/>
    <w:rsid w:val="00095863"/>
    <w:rsid w:val="00095D3A"/>
    <w:rsid w:val="000968E4"/>
    <w:rsid w:val="00096AA4"/>
    <w:rsid w:val="00096FDE"/>
    <w:rsid w:val="0009752B"/>
    <w:rsid w:val="00097BFA"/>
    <w:rsid w:val="000A0434"/>
    <w:rsid w:val="000A049C"/>
    <w:rsid w:val="000A0594"/>
    <w:rsid w:val="000A068C"/>
    <w:rsid w:val="000A0838"/>
    <w:rsid w:val="000A0B71"/>
    <w:rsid w:val="000A1225"/>
    <w:rsid w:val="000A125F"/>
    <w:rsid w:val="000A133B"/>
    <w:rsid w:val="000A137E"/>
    <w:rsid w:val="000A13E7"/>
    <w:rsid w:val="000A1BBD"/>
    <w:rsid w:val="000A201E"/>
    <w:rsid w:val="000A2122"/>
    <w:rsid w:val="000A2504"/>
    <w:rsid w:val="000A2616"/>
    <w:rsid w:val="000A28C1"/>
    <w:rsid w:val="000A38F4"/>
    <w:rsid w:val="000A4743"/>
    <w:rsid w:val="000A57E8"/>
    <w:rsid w:val="000A583C"/>
    <w:rsid w:val="000A58F7"/>
    <w:rsid w:val="000A5D81"/>
    <w:rsid w:val="000A5F8B"/>
    <w:rsid w:val="000A6477"/>
    <w:rsid w:val="000A7349"/>
    <w:rsid w:val="000A7D0C"/>
    <w:rsid w:val="000A7DC0"/>
    <w:rsid w:val="000B0471"/>
    <w:rsid w:val="000B0D4B"/>
    <w:rsid w:val="000B0E76"/>
    <w:rsid w:val="000B1080"/>
    <w:rsid w:val="000B180D"/>
    <w:rsid w:val="000B190B"/>
    <w:rsid w:val="000B207C"/>
    <w:rsid w:val="000B25FD"/>
    <w:rsid w:val="000B3666"/>
    <w:rsid w:val="000B385C"/>
    <w:rsid w:val="000B3995"/>
    <w:rsid w:val="000B39C7"/>
    <w:rsid w:val="000B3CCB"/>
    <w:rsid w:val="000B3CD1"/>
    <w:rsid w:val="000B3F57"/>
    <w:rsid w:val="000B45BF"/>
    <w:rsid w:val="000B4E21"/>
    <w:rsid w:val="000B4F13"/>
    <w:rsid w:val="000B5744"/>
    <w:rsid w:val="000B576F"/>
    <w:rsid w:val="000B5CE0"/>
    <w:rsid w:val="000B5D41"/>
    <w:rsid w:val="000B5E2D"/>
    <w:rsid w:val="000B61B1"/>
    <w:rsid w:val="000B6354"/>
    <w:rsid w:val="000B675B"/>
    <w:rsid w:val="000B6855"/>
    <w:rsid w:val="000B6A3A"/>
    <w:rsid w:val="000B72B4"/>
    <w:rsid w:val="000C00E0"/>
    <w:rsid w:val="000C0ACE"/>
    <w:rsid w:val="000C0C80"/>
    <w:rsid w:val="000C0F60"/>
    <w:rsid w:val="000C10F9"/>
    <w:rsid w:val="000C1113"/>
    <w:rsid w:val="000C12A4"/>
    <w:rsid w:val="000C16EF"/>
    <w:rsid w:val="000C1F04"/>
    <w:rsid w:val="000C2C29"/>
    <w:rsid w:val="000C3A3B"/>
    <w:rsid w:val="000C3AFC"/>
    <w:rsid w:val="000C3BFA"/>
    <w:rsid w:val="000C4A29"/>
    <w:rsid w:val="000C4BE0"/>
    <w:rsid w:val="000C5019"/>
    <w:rsid w:val="000C5262"/>
    <w:rsid w:val="000C56C8"/>
    <w:rsid w:val="000C58EE"/>
    <w:rsid w:val="000C597D"/>
    <w:rsid w:val="000C5B78"/>
    <w:rsid w:val="000C5EB3"/>
    <w:rsid w:val="000C6039"/>
    <w:rsid w:val="000C6CD9"/>
    <w:rsid w:val="000C70EC"/>
    <w:rsid w:val="000C7638"/>
    <w:rsid w:val="000C76A8"/>
    <w:rsid w:val="000C7A7E"/>
    <w:rsid w:val="000C7C09"/>
    <w:rsid w:val="000D08CA"/>
    <w:rsid w:val="000D16CA"/>
    <w:rsid w:val="000D180B"/>
    <w:rsid w:val="000D1ECB"/>
    <w:rsid w:val="000D1F8B"/>
    <w:rsid w:val="000D2011"/>
    <w:rsid w:val="000D2768"/>
    <w:rsid w:val="000D2969"/>
    <w:rsid w:val="000D2B68"/>
    <w:rsid w:val="000D2DE5"/>
    <w:rsid w:val="000D322C"/>
    <w:rsid w:val="000D3367"/>
    <w:rsid w:val="000D36C7"/>
    <w:rsid w:val="000D43B0"/>
    <w:rsid w:val="000D4C28"/>
    <w:rsid w:val="000D579E"/>
    <w:rsid w:val="000D6A60"/>
    <w:rsid w:val="000D6ABD"/>
    <w:rsid w:val="000D7CC7"/>
    <w:rsid w:val="000D7DBD"/>
    <w:rsid w:val="000E050D"/>
    <w:rsid w:val="000E0F19"/>
    <w:rsid w:val="000E1274"/>
    <w:rsid w:val="000E14B2"/>
    <w:rsid w:val="000E2288"/>
    <w:rsid w:val="000E2B23"/>
    <w:rsid w:val="000E373B"/>
    <w:rsid w:val="000E3B14"/>
    <w:rsid w:val="000E3BD7"/>
    <w:rsid w:val="000E3C86"/>
    <w:rsid w:val="000E3E9D"/>
    <w:rsid w:val="000E4D94"/>
    <w:rsid w:val="000E50C5"/>
    <w:rsid w:val="000E583E"/>
    <w:rsid w:val="000E6087"/>
    <w:rsid w:val="000E7CF9"/>
    <w:rsid w:val="000E7E82"/>
    <w:rsid w:val="000F08DA"/>
    <w:rsid w:val="000F0A3E"/>
    <w:rsid w:val="000F0FBF"/>
    <w:rsid w:val="000F2A2E"/>
    <w:rsid w:val="000F2A89"/>
    <w:rsid w:val="000F2AD8"/>
    <w:rsid w:val="000F2EFD"/>
    <w:rsid w:val="000F359C"/>
    <w:rsid w:val="000F37AE"/>
    <w:rsid w:val="000F3ADA"/>
    <w:rsid w:val="000F4E1A"/>
    <w:rsid w:val="000F521D"/>
    <w:rsid w:val="000F5CF6"/>
    <w:rsid w:val="000F68BD"/>
    <w:rsid w:val="000F795D"/>
    <w:rsid w:val="001000F7"/>
    <w:rsid w:val="00100504"/>
    <w:rsid w:val="00100FD2"/>
    <w:rsid w:val="00101067"/>
    <w:rsid w:val="001012AA"/>
    <w:rsid w:val="001014AC"/>
    <w:rsid w:val="00102A9E"/>
    <w:rsid w:val="0010323F"/>
    <w:rsid w:val="00103423"/>
    <w:rsid w:val="001034B1"/>
    <w:rsid w:val="00103647"/>
    <w:rsid w:val="00103899"/>
    <w:rsid w:val="001041D1"/>
    <w:rsid w:val="001043DE"/>
    <w:rsid w:val="00104B1A"/>
    <w:rsid w:val="0010539F"/>
    <w:rsid w:val="00105EDB"/>
    <w:rsid w:val="0010645B"/>
    <w:rsid w:val="001075D7"/>
    <w:rsid w:val="00107BA9"/>
    <w:rsid w:val="00107C66"/>
    <w:rsid w:val="00110735"/>
    <w:rsid w:val="001108EE"/>
    <w:rsid w:val="001113CD"/>
    <w:rsid w:val="00111755"/>
    <w:rsid w:val="00111BC1"/>
    <w:rsid w:val="0011201D"/>
    <w:rsid w:val="001122D1"/>
    <w:rsid w:val="001126CD"/>
    <w:rsid w:val="00113034"/>
    <w:rsid w:val="001132E5"/>
    <w:rsid w:val="00113E8E"/>
    <w:rsid w:val="00114326"/>
    <w:rsid w:val="001150D9"/>
    <w:rsid w:val="0011558D"/>
    <w:rsid w:val="0011571D"/>
    <w:rsid w:val="00115BB2"/>
    <w:rsid w:val="00115E65"/>
    <w:rsid w:val="00115ED0"/>
    <w:rsid w:val="00116B0E"/>
    <w:rsid w:val="00116C78"/>
    <w:rsid w:val="001174DD"/>
    <w:rsid w:val="0011758E"/>
    <w:rsid w:val="0011769F"/>
    <w:rsid w:val="001209E8"/>
    <w:rsid w:val="0012116B"/>
    <w:rsid w:val="00121313"/>
    <w:rsid w:val="001214AE"/>
    <w:rsid w:val="001215F6"/>
    <w:rsid w:val="001217CE"/>
    <w:rsid w:val="00122082"/>
    <w:rsid w:val="00122F56"/>
    <w:rsid w:val="001231A4"/>
    <w:rsid w:val="0012353D"/>
    <w:rsid w:val="00123AFF"/>
    <w:rsid w:val="00124536"/>
    <w:rsid w:val="00124574"/>
    <w:rsid w:val="00125747"/>
    <w:rsid w:val="00125B40"/>
    <w:rsid w:val="00125E95"/>
    <w:rsid w:val="00125F90"/>
    <w:rsid w:val="00126037"/>
    <w:rsid w:val="00126D99"/>
    <w:rsid w:val="00127E30"/>
    <w:rsid w:val="00127FE9"/>
    <w:rsid w:val="001303AF"/>
    <w:rsid w:val="00131803"/>
    <w:rsid w:val="0013184F"/>
    <w:rsid w:val="00131A59"/>
    <w:rsid w:val="00131CDA"/>
    <w:rsid w:val="00133003"/>
    <w:rsid w:val="0013313B"/>
    <w:rsid w:val="00133372"/>
    <w:rsid w:val="0013358A"/>
    <w:rsid w:val="00133853"/>
    <w:rsid w:val="00134B90"/>
    <w:rsid w:val="00135553"/>
    <w:rsid w:val="00135631"/>
    <w:rsid w:val="001357AF"/>
    <w:rsid w:val="00135B07"/>
    <w:rsid w:val="001361ED"/>
    <w:rsid w:val="00137010"/>
    <w:rsid w:val="0013789C"/>
    <w:rsid w:val="00137C4A"/>
    <w:rsid w:val="0014015D"/>
    <w:rsid w:val="00140528"/>
    <w:rsid w:val="001405F1"/>
    <w:rsid w:val="0014149B"/>
    <w:rsid w:val="00141EBB"/>
    <w:rsid w:val="00143D2C"/>
    <w:rsid w:val="001441BA"/>
    <w:rsid w:val="0014470A"/>
    <w:rsid w:val="0014561B"/>
    <w:rsid w:val="0014579E"/>
    <w:rsid w:val="00145BCE"/>
    <w:rsid w:val="00146145"/>
    <w:rsid w:val="00146EB5"/>
    <w:rsid w:val="001478D9"/>
    <w:rsid w:val="00150527"/>
    <w:rsid w:val="001510C1"/>
    <w:rsid w:val="00151519"/>
    <w:rsid w:val="00151533"/>
    <w:rsid w:val="001519BE"/>
    <w:rsid w:val="00151FED"/>
    <w:rsid w:val="0015200F"/>
    <w:rsid w:val="00152271"/>
    <w:rsid w:val="00152597"/>
    <w:rsid w:val="00152CC6"/>
    <w:rsid w:val="00153293"/>
    <w:rsid w:val="001543DA"/>
    <w:rsid w:val="001549EF"/>
    <w:rsid w:val="0015742B"/>
    <w:rsid w:val="001577D5"/>
    <w:rsid w:val="00157DAF"/>
    <w:rsid w:val="001603D4"/>
    <w:rsid w:val="00160CA7"/>
    <w:rsid w:val="00161182"/>
    <w:rsid w:val="00161443"/>
    <w:rsid w:val="00161D7C"/>
    <w:rsid w:val="001620AD"/>
    <w:rsid w:val="001621C4"/>
    <w:rsid w:val="001623DF"/>
    <w:rsid w:val="001626FB"/>
    <w:rsid w:val="00162D12"/>
    <w:rsid w:val="001630E6"/>
    <w:rsid w:val="001635C5"/>
    <w:rsid w:val="001647D0"/>
    <w:rsid w:val="00164934"/>
    <w:rsid w:val="0016527B"/>
    <w:rsid w:val="001653A6"/>
    <w:rsid w:val="00165AA1"/>
    <w:rsid w:val="00165B55"/>
    <w:rsid w:val="00166291"/>
    <w:rsid w:val="00166BA3"/>
    <w:rsid w:val="0016706A"/>
    <w:rsid w:val="00167338"/>
    <w:rsid w:val="00167456"/>
    <w:rsid w:val="00167884"/>
    <w:rsid w:val="0016792E"/>
    <w:rsid w:val="00167B30"/>
    <w:rsid w:val="00170623"/>
    <w:rsid w:val="00170641"/>
    <w:rsid w:val="00170ACF"/>
    <w:rsid w:val="0017169A"/>
    <w:rsid w:val="001717CB"/>
    <w:rsid w:val="00171ACA"/>
    <w:rsid w:val="001725D2"/>
    <w:rsid w:val="00172EF9"/>
    <w:rsid w:val="00174A21"/>
    <w:rsid w:val="0017504B"/>
    <w:rsid w:val="00175A98"/>
    <w:rsid w:val="00175BD1"/>
    <w:rsid w:val="00175CD4"/>
    <w:rsid w:val="00175E74"/>
    <w:rsid w:val="00176BD4"/>
    <w:rsid w:val="00176CE3"/>
    <w:rsid w:val="00176EB8"/>
    <w:rsid w:val="0017739F"/>
    <w:rsid w:val="00177B61"/>
    <w:rsid w:val="00177CD3"/>
    <w:rsid w:val="0018191E"/>
    <w:rsid w:val="00182259"/>
    <w:rsid w:val="0018246D"/>
    <w:rsid w:val="00182DED"/>
    <w:rsid w:val="00182E31"/>
    <w:rsid w:val="001830ED"/>
    <w:rsid w:val="00183278"/>
    <w:rsid w:val="0018356A"/>
    <w:rsid w:val="001836A6"/>
    <w:rsid w:val="00183949"/>
    <w:rsid w:val="00183DE9"/>
    <w:rsid w:val="00183E05"/>
    <w:rsid w:val="0018408E"/>
    <w:rsid w:val="00184756"/>
    <w:rsid w:val="0018567E"/>
    <w:rsid w:val="00185B95"/>
    <w:rsid w:val="00185F1E"/>
    <w:rsid w:val="00185F33"/>
    <w:rsid w:val="00186235"/>
    <w:rsid w:val="00186A73"/>
    <w:rsid w:val="00187752"/>
    <w:rsid w:val="00187B67"/>
    <w:rsid w:val="00187C80"/>
    <w:rsid w:val="00187CEA"/>
    <w:rsid w:val="00190D67"/>
    <w:rsid w:val="001910E6"/>
    <w:rsid w:val="00191FC3"/>
    <w:rsid w:val="0019222B"/>
    <w:rsid w:val="00192F80"/>
    <w:rsid w:val="001944F5"/>
    <w:rsid w:val="00194582"/>
    <w:rsid w:val="00194770"/>
    <w:rsid w:val="00194877"/>
    <w:rsid w:val="00194C1E"/>
    <w:rsid w:val="00194E0A"/>
    <w:rsid w:val="00195894"/>
    <w:rsid w:val="00195E1D"/>
    <w:rsid w:val="001964F5"/>
    <w:rsid w:val="00196515"/>
    <w:rsid w:val="00196884"/>
    <w:rsid w:val="00196DDE"/>
    <w:rsid w:val="00196EA0"/>
    <w:rsid w:val="00197549"/>
    <w:rsid w:val="00197CB1"/>
    <w:rsid w:val="00197D30"/>
    <w:rsid w:val="001A000C"/>
    <w:rsid w:val="001A07C8"/>
    <w:rsid w:val="001A0BC3"/>
    <w:rsid w:val="001A0F7A"/>
    <w:rsid w:val="001A1D97"/>
    <w:rsid w:val="001A1F11"/>
    <w:rsid w:val="001A2926"/>
    <w:rsid w:val="001A2DCF"/>
    <w:rsid w:val="001A30A9"/>
    <w:rsid w:val="001A4593"/>
    <w:rsid w:val="001A5113"/>
    <w:rsid w:val="001A6719"/>
    <w:rsid w:val="001A6DD5"/>
    <w:rsid w:val="001A76CC"/>
    <w:rsid w:val="001B0A94"/>
    <w:rsid w:val="001B1ABF"/>
    <w:rsid w:val="001B2016"/>
    <w:rsid w:val="001B24D3"/>
    <w:rsid w:val="001B2BE6"/>
    <w:rsid w:val="001B3586"/>
    <w:rsid w:val="001B383E"/>
    <w:rsid w:val="001B39C3"/>
    <w:rsid w:val="001B4DFB"/>
    <w:rsid w:val="001B540E"/>
    <w:rsid w:val="001B5BBD"/>
    <w:rsid w:val="001B679B"/>
    <w:rsid w:val="001B6802"/>
    <w:rsid w:val="001B683A"/>
    <w:rsid w:val="001B6E6E"/>
    <w:rsid w:val="001B7154"/>
    <w:rsid w:val="001C0048"/>
    <w:rsid w:val="001C00AF"/>
    <w:rsid w:val="001C024B"/>
    <w:rsid w:val="001C02E7"/>
    <w:rsid w:val="001C0316"/>
    <w:rsid w:val="001C07E6"/>
    <w:rsid w:val="001C0885"/>
    <w:rsid w:val="001C0B3D"/>
    <w:rsid w:val="001C0BD3"/>
    <w:rsid w:val="001C0DDF"/>
    <w:rsid w:val="001C17E3"/>
    <w:rsid w:val="001C216F"/>
    <w:rsid w:val="001C2517"/>
    <w:rsid w:val="001C25E4"/>
    <w:rsid w:val="001C2C6F"/>
    <w:rsid w:val="001C2F08"/>
    <w:rsid w:val="001C3228"/>
    <w:rsid w:val="001C3F35"/>
    <w:rsid w:val="001C43D7"/>
    <w:rsid w:val="001C54ED"/>
    <w:rsid w:val="001C55C6"/>
    <w:rsid w:val="001C57DB"/>
    <w:rsid w:val="001C607A"/>
    <w:rsid w:val="001C7E3D"/>
    <w:rsid w:val="001C7F17"/>
    <w:rsid w:val="001D08DA"/>
    <w:rsid w:val="001D0D7C"/>
    <w:rsid w:val="001D1675"/>
    <w:rsid w:val="001D2508"/>
    <w:rsid w:val="001D29D2"/>
    <w:rsid w:val="001D2A06"/>
    <w:rsid w:val="001D2E0A"/>
    <w:rsid w:val="001D30CA"/>
    <w:rsid w:val="001D38E1"/>
    <w:rsid w:val="001D3AEE"/>
    <w:rsid w:val="001D3BB4"/>
    <w:rsid w:val="001D3DCD"/>
    <w:rsid w:val="001D3F41"/>
    <w:rsid w:val="001D408E"/>
    <w:rsid w:val="001D45CB"/>
    <w:rsid w:val="001D47E9"/>
    <w:rsid w:val="001D4C4A"/>
    <w:rsid w:val="001D508D"/>
    <w:rsid w:val="001D5099"/>
    <w:rsid w:val="001D5509"/>
    <w:rsid w:val="001D5FED"/>
    <w:rsid w:val="001D65BE"/>
    <w:rsid w:val="001D6C7E"/>
    <w:rsid w:val="001D6D87"/>
    <w:rsid w:val="001D70DA"/>
    <w:rsid w:val="001D7C2F"/>
    <w:rsid w:val="001D7E46"/>
    <w:rsid w:val="001E0859"/>
    <w:rsid w:val="001E0BB0"/>
    <w:rsid w:val="001E17F7"/>
    <w:rsid w:val="001E1B57"/>
    <w:rsid w:val="001E1ED6"/>
    <w:rsid w:val="001E1FC7"/>
    <w:rsid w:val="001E2313"/>
    <w:rsid w:val="001E27A8"/>
    <w:rsid w:val="001E29A6"/>
    <w:rsid w:val="001E3C07"/>
    <w:rsid w:val="001E3F83"/>
    <w:rsid w:val="001E4696"/>
    <w:rsid w:val="001E4A38"/>
    <w:rsid w:val="001E4D74"/>
    <w:rsid w:val="001E53F1"/>
    <w:rsid w:val="001E53F3"/>
    <w:rsid w:val="001E5531"/>
    <w:rsid w:val="001E5ABB"/>
    <w:rsid w:val="001E6BAC"/>
    <w:rsid w:val="001E7273"/>
    <w:rsid w:val="001E7EBD"/>
    <w:rsid w:val="001F01C5"/>
    <w:rsid w:val="001F0469"/>
    <w:rsid w:val="001F1215"/>
    <w:rsid w:val="001F134F"/>
    <w:rsid w:val="001F163D"/>
    <w:rsid w:val="001F169F"/>
    <w:rsid w:val="001F2E74"/>
    <w:rsid w:val="001F2FC7"/>
    <w:rsid w:val="001F397D"/>
    <w:rsid w:val="001F3C4E"/>
    <w:rsid w:val="001F3D19"/>
    <w:rsid w:val="001F3DDF"/>
    <w:rsid w:val="001F3F66"/>
    <w:rsid w:val="001F439E"/>
    <w:rsid w:val="001F4524"/>
    <w:rsid w:val="001F5389"/>
    <w:rsid w:val="001F564E"/>
    <w:rsid w:val="001F615C"/>
    <w:rsid w:val="001F623A"/>
    <w:rsid w:val="001F68CE"/>
    <w:rsid w:val="001F7698"/>
    <w:rsid w:val="001F77D2"/>
    <w:rsid w:val="001F7FD0"/>
    <w:rsid w:val="00200514"/>
    <w:rsid w:val="00200CBF"/>
    <w:rsid w:val="00200F54"/>
    <w:rsid w:val="002017AF"/>
    <w:rsid w:val="002023DA"/>
    <w:rsid w:val="00202CB0"/>
    <w:rsid w:val="0020319F"/>
    <w:rsid w:val="0020359A"/>
    <w:rsid w:val="00203A90"/>
    <w:rsid w:val="002040EF"/>
    <w:rsid w:val="00204332"/>
    <w:rsid w:val="0020479E"/>
    <w:rsid w:val="00205671"/>
    <w:rsid w:val="002059D4"/>
    <w:rsid w:val="00205A05"/>
    <w:rsid w:val="00205AAF"/>
    <w:rsid w:val="00205D33"/>
    <w:rsid w:val="00205E61"/>
    <w:rsid w:val="002067ED"/>
    <w:rsid w:val="002078FF"/>
    <w:rsid w:val="00207F1C"/>
    <w:rsid w:val="0021037E"/>
    <w:rsid w:val="0021098D"/>
    <w:rsid w:val="00210C01"/>
    <w:rsid w:val="00210DCA"/>
    <w:rsid w:val="00210F30"/>
    <w:rsid w:val="002111DE"/>
    <w:rsid w:val="00212F4D"/>
    <w:rsid w:val="002133E0"/>
    <w:rsid w:val="00213E71"/>
    <w:rsid w:val="00214D40"/>
    <w:rsid w:val="00215E03"/>
    <w:rsid w:val="00215F0F"/>
    <w:rsid w:val="00216356"/>
    <w:rsid w:val="00216549"/>
    <w:rsid w:val="00216676"/>
    <w:rsid w:val="00216AC0"/>
    <w:rsid w:val="00216BBB"/>
    <w:rsid w:val="0021700B"/>
    <w:rsid w:val="002170B4"/>
    <w:rsid w:val="002175EF"/>
    <w:rsid w:val="00217AFD"/>
    <w:rsid w:val="00217C8B"/>
    <w:rsid w:val="00220461"/>
    <w:rsid w:val="002207CA"/>
    <w:rsid w:val="00220B5F"/>
    <w:rsid w:val="00220C90"/>
    <w:rsid w:val="00220FD2"/>
    <w:rsid w:val="00221955"/>
    <w:rsid w:val="00221AD6"/>
    <w:rsid w:val="00221E89"/>
    <w:rsid w:val="00221FFA"/>
    <w:rsid w:val="00222BB9"/>
    <w:rsid w:val="00222BCD"/>
    <w:rsid w:val="00222C53"/>
    <w:rsid w:val="002237CB"/>
    <w:rsid w:val="00224296"/>
    <w:rsid w:val="00225468"/>
    <w:rsid w:val="00225932"/>
    <w:rsid w:val="002269D0"/>
    <w:rsid w:val="00226ABE"/>
    <w:rsid w:val="00226EF2"/>
    <w:rsid w:val="00227AB5"/>
    <w:rsid w:val="00230FF3"/>
    <w:rsid w:val="00231343"/>
    <w:rsid w:val="002317EA"/>
    <w:rsid w:val="002321AE"/>
    <w:rsid w:val="002329BF"/>
    <w:rsid w:val="00233582"/>
    <w:rsid w:val="00233979"/>
    <w:rsid w:val="00233DDB"/>
    <w:rsid w:val="00234290"/>
    <w:rsid w:val="00234688"/>
    <w:rsid w:val="0023473F"/>
    <w:rsid w:val="0023481B"/>
    <w:rsid w:val="002357B5"/>
    <w:rsid w:val="00235AE0"/>
    <w:rsid w:val="00236D7A"/>
    <w:rsid w:val="00236E21"/>
    <w:rsid w:val="0023704B"/>
    <w:rsid w:val="0023712E"/>
    <w:rsid w:val="002372FD"/>
    <w:rsid w:val="0023780D"/>
    <w:rsid w:val="002378AB"/>
    <w:rsid w:val="00237BF8"/>
    <w:rsid w:val="0024019E"/>
    <w:rsid w:val="00240E61"/>
    <w:rsid w:val="00241152"/>
    <w:rsid w:val="00241549"/>
    <w:rsid w:val="00241EE9"/>
    <w:rsid w:val="0024240D"/>
    <w:rsid w:val="00242769"/>
    <w:rsid w:val="00244431"/>
    <w:rsid w:val="002445D9"/>
    <w:rsid w:val="00244C18"/>
    <w:rsid w:val="00245061"/>
    <w:rsid w:val="0024543C"/>
    <w:rsid w:val="00245D99"/>
    <w:rsid w:val="002460EA"/>
    <w:rsid w:val="0024628B"/>
    <w:rsid w:val="002467CA"/>
    <w:rsid w:val="00247679"/>
    <w:rsid w:val="00247912"/>
    <w:rsid w:val="00250359"/>
    <w:rsid w:val="00250629"/>
    <w:rsid w:val="002507FA"/>
    <w:rsid w:val="00250912"/>
    <w:rsid w:val="00250CA2"/>
    <w:rsid w:val="00250E98"/>
    <w:rsid w:val="00251496"/>
    <w:rsid w:val="00251CB6"/>
    <w:rsid w:val="00251EE5"/>
    <w:rsid w:val="00252056"/>
    <w:rsid w:val="00253045"/>
    <w:rsid w:val="002534A1"/>
    <w:rsid w:val="00253B5A"/>
    <w:rsid w:val="00253E2D"/>
    <w:rsid w:val="002541C7"/>
    <w:rsid w:val="0025427C"/>
    <w:rsid w:val="00254A21"/>
    <w:rsid w:val="002557B2"/>
    <w:rsid w:val="00255D36"/>
    <w:rsid w:val="002570A8"/>
    <w:rsid w:val="00257598"/>
    <w:rsid w:val="00257AEE"/>
    <w:rsid w:val="00257CAD"/>
    <w:rsid w:val="0026031C"/>
    <w:rsid w:val="00260D0B"/>
    <w:rsid w:val="00260E74"/>
    <w:rsid w:val="00260EC6"/>
    <w:rsid w:val="002610F4"/>
    <w:rsid w:val="002611F4"/>
    <w:rsid w:val="0026197E"/>
    <w:rsid w:val="00262BE5"/>
    <w:rsid w:val="00262C52"/>
    <w:rsid w:val="00262CD6"/>
    <w:rsid w:val="00262D3A"/>
    <w:rsid w:val="002637EE"/>
    <w:rsid w:val="00263AC9"/>
    <w:rsid w:val="00264A5D"/>
    <w:rsid w:val="00264D8D"/>
    <w:rsid w:val="00264F2C"/>
    <w:rsid w:val="002652E6"/>
    <w:rsid w:val="00265D00"/>
    <w:rsid w:val="00266324"/>
    <w:rsid w:val="00266BAB"/>
    <w:rsid w:val="00266D38"/>
    <w:rsid w:val="00266FF0"/>
    <w:rsid w:val="0026721E"/>
    <w:rsid w:val="0026725E"/>
    <w:rsid w:val="002676BE"/>
    <w:rsid w:val="002676C1"/>
    <w:rsid w:val="00270504"/>
    <w:rsid w:val="00270854"/>
    <w:rsid w:val="00270AE7"/>
    <w:rsid w:val="002716A1"/>
    <w:rsid w:val="00271AD7"/>
    <w:rsid w:val="00272A54"/>
    <w:rsid w:val="00272B98"/>
    <w:rsid w:val="00272F36"/>
    <w:rsid w:val="00273DB9"/>
    <w:rsid w:val="00274957"/>
    <w:rsid w:val="00274CB8"/>
    <w:rsid w:val="00274EF5"/>
    <w:rsid w:val="00275665"/>
    <w:rsid w:val="00275887"/>
    <w:rsid w:val="00275933"/>
    <w:rsid w:val="002759E2"/>
    <w:rsid w:val="0027643C"/>
    <w:rsid w:val="002775AE"/>
    <w:rsid w:val="0027774B"/>
    <w:rsid w:val="00280189"/>
    <w:rsid w:val="002808E1"/>
    <w:rsid w:val="00280BD4"/>
    <w:rsid w:val="00280C4B"/>
    <w:rsid w:val="00280C8A"/>
    <w:rsid w:val="0028103D"/>
    <w:rsid w:val="0028123E"/>
    <w:rsid w:val="002817FD"/>
    <w:rsid w:val="002823EC"/>
    <w:rsid w:val="00282616"/>
    <w:rsid w:val="00282950"/>
    <w:rsid w:val="00283469"/>
    <w:rsid w:val="0028355C"/>
    <w:rsid w:val="00283E10"/>
    <w:rsid w:val="002848F8"/>
    <w:rsid w:val="0028539E"/>
    <w:rsid w:val="002853AD"/>
    <w:rsid w:val="002854AA"/>
    <w:rsid w:val="00285CA3"/>
    <w:rsid w:val="00285CAD"/>
    <w:rsid w:val="00286475"/>
    <w:rsid w:val="002877F5"/>
    <w:rsid w:val="00287C9A"/>
    <w:rsid w:val="00290448"/>
    <w:rsid w:val="00290AA2"/>
    <w:rsid w:val="00290AA9"/>
    <w:rsid w:val="00290FBC"/>
    <w:rsid w:val="002915AE"/>
    <w:rsid w:val="0029167F"/>
    <w:rsid w:val="00291A14"/>
    <w:rsid w:val="00292C05"/>
    <w:rsid w:val="002930FC"/>
    <w:rsid w:val="00294C47"/>
    <w:rsid w:val="002955B4"/>
    <w:rsid w:val="00295D1B"/>
    <w:rsid w:val="002962BE"/>
    <w:rsid w:val="002962E8"/>
    <w:rsid w:val="002963B3"/>
    <w:rsid w:val="00296C70"/>
    <w:rsid w:val="00296CAD"/>
    <w:rsid w:val="00297259"/>
    <w:rsid w:val="00297A59"/>
    <w:rsid w:val="002A029F"/>
    <w:rsid w:val="002A224B"/>
    <w:rsid w:val="002A2647"/>
    <w:rsid w:val="002A2797"/>
    <w:rsid w:val="002A2C6C"/>
    <w:rsid w:val="002A2C96"/>
    <w:rsid w:val="002A2E45"/>
    <w:rsid w:val="002A38E4"/>
    <w:rsid w:val="002A4B2B"/>
    <w:rsid w:val="002A4FCC"/>
    <w:rsid w:val="002A549A"/>
    <w:rsid w:val="002A5746"/>
    <w:rsid w:val="002A59AD"/>
    <w:rsid w:val="002A5E3F"/>
    <w:rsid w:val="002A622F"/>
    <w:rsid w:val="002A6B52"/>
    <w:rsid w:val="002A6BCB"/>
    <w:rsid w:val="002A7998"/>
    <w:rsid w:val="002A7A53"/>
    <w:rsid w:val="002B03DE"/>
    <w:rsid w:val="002B0D78"/>
    <w:rsid w:val="002B0E52"/>
    <w:rsid w:val="002B1A39"/>
    <w:rsid w:val="002B1C78"/>
    <w:rsid w:val="002B2D6A"/>
    <w:rsid w:val="002B2F06"/>
    <w:rsid w:val="002B2F87"/>
    <w:rsid w:val="002B339F"/>
    <w:rsid w:val="002B3B36"/>
    <w:rsid w:val="002B46DA"/>
    <w:rsid w:val="002B4832"/>
    <w:rsid w:val="002B504E"/>
    <w:rsid w:val="002B5AF8"/>
    <w:rsid w:val="002B5F31"/>
    <w:rsid w:val="002B6202"/>
    <w:rsid w:val="002B63B5"/>
    <w:rsid w:val="002B7425"/>
    <w:rsid w:val="002B7A4C"/>
    <w:rsid w:val="002B7FD9"/>
    <w:rsid w:val="002C04F2"/>
    <w:rsid w:val="002C06BB"/>
    <w:rsid w:val="002C088F"/>
    <w:rsid w:val="002C1A00"/>
    <w:rsid w:val="002C2725"/>
    <w:rsid w:val="002C2B62"/>
    <w:rsid w:val="002C3D0E"/>
    <w:rsid w:val="002C45D3"/>
    <w:rsid w:val="002C4C6D"/>
    <w:rsid w:val="002C4C84"/>
    <w:rsid w:val="002C5111"/>
    <w:rsid w:val="002C69DD"/>
    <w:rsid w:val="002C6A2C"/>
    <w:rsid w:val="002C7167"/>
    <w:rsid w:val="002C7271"/>
    <w:rsid w:val="002C7440"/>
    <w:rsid w:val="002C79AF"/>
    <w:rsid w:val="002C7C05"/>
    <w:rsid w:val="002C7E22"/>
    <w:rsid w:val="002D003C"/>
    <w:rsid w:val="002D1061"/>
    <w:rsid w:val="002D106B"/>
    <w:rsid w:val="002D17E6"/>
    <w:rsid w:val="002D1A1C"/>
    <w:rsid w:val="002D1AAB"/>
    <w:rsid w:val="002D2911"/>
    <w:rsid w:val="002D2A05"/>
    <w:rsid w:val="002D2F3F"/>
    <w:rsid w:val="002D3519"/>
    <w:rsid w:val="002D4091"/>
    <w:rsid w:val="002D4166"/>
    <w:rsid w:val="002D56FA"/>
    <w:rsid w:val="002D5C23"/>
    <w:rsid w:val="002D5EB5"/>
    <w:rsid w:val="002D61D1"/>
    <w:rsid w:val="002D638F"/>
    <w:rsid w:val="002D6957"/>
    <w:rsid w:val="002D70F1"/>
    <w:rsid w:val="002D7DC7"/>
    <w:rsid w:val="002D7E03"/>
    <w:rsid w:val="002D7F60"/>
    <w:rsid w:val="002D7FE3"/>
    <w:rsid w:val="002E007B"/>
    <w:rsid w:val="002E04DE"/>
    <w:rsid w:val="002E2000"/>
    <w:rsid w:val="002E2857"/>
    <w:rsid w:val="002E2970"/>
    <w:rsid w:val="002E2B1C"/>
    <w:rsid w:val="002E2D55"/>
    <w:rsid w:val="002E3A54"/>
    <w:rsid w:val="002E3CA6"/>
    <w:rsid w:val="002E3F42"/>
    <w:rsid w:val="002E6A96"/>
    <w:rsid w:val="002E6CFF"/>
    <w:rsid w:val="002E7038"/>
    <w:rsid w:val="002E743C"/>
    <w:rsid w:val="002E7841"/>
    <w:rsid w:val="002E7E3A"/>
    <w:rsid w:val="002F046F"/>
    <w:rsid w:val="002F0EAF"/>
    <w:rsid w:val="002F11B3"/>
    <w:rsid w:val="002F1448"/>
    <w:rsid w:val="002F1743"/>
    <w:rsid w:val="002F180E"/>
    <w:rsid w:val="002F1D1B"/>
    <w:rsid w:val="002F1F4F"/>
    <w:rsid w:val="002F22C1"/>
    <w:rsid w:val="002F251C"/>
    <w:rsid w:val="002F28FA"/>
    <w:rsid w:val="002F2BE6"/>
    <w:rsid w:val="002F2E25"/>
    <w:rsid w:val="002F3073"/>
    <w:rsid w:val="002F33CE"/>
    <w:rsid w:val="002F3AFF"/>
    <w:rsid w:val="002F3F16"/>
    <w:rsid w:val="002F494B"/>
    <w:rsid w:val="002F499F"/>
    <w:rsid w:val="002F50CC"/>
    <w:rsid w:val="002F5A32"/>
    <w:rsid w:val="002F5AD1"/>
    <w:rsid w:val="002F5ECF"/>
    <w:rsid w:val="002F6369"/>
    <w:rsid w:val="002F6858"/>
    <w:rsid w:val="002F70B8"/>
    <w:rsid w:val="002F7AEF"/>
    <w:rsid w:val="002F7BE1"/>
    <w:rsid w:val="002F7E85"/>
    <w:rsid w:val="00300354"/>
    <w:rsid w:val="003009E4"/>
    <w:rsid w:val="00300DCC"/>
    <w:rsid w:val="003013EF"/>
    <w:rsid w:val="0030298B"/>
    <w:rsid w:val="00302BAF"/>
    <w:rsid w:val="00303184"/>
    <w:rsid w:val="0030352C"/>
    <w:rsid w:val="00303B1E"/>
    <w:rsid w:val="003041FF"/>
    <w:rsid w:val="003042DB"/>
    <w:rsid w:val="003043A7"/>
    <w:rsid w:val="00304861"/>
    <w:rsid w:val="00305531"/>
    <w:rsid w:val="00305637"/>
    <w:rsid w:val="0030574E"/>
    <w:rsid w:val="00305938"/>
    <w:rsid w:val="00305E53"/>
    <w:rsid w:val="00306223"/>
    <w:rsid w:val="00306A35"/>
    <w:rsid w:val="00306FCA"/>
    <w:rsid w:val="0030772E"/>
    <w:rsid w:val="00307B04"/>
    <w:rsid w:val="00307C4B"/>
    <w:rsid w:val="00310053"/>
    <w:rsid w:val="003106E9"/>
    <w:rsid w:val="00310725"/>
    <w:rsid w:val="003114BD"/>
    <w:rsid w:val="00311867"/>
    <w:rsid w:val="00311C13"/>
    <w:rsid w:val="00312151"/>
    <w:rsid w:val="00312758"/>
    <w:rsid w:val="00313288"/>
    <w:rsid w:val="0031391D"/>
    <w:rsid w:val="00313D78"/>
    <w:rsid w:val="0031480A"/>
    <w:rsid w:val="0031564D"/>
    <w:rsid w:val="003156C8"/>
    <w:rsid w:val="0031579B"/>
    <w:rsid w:val="0031620E"/>
    <w:rsid w:val="00316B25"/>
    <w:rsid w:val="003177BC"/>
    <w:rsid w:val="00317926"/>
    <w:rsid w:val="00317CCD"/>
    <w:rsid w:val="003201DC"/>
    <w:rsid w:val="003209C0"/>
    <w:rsid w:val="00321270"/>
    <w:rsid w:val="00321566"/>
    <w:rsid w:val="00322291"/>
    <w:rsid w:val="00322C3F"/>
    <w:rsid w:val="00323013"/>
    <w:rsid w:val="0032303B"/>
    <w:rsid w:val="0032362F"/>
    <w:rsid w:val="003236DB"/>
    <w:rsid w:val="00324069"/>
    <w:rsid w:val="0032463C"/>
    <w:rsid w:val="00324AB7"/>
    <w:rsid w:val="00325C61"/>
    <w:rsid w:val="003268C5"/>
    <w:rsid w:val="00326B01"/>
    <w:rsid w:val="00327267"/>
    <w:rsid w:val="003275A9"/>
    <w:rsid w:val="00327835"/>
    <w:rsid w:val="003279D4"/>
    <w:rsid w:val="003303AF"/>
    <w:rsid w:val="00330EF1"/>
    <w:rsid w:val="0033114D"/>
    <w:rsid w:val="00331488"/>
    <w:rsid w:val="00331544"/>
    <w:rsid w:val="00331DCD"/>
    <w:rsid w:val="00331EFF"/>
    <w:rsid w:val="00332008"/>
    <w:rsid w:val="0033234A"/>
    <w:rsid w:val="00333528"/>
    <w:rsid w:val="00333A47"/>
    <w:rsid w:val="00334500"/>
    <w:rsid w:val="0033479C"/>
    <w:rsid w:val="00334960"/>
    <w:rsid w:val="00334D57"/>
    <w:rsid w:val="00334E3D"/>
    <w:rsid w:val="00335A6B"/>
    <w:rsid w:val="00335A6E"/>
    <w:rsid w:val="00336159"/>
    <w:rsid w:val="00336335"/>
    <w:rsid w:val="003366EA"/>
    <w:rsid w:val="003367EB"/>
    <w:rsid w:val="003400DD"/>
    <w:rsid w:val="00341081"/>
    <w:rsid w:val="0034153D"/>
    <w:rsid w:val="00341918"/>
    <w:rsid w:val="003419F0"/>
    <w:rsid w:val="00342656"/>
    <w:rsid w:val="00342BDC"/>
    <w:rsid w:val="003432E6"/>
    <w:rsid w:val="00343F0A"/>
    <w:rsid w:val="003442F2"/>
    <w:rsid w:val="00344E0D"/>
    <w:rsid w:val="0034502B"/>
    <w:rsid w:val="0034511C"/>
    <w:rsid w:val="0034586D"/>
    <w:rsid w:val="00345E3C"/>
    <w:rsid w:val="00346739"/>
    <w:rsid w:val="0034684B"/>
    <w:rsid w:val="003469BB"/>
    <w:rsid w:val="003473ED"/>
    <w:rsid w:val="003474CD"/>
    <w:rsid w:val="00351348"/>
    <w:rsid w:val="00351389"/>
    <w:rsid w:val="003513AE"/>
    <w:rsid w:val="00352903"/>
    <w:rsid w:val="0035294D"/>
    <w:rsid w:val="003538D4"/>
    <w:rsid w:val="00354283"/>
    <w:rsid w:val="00354A67"/>
    <w:rsid w:val="00354B70"/>
    <w:rsid w:val="00354FD4"/>
    <w:rsid w:val="00355388"/>
    <w:rsid w:val="003555F7"/>
    <w:rsid w:val="00356147"/>
    <w:rsid w:val="00356A1E"/>
    <w:rsid w:val="003570EC"/>
    <w:rsid w:val="00357311"/>
    <w:rsid w:val="00357F4D"/>
    <w:rsid w:val="00357FFC"/>
    <w:rsid w:val="0036025D"/>
    <w:rsid w:val="003604F4"/>
    <w:rsid w:val="00360748"/>
    <w:rsid w:val="0036095F"/>
    <w:rsid w:val="00360C65"/>
    <w:rsid w:val="0036115B"/>
    <w:rsid w:val="0036125F"/>
    <w:rsid w:val="00361F7C"/>
    <w:rsid w:val="00361FE6"/>
    <w:rsid w:val="00362440"/>
    <w:rsid w:val="0036262D"/>
    <w:rsid w:val="00363407"/>
    <w:rsid w:val="0036384F"/>
    <w:rsid w:val="003643B2"/>
    <w:rsid w:val="00364EB4"/>
    <w:rsid w:val="00364F8E"/>
    <w:rsid w:val="00365563"/>
    <w:rsid w:val="00365589"/>
    <w:rsid w:val="00365677"/>
    <w:rsid w:val="00365A6F"/>
    <w:rsid w:val="00366C4A"/>
    <w:rsid w:val="00366DCD"/>
    <w:rsid w:val="00366E02"/>
    <w:rsid w:val="00366EB2"/>
    <w:rsid w:val="0036773C"/>
    <w:rsid w:val="0037029E"/>
    <w:rsid w:val="00370AE1"/>
    <w:rsid w:val="00371840"/>
    <w:rsid w:val="0037187E"/>
    <w:rsid w:val="003729A9"/>
    <w:rsid w:val="00372A79"/>
    <w:rsid w:val="00373341"/>
    <w:rsid w:val="00373AD1"/>
    <w:rsid w:val="00373E91"/>
    <w:rsid w:val="003745F1"/>
    <w:rsid w:val="00375A33"/>
    <w:rsid w:val="00376185"/>
    <w:rsid w:val="003765E9"/>
    <w:rsid w:val="00377D10"/>
    <w:rsid w:val="003805F2"/>
    <w:rsid w:val="00380BDD"/>
    <w:rsid w:val="003811B2"/>
    <w:rsid w:val="0038155D"/>
    <w:rsid w:val="00381716"/>
    <w:rsid w:val="003817CA"/>
    <w:rsid w:val="00381A8F"/>
    <w:rsid w:val="00382953"/>
    <w:rsid w:val="00383045"/>
    <w:rsid w:val="003844BD"/>
    <w:rsid w:val="0038485C"/>
    <w:rsid w:val="003849CD"/>
    <w:rsid w:val="00384DAD"/>
    <w:rsid w:val="00384EA3"/>
    <w:rsid w:val="00385506"/>
    <w:rsid w:val="003856CE"/>
    <w:rsid w:val="0038595C"/>
    <w:rsid w:val="003872A3"/>
    <w:rsid w:val="00387B43"/>
    <w:rsid w:val="00387BAC"/>
    <w:rsid w:val="00387CC8"/>
    <w:rsid w:val="00387E6B"/>
    <w:rsid w:val="0039007A"/>
    <w:rsid w:val="003903B7"/>
    <w:rsid w:val="00390FDB"/>
    <w:rsid w:val="003917D0"/>
    <w:rsid w:val="00391820"/>
    <w:rsid w:val="0039194B"/>
    <w:rsid w:val="00391E07"/>
    <w:rsid w:val="00392051"/>
    <w:rsid w:val="0039292E"/>
    <w:rsid w:val="00392A46"/>
    <w:rsid w:val="00393BB9"/>
    <w:rsid w:val="00393D2C"/>
    <w:rsid w:val="0039430E"/>
    <w:rsid w:val="00394D48"/>
    <w:rsid w:val="003966FB"/>
    <w:rsid w:val="003975C0"/>
    <w:rsid w:val="003A0310"/>
    <w:rsid w:val="003A040C"/>
    <w:rsid w:val="003A0495"/>
    <w:rsid w:val="003A117B"/>
    <w:rsid w:val="003A1500"/>
    <w:rsid w:val="003A2038"/>
    <w:rsid w:val="003A26DC"/>
    <w:rsid w:val="003A305E"/>
    <w:rsid w:val="003A3199"/>
    <w:rsid w:val="003A329E"/>
    <w:rsid w:val="003A336E"/>
    <w:rsid w:val="003A3400"/>
    <w:rsid w:val="003A3553"/>
    <w:rsid w:val="003A43C0"/>
    <w:rsid w:val="003A487E"/>
    <w:rsid w:val="003A572F"/>
    <w:rsid w:val="003A5797"/>
    <w:rsid w:val="003A5927"/>
    <w:rsid w:val="003A5DA1"/>
    <w:rsid w:val="003A66E3"/>
    <w:rsid w:val="003A6E9C"/>
    <w:rsid w:val="003B000F"/>
    <w:rsid w:val="003B0289"/>
    <w:rsid w:val="003B03B4"/>
    <w:rsid w:val="003B03FA"/>
    <w:rsid w:val="003B0788"/>
    <w:rsid w:val="003B128D"/>
    <w:rsid w:val="003B175C"/>
    <w:rsid w:val="003B18E3"/>
    <w:rsid w:val="003B20A5"/>
    <w:rsid w:val="003B457E"/>
    <w:rsid w:val="003B496A"/>
    <w:rsid w:val="003B538C"/>
    <w:rsid w:val="003B540E"/>
    <w:rsid w:val="003B54B1"/>
    <w:rsid w:val="003B5C35"/>
    <w:rsid w:val="003B64A0"/>
    <w:rsid w:val="003B6974"/>
    <w:rsid w:val="003B74AB"/>
    <w:rsid w:val="003B7C80"/>
    <w:rsid w:val="003B7F85"/>
    <w:rsid w:val="003C10AE"/>
    <w:rsid w:val="003C1EF1"/>
    <w:rsid w:val="003C2125"/>
    <w:rsid w:val="003C237F"/>
    <w:rsid w:val="003C2504"/>
    <w:rsid w:val="003C2741"/>
    <w:rsid w:val="003C2B81"/>
    <w:rsid w:val="003C2FB2"/>
    <w:rsid w:val="003C3167"/>
    <w:rsid w:val="003C340B"/>
    <w:rsid w:val="003C3B7D"/>
    <w:rsid w:val="003C454F"/>
    <w:rsid w:val="003C4940"/>
    <w:rsid w:val="003C4B50"/>
    <w:rsid w:val="003C4C34"/>
    <w:rsid w:val="003C57DD"/>
    <w:rsid w:val="003C59D1"/>
    <w:rsid w:val="003C61A9"/>
    <w:rsid w:val="003C65D1"/>
    <w:rsid w:val="003C79F6"/>
    <w:rsid w:val="003D008A"/>
    <w:rsid w:val="003D0464"/>
    <w:rsid w:val="003D08C5"/>
    <w:rsid w:val="003D0B8D"/>
    <w:rsid w:val="003D11FB"/>
    <w:rsid w:val="003D14E6"/>
    <w:rsid w:val="003D231A"/>
    <w:rsid w:val="003D2DBB"/>
    <w:rsid w:val="003D2FD1"/>
    <w:rsid w:val="003D38EE"/>
    <w:rsid w:val="003D428B"/>
    <w:rsid w:val="003D448E"/>
    <w:rsid w:val="003D59D3"/>
    <w:rsid w:val="003D5B6F"/>
    <w:rsid w:val="003D5EE0"/>
    <w:rsid w:val="003D6E2E"/>
    <w:rsid w:val="003D6E9A"/>
    <w:rsid w:val="003D7C93"/>
    <w:rsid w:val="003E00F6"/>
    <w:rsid w:val="003E053B"/>
    <w:rsid w:val="003E098D"/>
    <w:rsid w:val="003E0C13"/>
    <w:rsid w:val="003E0D2B"/>
    <w:rsid w:val="003E0EAB"/>
    <w:rsid w:val="003E142C"/>
    <w:rsid w:val="003E187F"/>
    <w:rsid w:val="003E1DA0"/>
    <w:rsid w:val="003E1E57"/>
    <w:rsid w:val="003E2DDA"/>
    <w:rsid w:val="003E2EDD"/>
    <w:rsid w:val="003E2F03"/>
    <w:rsid w:val="003E3160"/>
    <w:rsid w:val="003E3DEC"/>
    <w:rsid w:val="003E3ED1"/>
    <w:rsid w:val="003E43A3"/>
    <w:rsid w:val="003E508E"/>
    <w:rsid w:val="003E57D2"/>
    <w:rsid w:val="003E5B34"/>
    <w:rsid w:val="003E6CBB"/>
    <w:rsid w:val="003E771F"/>
    <w:rsid w:val="003F0022"/>
    <w:rsid w:val="003F09BA"/>
    <w:rsid w:val="003F0D72"/>
    <w:rsid w:val="003F140C"/>
    <w:rsid w:val="003F2180"/>
    <w:rsid w:val="003F26BC"/>
    <w:rsid w:val="003F2A7C"/>
    <w:rsid w:val="003F3A2E"/>
    <w:rsid w:val="003F403E"/>
    <w:rsid w:val="003F5273"/>
    <w:rsid w:val="003F5B3B"/>
    <w:rsid w:val="003F605D"/>
    <w:rsid w:val="003F6076"/>
    <w:rsid w:val="003F6346"/>
    <w:rsid w:val="003F66D8"/>
    <w:rsid w:val="003F7047"/>
    <w:rsid w:val="003F70F0"/>
    <w:rsid w:val="003F78D8"/>
    <w:rsid w:val="003F7906"/>
    <w:rsid w:val="004007BC"/>
    <w:rsid w:val="00400F9D"/>
    <w:rsid w:val="00401549"/>
    <w:rsid w:val="0040155E"/>
    <w:rsid w:val="00401D15"/>
    <w:rsid w:val="0040231A"/>
    <w:rsid w:val="00402A2C"/>
    <w:rsid w:val="00402A4C"/>
    <w:rsid w:val="00403545"/>
    <w:rsid w:val="00403766"/>
    <w:rsid w:val="00403BB7"/>
    <w:rsid w:val="00404029"/>
    <w:rsid w:val="00404439"/>
    <w:rsid w:val="00404BC9"/>
    <w:rsid w:val="00404FCF"/>
    <w:rsid w:val="00405319"/>
    <w:rsid w:val="00405926"/>
    <w:rsid w:val="00406D43"/>
    <w:rsid w:val="004100DE"/>
    <w:rsid w:val="004102FF"/>
    <w:rsid w:val="0041076A"/>
    <w:rsid w:val="00410871"/>
    <w:rsid w:val="0041123F"/>
    <w:rsid w:val="0041135A"/>
    <w:rsid w:val="004118C3"/>
    <w:rsid w:val="0041372A"/>
    <w:rsid w:val="00413954"/>
    <w:rsid w:val="0041422B"/>
    <w:rsid w:val="00414DF8"/>
    <w:rsid w:val="004153B5"/>
    <w:rsid w:val="00415F92"/>
    <w:rsid w:val="004164AE"/>
    <w:rsid w:val="00416991"/>
    <w:rsid w:val="00416D48"/>
    <w:rsid w:val="00417DCA"/>
    <w:rsid w:val="004200ED"/>
    <w:rsid w:val="00420264"/>
    <w:rsid w:val="004206D6"/>
    <w:rsid w:val="00420A43"/>
    <w:rsid w:val="00420C50"/>
    <w:rsid w:val="00420D6D"/>
    <w:rsid w:val="00421C9B"/>
    <w:rsid w:val="0042235F"/>
    <w:rsid w:val="00422514"/>
    <w:rsid w:val="00422A10"/>
    <w:rsid w:val="00422E80"/>
    <w:rsid w:val="004236F0"/>
    <w:rsid w:val="00423EA5"/>
    <w:rsid w:val="00423F5B"/>
    <w:rsid w:val="00424980"/>
    <w:rsid w:val="00425048"/>
    <w:rsid w:val="004254A8"/>
    <w:rsid w:val="004254FC"/>
    <w:rsid w:val="004255C8"/>
    <w:rsid w:val="004257C2"/>
    <w:rsid w:val="00425AAE"/>
    <w:rsid w:val="00425B9F"/>
    <w:rsid w:val="00426B15"/>
    <w:rsid w:val="00426B79"/>
    <w:rsid w:val="00426C3A"/>
    <w:rsid w:val="00426C76"/>
    <w:rsid w:val="00426C81"/>
    <w:rsid w:val="0042762A"/>
    <w:rsid w:val="00430000"/>
    <w:rsid w:val="00431823"/>
    <w:rsid w:val="00431FE1"/>
    <w:rsid w:val="00432E26"/>
    <w:rsid w:val="004333D7"/>
    <w:rsid w:val="00433F50"/>
    <w:rsid w:val="00434105"/>
    <w:rsid w:val="00434306"/>
    <w:rsid w:val="00434322"/>
    <w:rsid w:val="00434453"/>
    <w:rsid w:val="004346F2"/>
    <w:rsid w:val="00434DA2"/>
    <w:rsid w:val="00434FDC"/>
    <w:rsid w:val="00435EB7"/>
    <w:rsid w:val="004360B2"/>
    <w:rsid w:val="004366C3"/>
    <w:rsid w:val="00436EB0"/>
    <w:rsid w:val="00437BC7"/>
    <w:rsid w:val="004401A9"/>
    <w:rsid w:val="00440E82"/>
    <w:rsid w:val="00441322"/>
    <w:rsid w:val="004416CB"/>
    <w:rsid w:val="00441FBD"/>
    <w:rsid w:val="00442434"/>
    <w:rsid w:val="004428F9"/>
    <w:rsid w:val="004434E8"/>
    <w:rsid w:val="004435D0"/>
    <w:rsid w:val="00445DB8"/>
    <w:rsid w:val="00446985"/>
    <w:rsid w:val="00446D75"/>
    <w:rsid w:val="00447A47"/>
    <w:rsid w:val="00450A35"/>
    <w:rsid w:val="0045103E"/>
    <w:rsid w:val="0045188B"/>
    <w:rsid w:val="00452292"/>
    <w:rsid w:val="00452A06"/>
    <w:rsid w:val="00452A78"/>
    <w:rsid w:val="00452EF1"/>
    <w:rsid w:val="00453737"/>
    <w:rsid w:val="00453937"/>
    <w:rsid w:val="0045501E"/>
    <w:rsid w:val="00455C46"/>
    <w:rsid w:val="00455E74"/>
    <w:rsid w:val="004563CE"/>
    <w:rsid w:val="004564C2"/>
    <w:rsid w:val="00457020"/>
    <w:rsid w:val="004573B3"/>
    <w:rsid w:val="00457C3C"/>
    <w:rsid w:val="004600C8"/>
    <w:rsid w:val="00460572"/>
    <w:rsid w:val="00460B0A"/>
    <w:rsid w:val="00460B32"/>
    <w:rsid w:val="0046146E"/>
    <w:rsid w:val="004614C8"/>
    <w:rsid w:val="00461ABB"/>
    <w:rsid w:val="004629D2"/>
    <w:rsid w:val="00462B5C"/>
    <w:rsid w:val="004648CC"/>
    <w:rsid w:val="00464AD6"/>
    <w:rsid w:val="00464C68"/>
    <w:rsid w:val="00465F07"/>
    <w:rsid w:val="00466245"/>
    <w:rsid w:val="00466622"/>
    <w:rsid w:val="004667BE"/>
    <w:rsid w:val="004667F6"/>
    <w:rsid w:val="0046692A"/>
    <w:rsid w:val="00466A99"/>
    <w:rsid w:val="00466AD2"/>
    <w:rsid w:val="00466ADC"/>
    <w:rsid w:val="004671B1"/>
    <w:rsid w:val="004671FE"/>
    <w:rsid w:val="00467394"/>
    <w:rsid w:val="00470E31"/>
    <w:rsid w:val="004711E9"/>
    <w:rsid w:val="004713DD"/>
    <w:rsid w:val="0047170D"/>
    <w:rsid w:val="004718F0"/>
    <w:rsid w:val="00471B78"/>
    <w:rsid w:val="0047249D"/>
    <w:rsid w:val="00473F1D"/>
    <w:rsid w:val="004741B6"/>
    <w:rsid w:val="0047440A"/>
    <w:rsid w:val="00475B99"/>
    <w:rsid w:val="00475B9D"/>
    <w:rsid w:val="004763BB"/>
    <w:rsid w:val="004763FD"/>
    <w:rsid w:val="00476628"/>
    <w:rsid w:val="00476C8B"/>
    <w:rsid w:val="00477151"/>
    <w:rsid w:val="0048058A"/>
    <w:rsid w:val="0048125F"/>
    <w:rsid w:val="004825CA"/>
    <w:rsid w:val="0048281F"/>
    <w:rsid w:val="00482E42"/>
    <w:rsid w:val="00483288"/>
    <w:rsid w:val="0048379D"/>
    <w:rsid w:val="0048544D"/>
    <w:rsid w:val="00485626"/>
    <w:rsid w:val="00485818"/>
    <w:rsid w:val="00485BFF"/>
    <w:rsid w:val="00485DE2"/>
    <w:rsid w:val="00485F45"/>
    <w:rsid w:val="0048604F"/>
    <w:rsid w:val="004860F0"/>
    <w:rsid w:val="004867AC"/>
    <w:rsid w:val="00486A7F"/>
    <w:rsid w:val="00487687"/>
    <w:rsid w:val="0049022E"/>
    <w:rsid w:val="00490260"/>
    <w:rsid w:val="00491EEA"/>
    <w:rsid w:val="00492E18"/>
    <w:rsid w:val="0049344C"/>
    <w:rsid w:val="00493C25"/>
    <w:rsid w:val="00493DF8"/>
    <w:rsid w:val="004943B8"/>
    <w:rsid w:val="004944F6"/>
    <w:rsid w:val="00495034"/>
    <w:rsid w:val="004952D5"/>
    <w:rsid w:val="0049587A"/>
    <w:rsid w:val="004958CC"/>
    <w:rsid w:val="00495B38"/>
    <w:rsid w:val="00495C9D"/>
    <w:rsid w:val="004970C4"/>
    <w:rsid w:val="0049735E"/>
    <w:rsid w:val="00497B43"/>
    <w:rsid w:val="004A01FD"/>
    <w:rsid w:val="004A098D"/>
    <w:rsid w:val="004A16F5"/>
    <w:rsid w:val="004A1A9B"/>
    <w:rsid w:val="004A26EB"/>
    <w:rsid w:val="004A28A9"/>
    <w:rsid w:val="004A29CF"/>
    <w:rsid w:val="004A2B12"/>
    <w:rsid w:val="004A3A21"/>
    <w:rsid w:val="004A3AAD"/>
    <w:rsid w:val="004A3DBA"/>
    <w:rsid w:val="004A3DC4"/>
    <w:rsid w:val="004A4492"/>
    <w:rsid w:val="004A451D"/>
    <w:rsid w:val="004A5832"/>
    <w:rsid w:val="004A62FE"/>
    <w:rsid w:val="004A6341"/>
    <w:rsid w:val="004A6E8C"/>
    <w:rsid w:val="004A7F41"/>
    <w:rsid w:val="004ACA61"/>
    <w:rsid w:val="004B0774"/>
    <w:rsid w:val="004B0DA3"/>
    <w:rsid w:val="004B0EF3"/>
    <w:rsid w:val="004B1658"/>
    <w:rsid w:val="004B2485"/>
    <w:rsid w:val="004B2F3D"/>
    <w:rsid w:val="004B37F0"/>
    <w:rsid w:val="004B3EB0"/>
    <w:rsid w:val="004B400B"/>
    <w:rsid w:val="004B4398"/>
    <w:rsid w:val="004B4ACD"/>
    <w:rsid w:val="004B5532"/>
    <w:rsid w:val="004B5918"/>
    <w:rsid w:val="004B6650"/>
    <w:rsid w:val="004B6FD6"/>
    <w:rsid w:val="004B780D"/>
    <w:rsid w:val="004B792C"/>
    <w:rsid w:val="004B7A3F"/>
    <w:rsid w:val="004B7ADF"/>
    <w:rsid w:val="004C03EF"/>
    <w:rsid w:val="004C0412"/>
    <w:rsid w:val="004C0BE7"/>
    <w:rsid w:val="004C0C06"/>
    <w:rsid w:val="004C0F2A"/>
    <w:rsid w:val="004C1026"/>
    <w:rsid w:val="004C1D98"/>
    <w:rsid w:val="004C1E10"/>
    <w:rsid w:val="004C1EE7"/>
    <w:rsid w:val="004C208F"/>
    <w:rsid w:val="004C2154"/>
    <w:rsid w:val="004C21DC"/>
    <w:rsid w:val="004C3035"/>
    <w:rsid w:val="004C3699"/>
    <w:rsid w:val="004C37CA"/>
    <w:rsid w:val="004C3871"/>
    <w:rsid w:val="004C4296"/>
    <w:rsid w:val="004C468E"/>
    <w:rsid w:val="004C4CFE"/>
    <w:rsid w:val="004C4D36"/>
    <w:rsid w:val="004C5212"/>
    <w:rsid w:val="004C5876"/>
    <w:rsid w:val="004C5B89"/>
    <w:rsid w:val="004C60DC"/>
    <w:rsid w:val="004C662E"/>
    <w:rsid w:val="004C68A9"/>
    <w:rsid w:val="004C693F"/>
    <w:rsid w:val="004C7283"/>
    <w:rsid w:val="004C762C"/>
    <w:rsid w:val="004C778B"/>
    <w:rsid w:val="004D0035"/>
    <w:rsid w:val="004D008F"/>
    <w:rsid w:val="004D0456"/>
    <w:rsid w:val="004D08F0"/>
    <w:rsid w:val="004D0C6A"/>
    <w:rsid w:val="004D1F2B"/>
    <w:rsid w:val="004D2089"/>
    <w:rsid w:val="004D2753"/>
    <w:rsid w:val="004D2EC1"/>
    <w:rsid w:val="004D3169"/>
    <w:rsid w:val="004D31D7"/>
    <w:rsid w:val="004D32D6"/>
    <w:rsid w:val="004D429E"/>
    <w:rsid w:val="004D49A3"/>
    <w:rsid w:val="004D4DA7"/>
    <w:rsid w:val="004D5E20"/>
    <w:rsid w:val="004D6076"/>
    <w:rsid w:val="004D661A"/>
    <w:rsid w:val="004D6911"/>
    <w:rsid w:val="004D6B53"/>
    <w:rsid w:val="004D6DC6"/>
    <w:rsid w:val="004D707C"/>
    <w:rsid w:val="004D776C"/>
    <w:rsid w:val="004D785F"/>
    <w:rsid w:val="004D7FD9"/>
    <w:rsid w:val="004E04A1"/>
    <w:rsid w:val="004E0997"/>
    <w:rsid w:val="004E0D57"/>
    <w:rsid w:val="004E0E88"/>
    <w:rsid w:val="004E1660"/>
    <w:rsid w:val="004E276B"/>
    <w:rsid w:val="004E285C"/>
    <w:rsid w:val="004E34D8"/>
    <w:rsid w:val="004E3F60"/>
    <w:rsid w:val="004E425F"/>
    <w:rsid w:val="004E4B78"/>
    <w:rsid w:val="004E4CA2"/>
    <w:rsid w:val="004E556F"/>
    <w:rsid w:val="004E5FD0"/>
    <w:rsid w:val="004E6592"/>
    <w:rsid w:val="004E6D52"/>
    <w:rsid w:val="004E7113"/>
    <w:rsid w:val="004E7A7C"/>
    <w:rsid w:val="004E7F57"/>
    <w:rsid w:val="004E7FFE"/>
    <w:rsid w:val="004F0E27"/>
    <w:rsid w:val="004F0F06"/>
    <w:rsid w:val="004F0F46"/>
    <w:rsid w:val="004F14AF"/>
    <w:rsid w:val="004F188A"/>
    <w:rsid w:val="004F1BC2"/>
    <w:rsid w:val="004F2ECD"/>
    <w:rsid w:val="004F3B9D"/>
    <w:rsid w:val="004F464E"/>
    <w:rsid w:val="004F47BE"/>
    <w:rsid w:val="004F515D"/>
    <w:rsid w:val="004F5281"/>
    <w:rsid w:val="004F539F"/>
    <w:rsid w:val="004F583F"/>
    <w:rsid w:val="004F58F6"/>
    <w:rsid w:val="004F5A76"/>
    <w:rsid w:val="004F5CA8"/>
    <w:rsid w:val="004F65E0"/>
    <w:rsid w:val="004F69F5"/>
    <w:rsid w:val="004F6F92"/>
    <w:rsid w:val="004F70A5"/>
    <w:rsid w:val="004F7856"/>
    <w:rsid w:val="004F7DCD"/>
    <w:rsid w:val="004F7DFB"/>
    <w:rsid w:val="00500324"/>
    <w:rsid w:val="005003C9"/>
    <w:rsid w:val="00500617"/>
    <w:rsid w:val="005012F2"/>
    <w:rsid w:val="00501BF4"/>
    <w:rsid w:val="00503690"/>
    <w:rsid w:val="00503834"/>
    <w:rsid w:val="00503868"/>
    <w:rsid w:val="00503EC1"/>
    <w:rsid w:val="00504189"/>
    <w:rsid w:val="00504880"/>
    <w:rsid w:val="00506DAA"/>
    <w:rsid w:val="00507015"/>
    <w:rsid w:val="005073E4"/>
    <w:rsid w:val="00507681"/>
    <w:rsid w:val="005076E1"/>
    <w:rsid w:val="005102C6"/>
    <w:rsid w:val="005116D9"/>
    <w:rsid w:val="005122D3"/>
    <w:rsid w:val="005129DC"/>
    <w:rsid w:val="0051397A"/>
    <w:rsid w:val="005143AC"/>
    <w:rsid w:val="005143F3"/>
    <w:rsid w:val="005151D3"/>
    <w:rsid w:val="005157D2"/>
    <w:rsid w:val="00515A6B"/>
    <w:rsid w:val="00515DA3"/>
    <w:rsid w:val="00516031"/>
    <w:rsid w:val="00516EA5"/>
    <w:rsid w:val="005173CA"/>
    <w:rsid w:val="00517C00"/>
    <w:rsid w:val="00520045"/>
    <w:rsid w:val="005200F6"/>
    <w:rsid w:val="00520EF8"/>
    <w:rsid w:val="00520F60"/>
    <w:rsid w:val="00520FF4"/>
    <w:rsid w:val="005211CE"/>
    <w:rsid w:val="005221D5"/>
    <w:rsid w:val="00522EF4"/>
    <w:rsid w:val="005231F4"/>
    <w:rsid w:val="00523B4F"/>
    <w:rsid w:val="00523F15"/>
    <w:rsid w:val="00524219"/>
    <w:rsid w:val="005246A4"/>
    <w:rsid w:val="005247E3"/>
    <w:rsid w:val="00524EEF"/>
    <w:rsid w:val="005259BF"/>
    <w:rsid w:val="00525EE6"/>
    <w:rsid w:val="0052699E"/>
    <w:rsid w:val="00530417"/>
    <w:rsid w:val="00530966"/>
    <w:rsid w:val="00531375"/>
    <w:rsid w:val="005319DA"/>
    <w:rsid w:val="00531EA3"/>
    <w:rsid w:val="0053259F"/>
    <w:rsid w:val="00532873"/>
    <w:rsid w:val="00534017"/>
    <w:rsid w:val="005341DA"/>
    <w:rsid w:val="00534A70"/>
    <w:rsid w:val="00534EF5"/>
    <w:rsid w:val="0053549F"/>
    <w:rsid w:val="00535A1D"/>
    <w:rsid w:val="00535C21"/>
    <w:rsid w:val="0053615C"/>
    <w:rsid w:val="005361CE"/>
    <w:rsid w:val="005361D7"/>
    <w:rsid w:val="00536286"/>
    <w:rsid w:val="0053648F"/>
    <w:rsid w:val="0053667E"/>
    <w:rsid w:val="00536D51"/>
    <w:rsid w:val="00537406"/>
    <w:rsid w:val="00537CB7"/>
    <w:rsid w:val="005406E8"/>
    <w:rsid w:val="005407EA"/>
    <w:rsid w:val="0054146D"/>
    <w:rsid w:val="005418D6"/>
    <w:rsid w:val="00541B68"/>
    <w:rsid w:val="00543380"/>
    <w:rsid w:val="00543CE0"/>
    <w:rsid w:val="00543E17"/>
    <w:rsid w:val="00544C6F"/>
    <w:rsid w:val="005454BC"/>
    <w:rsid w:val="00545837"/>
    <w:rsid w:val="00546031"/>
    <w:rsid w:val="005462C7"/>
    <w:rsid w:val="005462F8"/>
    <w:rsid w:val="0054674C"/>
    <w:rsid w:val="00546AA3"/>
    <w:rsid w:val="00547E34"/>
    <w:rsid w:val="00550557"/>
    <w:rsid w:val="00550D93"/>
    <w:rsid w:val="00552140"/>
    <w:rsid w:val="00552151"/>
    <w:rsid w:val="00552DDE"/>
    <w:rsid w:val="00552F48"/>
    <w:rsid w:val="00553995"/>
    <w:rsid w:val="00553C4E"/>
    <w:rsid w:val="00554521"/>
    <w:rsid w:val="005548BE"/>
    <w:rsid w:val="00554B0F"/>
    <w:rsid w:val="0055507F"/>
    <w:rsid w:val="00555697"/>
    <w:rsid w:val="005558B4"/>
    <w:rsid w:val="00555FEF"/>
    <w:rsid w:val="00556490"/>
    <w:rsid w:val="00556DD9"/>
    <w:rsid w:val="00557019"/>
    <w:rsid w:val="00557143"/>
    <w:rsid w:val="005576DB"/>
    <w:rsid w:val="00557BBB"/>
    <w:rsid w:val="00557C51"/>
    <w:rsid w:val="00557E4E"/>
    <w:rsid w:val="00557F94"/>
    <w:rsid w:val="005604F4"/>
    <w:rsid w:val="00560A00"/>
    <w:rsid w:val="00560BEB"/>
    <w:rsid w:val="00561783"/>
    <w:rsid w:val="00561A9D"/>
    <w:rsid w:val="00561B3B"/>
    <w:rsid w:val="00561EA4"/>
    <w:rsid w:val="00561FAB"/>
    <w:rsid w:val="00562384"/>
    <w:rsid w:val="005633C1"/>
    <w:rsid w:val="00564668"/>
    <w:rsid w:val="00564CB4"/>
    <w:rsid w:val="0056543C"/>
    <w:rsid w:val="00565861"/>
    <w:rsid w:val="00566C05"/>
    <w:rsid w:val="00566D55"/>
    <w:rsid w:val="00567EB8"/>
    <w:rsid w:val="00570174"/>
    <w:rsid w:val="00570583"/>
    <w:rsid w:val="00570BF8"/>
    <w:rsid w:val="00570D6F"/>
    <w:rsid w:val="00571176"/>
    <w:rsid w:val="0057119C"/>
    <w:rsid w:val="005715B3"/>
    <w:rsid w:val="0057181A"/>
    <w:rsid w:val="00571C8A"/>
    <w:rsid w:val="00571D75"/>
    <w:rsid w:val="005726E5"/>
    <w:rsid w:val="00572D52"/>
    <w:rsid w:val="00573177"/>
    <w:rsid w:val="00573266"/>
    <w:rsid w:val="00573652"/>
    <w:rsid w:val="005738B3"/>
    <w:rsid w:val="00573965"/>
    <w:rsid w:val="00573EFF"/>
    <w:rsid w:val="00574623"/>
    <w:rsid w:val="005747A0"/>
    <w:rsid w:val="00574EE9"/>
    <w:rsid w:val="005754C3"/>
    <w:rsid w:val="0057586A"/>
    <w:rsid w:val="005762F7"/>
    <w:rsid w:val="0057631E"/>
    <w:rsid w:val="005764E2"/>
    <w:rsid w:val="00576612"/>
    <w:rsid w:val="005769CA"/>
    <w:rsid w:val="00576E04"/>
    <w:rsid w:val="00577CD0"/>
    <w:rsid w:val="00577D73"/>
    <w:rsid w:val="00577E63"/>
    <w:rsid w:val="00580068"/>
    <w:rsid w:val="005805E2"/>
    <w:rsid w:val="00582585"/>
    <w:rsid w:val="00582C71"/>
    <w:rsid w:val="0058313F"/>
    <w:rsid w:val="00583695"/>
    <w:rsid w:val="005841B1"/>
    <w:rsid w:val="005843D4"/>
    <w:rsid w:val="005851AA"/>
    <w:rsid w:val="005854EB"/>
    <w:rsid w:val="00585E7D"/>
    <w:rsid w:val="00586B10"/>
    <w:rsid w:val="0058764C"/>
    <w:rsid w:val="00587823"/>
    <w:rsid w:val="00587B70"/>
    <w:rsid w:val="00587BEA"/>
    <w:rsid w:val="00587E02"/>
    <w:rsid w:val="00590193"/>
    <w:rsid w:val="005903C6"/>
    <w:rsid w:val="00590DCB"/>
    <w:rsid w:val="00591B82"/>
    <w:rsid w:val="00591CE7"/>
    <w:rsid w:val="005924A2"/>
    <w:rsid w:val="005926A9"/>
    <w:rsid w:val="005934C9"/>
    <w:rsid w:val="00593A04"/>
    <w:rsid w:val="00593A7D"/>
    <w:rsid w:val="00593ED5"/>
    <w:rsid w:val="0059402B"/>
    <w:rsid w:val="00594BEF"/>
    <w:rsid w:val="00594D7E"/>
    <w:rsid w:val="00595964"/>
    <w:rsid w:val="00595A4A"/>
    <w:rsid w:val="00595E3B"/>
    <w:rsid w:val="0059621C"/>
    <w:rsid w:val="005964A0"/>
    <w:rsid w:val="005966A0"/>
    <w:rsid w:val="00596C11"/>
    <w:rsid w:val="005971E2"/>
    <w:rsid w:val="005A007F"/>
    <w:rsid w:val="005A126E"/>
    <w:rsid w:val="005A2F8C"/>
    <w:rsid w:val="005A31F6"/>
    <w:rsid w:val="005A424A"/>
    <w:rsid w:val="005A4B18"/>
    <w:rsid w:val="005A5D0D"/>
    <w:rsid w:val="005A61BC"/>
    <w:rsid w:val="005A672F"/>
    <w:rsid w:val="005A6E09"/>
    <w:rsid w:val="005A740D"/>
    <w:rsid w:val="005A7649"/>
    <w:rsid w:val="005A76AD"/>
    <w:rsid w:val="005A7CC1"/>
    <w:rsid w:val="005A7F90"/>
    <w:rsid w:val="005B054F"/>
    <w:rsid w:val="005B1479"/>
    <w:rsid w:val="005B1ACE"/>
    <w:rsid w:val="005B1C7A"/>
    <w:rsid w:val="005B1FDE"/>
    <w:rsid w:val="005B24A4"/>
    <w:rsid w:val="005B332A"/>
    <w:rsid w:val="005B3A37"/>
    <w:rsid w:val="005B3F91"/>
    <w:rsid w:val="005B41D4"/>
    <w:rsid w:val="005B49FF"/>
    <w:rsid w:val="005B4AE0"/>
    <w:rsid w:val="005B512B"/>
    <w:rsid w:val="005B5919"/>
    <w:rsid w:val="005B5D3C"/>
    <w:rsid w:val="005B5EC8"/>
    <w:rsid w:val="005B74DB"/>
    <w:rsid w:val="005B766A"/>
    <w:rsid w:val="005B7F82"/>
    <w:rsid w:val="005C0086"/>
    <w:rsid w:val="005C038B"/>
    <w:rsid w:val="005C051A"/>
    <w:rsid w:val="005C0726"/>
    <w:rsid w:val="005C0CD9"/>
    <w:rsid w:val="005C0FF1"/>
    <w:rsid w:val="005C120F"/>
    <w:rsid w:val="005C12C7"/>
    <w:rsid w:val="005C1D5E"/>
    <w:rsid w:val="005C2C64"/>
    <w:rsid w:val="005C2FCD"/>
    <w:rsid w:val="005C3408"/>
    <w:rsid w:val="005C354A"/>
    <w:rsid w:val="005C38A1"/>
    <w:rsid w:val="005C44AD"/>
    <w:rsid w:val="005C462E"/>
    <w:rsid w:val="005C4AF3"/>
    <w:rsid w:val="005C6464"/>
    <w:rsid w:val="005C6A7A"/>
    <w:rsid w:val="005C6A95"/>
    <w:rsid w:val="005C7D81"/>
    <w:rsid w:val="005D0284"/>
    <w:rsid w:val="005D1192"/>
    <w:rsid w:val="005D164E"/>
    <w:rsid w:val="005D17FD"/>
    <w:rsid w:val="005D22E4"/>
    <w:rsid w:val="005D25B5"/>
    <w:rsid w:val="005D27D1"/>
    <w:rsid w:val="005D290C"/>
    <w:rsid w:val="005D3C9C"/>
    <w:rsid w:val="005D3E1F"/>
    <w:rsid w:val="005D42B5"/>
    <w:rsid w:val="005D436C"/>
    <w:rsid w:val="005D46C5"/>
    <w:rsid w:val="005D5456"/>
    <w:rsid w:val="005D5591"/>
    <w:rsid w:val="005D6322"/>
    <w:rsid w:val="005D7277"/>
    <w:rsid w:val="005D7369"/>
    <w:rsid w:val="005D75DB"/>
    <w:rsid w:val="005D784D"/>
    <w:rsid w:val="005D78A4"/>
    <w:rsid w:val="005D7A48"/>
    <w:rsid w:val="005E0733"/>
    <w:rsid w:val="005E0794"/>
    <w:rsid w:val="005E0940"/>
    <w:rsid w:val="005E1241"/>
    <w:rsid w:val="005E183E"/>
    <w:rsid w:val="005E1A9C"/>
    <w:rsid w:val="005E2EAC"/>
    <w:rsid w:val="005E3566"/>
    <w:rsid w:val="005E3AD9"/>
    <w:rsid w:val="005E3B0A"/>
    <w:rsid w:val="005E4A20"/>
    <w:rsid w:val="005E53DD"/>
    <w:rsid w:val="005E5E1D"/>
    <w:rsid w:val="005E61EC"/>
    <w:rsid w:val="005E65E0"/>
    <w:rsid w:val="005E7721"/>
    <w:rsid w:val="005E778C"/>
    <w:rsid w:val="005F1253"/>
    <w:rsid w:val="005F12FD"/>
    <w:rsid w:val="005F1A70"/>
    <w:rsid w:val="005F1DB1"/>
    <w:rsid w:val="005F204F"/>
    <w:rsid w:val="005F263D"/>
    <w:rsid w:val="005F2F86"/>
    <w:rsid w:val="005F3006"/>
    <w:rsid w:val="005F5010"/>
    <w:rsid w:val="005F502F"/>
    <w:rsid w:val="005F5805"/>
    <w:rsid w:val="005F59C6"/>
    <w:rsid w:val="005F5AF4"/>
    <w:rsid w:val="005F6139"/>
    <w:rsid w:val="005F64FB"/>
    <w:rsid w:val="005F66AD"/>
    <w:rsid w:val="005F6CF3"/>
    <w:rsid w:val="005F6E94"/>
    <w:rsid w:val="005F74DE"/>
    <w:rsid w:val="005F74DF"/>
    <w:rsid w:val="005F774D"/>
    <w:rsid w:val="005F79FB"/>
    <w:rsid w:val="00600308"/>
    <w:rsid w:val="00601295"/>
    <w:rsid w:val="0060149B"/>
    <w:rsid w:val="006018CE"/>
    <w:rsid w:val="00601FC5"/>
    <w:rsid w:val="006024D3"/>
    <w:rsid w:val="00602890"/>
    <w:rsid w:val="00602BCE"/>
    <w:rsid w:val="00602BDB"/>
    <w:rsid w:val="00602C51"/>
    <w:rsid w:val="00603024"/>
    <w:rsid w:val="00603161"/>
    <w:rsid w:val="006033D8"/>
    <w:rsid w:val="00603475"/>
    <w:rsid w:val="0060356E"/>
    <w:rsid w:val="006036DB"/>
    <w:rsid w:val="006038B3"/>
    <w:rsid w:val="0060419E"/>
    <w:rsid w:val="006050E0"/>
    <w:rsid w:val="0060541C"/>
    <w:rsid w:val="00605C11"/>
    <w:rsid w:val="00605D8C"/>
    <w:rsid w:val="00605DDB"/>
    <w:rsid w:val="0060651C"/>
    <w:rsid w:val="0060687B"/>
    <w:rsid w:val="00606D90"/>
    <w:rsid w:val="00607115"/>
    <w:rsid w:val="00610C66"/>
    <w:rsid w:val="00611414"/>
    <w:rsid w:val="0061161A"/>
    <w:rsid w:val="00611B37"/>
    <w:rsid w:val="006121F3"/>
    <w:rsid w:val="0061222C"/>
    <w:rsid w:val="00612237"/>
    <w:rsid w:val="00612890"/>
    <w:rsid w:val="00612C2C"/>
    <w:rsid w:val="00613191"/>
    <w:rsid w:val="006134EC"/>
    <w:rsid w:val="006141DF"/>
    <w:rsid w:val="00614E15"/>
    <w:rsid w:val="00615230"/>
    <w:rsid w:val="00616144"/>
    <w:rsid w:val="00616459"/>
    <w:rsid w:val="00616582"/>
    <w:rsid w:val="00617026"/>
    <w:rsid w:val="00617475"/>
    <w:rsid w:val="00617552"/>
    <w:rsid w:val="0061795C"/>
    <w:rsid w:val="00617DF7"/>
    <w:rsid w:val="0062027B"/>
    <w:rsid w:val="006205CF"/>
    <w:rsid w:val="00620C8A"/>
    <w:rsid w:val="006211F8"/>
    <w:rsid w:val="00621DB7"/>
    <w:rsid w:val="006220AF"/>
    <w:rsid w:val="006220F1"/>
    <w:rsid w:val="00623F32"/>
    <w:rsid w:val="0062486A"/>
    <w:rsid w:val="00624B2F"/>
    <w:rsid w:val="00625421"/>
    <w:rsid w:val="00625482"/>
    <w:rsid w:val="0062653A"/>
    <w:rsid w:val="0062656C"/>
    <w:rsid w:val="00626959"/>
    <w:rsid w:val="00626DF0"/>
    <w:rsid w:val="00627178"/>
    <w:rsid w:val="00627882"/>
    <w:rsid w:val="00627BAF"/>
    <w:rsid w:val="00630809"/>
    <w:rsid w:val="00631CD0"/>
    <w:rsid w:val="006322AF"/>
    <w:rsid w:val="006338AB"/>
    <w:rsid w:val="00633C51"/>
    <w:rsid w:val="0063446F"/>
    <w:rsid w:val="006351D7"/>
    <w:rsid w:val="00636039"/>
    <w:rsid w:val="0063634F"/>
    <w:rsid w:val="006368C7"/>
    <w:rsid w:val="00636FAF"/>
    <w:rsid w:val="006407A5"/>
    <w:rsid w:val="00640EBD"/>
    <w:rsid w:val="00641041"/>
    <w:rsid w:val="006410DF"/>
    <w:rsid w:val="0064187D"/>
    <w:rsid w:val="00641FD5"/>
    <w:rsid w:val="0064216C"/>
    <w:rsid w:val="00643412"/>
    <w:rsid w:val="006436D4"/>
    <w:rsid w:val="00643B6E"/>
    <w:rsid w:val="00643C1A"/>
    <w:rsid w:val="00643F51"/>
    <w:rsid w:val="0064409F"/>
    <w:rsid w:val="006440CA"/>
    <w:rsid w:val="00644B9D"/>
    <w:rsid w:val="0064642B"/>
    <w:rsid w:val="00646926"/>
    <w:rsid w:val="006473D2"/>
    <w:rsid w:val="006477F3"/>
    <w:rsid w:val="00647DB4"/>
    <w:rsid w:val="00650555"/>
    <w:rsid w:val="00650790"/>
    <w:rsid w:val="00650EB0"/>
    <w:rsid w:val="006512C9"/>
    <w:rsid w:val="00651382"/>
    <w:rsid w:val="006513C0"/>
    <w:rsid w:val="00651E17"/>
    <w:rsid w:val="00652068"/>
    <w:rsid w:val="006523D4"/>
    <w:rsid w:val="006526F7"/>
    <w:rsid w:val="006527A6"/>
    <w:rsid w:val="00653020"/>
    <w:rsid w:val="00654242"/>
    <w:rsid w:val="006547C6"/>
    <w:rsid w:val="00654978"/>
    <w:rsid w:val="006558A8"/>
    <w:rsid w:val="00655999"/>
    <w:rsid w:val="0065640E"/>
    <w:rsid w:val="00656F07"/>
    <w:rsid w:val="006570B6"/>
    <w:rsid w:val="00657D58"/>
    <w:rsid w:val="00657F34"/>
    <w:rsid w:val="006603DA"/>
    <w:rsid w:val="006604FE"/>
    <w:rsid w:val="0066096F"/>
    <w:rsid w:val="00660ED6"/>
    <w:rsid w:val="0066117E"/>
    <w:rsid w:val="00662297"/>
    <w:rsid w:val="00662EED"/>
    <w:rsid w:val="00662FFC"/>
    <w:rsid w:val="00663E16"/>
    <w:rsid w:val="00664372"/>
    <w:rsid w:val="006653A0"/>
    <w:rsid w:val="0066596F"/>
    <w:rsid w:val="006659B9"/>
    <w:rsid w:val="00665A4A"/>
    <w:rsid w:val="006666BE"/>
    <w:rsid w:val="0066739C"/>
    <w:rsid w:val="00667DE0"/>
    <w:rsid w:val="0067039D"/>
    <w:rsid w:val="00670EBC"/>
    <w:rsid w:val="006712E3"/>
    <w:rsid w:val="00671328"/>
    <w:rsid w:val="0067166D"/>
    <w:rsid w:val="00672828"/>
    <w:rsid w:val="006728AE"/>
    <w:rsid w:val="006729E2"/>
    <w:rsid w:val="00672A13"/>
    <w:rsid w:val="00672A27"/>
    <w:rsid w:val="00672F35"/>
    <w:rsid w:val="0067343B"/>
    <w:rsid w:val="00673EED"/>
    <w:rsid w:val="00674260"/>
    <w:rsid w:val="00674844"/>
    <w:rsid w:val="00674992"/>
    <w:rsid w:val="006753AC"/>
    <w:rsid w:val="0067592A"/>
    <w:rsid w:val="0067702F"/>
    <w:rsid w:val="00677BDA"/>
    <w:rsid w:val="00680156"/>
    <w:rsid w:val="00681F78"/>
    <w:rsid w:val="00681FCD"/>
    <w:rsid w:val="00682AC7"/>
    <w:rsid w:val="00682DAE"/>
    <w:rsid w:val="006833E5"/>
    <w:rsid w:val="006842B0"/>
    <w:rsid w:val="00684A9F"/>
    <w:rsid w:val="00684E2F"/>
    <w:rsid w:val="00685251"/>
    <w:rsid w:val="006856D0"/>
    <w:rsid w:val="00685A09"/>
    <w:rsid w:val="00686143"/>
    <w:rsid w:val="006873C4"/>
    <w:rsid w:val="0068780D"/>
    <w:rsid w:val="00690772"/>
    <w:rsid w:val="00690E6D"/>
    <w:rsid w:val="00692636"/>
    <w:rsid w:val="00692CF3"/>
    <w:rsid w:val="006932D9"/>
    <w:rsid w:val="00693BBD"/>
    <w:rsid w:val="006944BC"/>
    <w:rsid w:val="006944E9"/>
    <w:rsid w:val="00694672"/>
    <w:rsid w:val="006946E2"/>
    <w:rsid w:val="00694786"/>
    <w:rsid w:val="00694B1D"/>
    <w:rsid w:val="00695AC9"/>
    <w:rsid w:val="00697041"/>
    <w:rsid w:val="00697394"/>
    <w:rsid w:val="00697E57"/>
    <w:rsid w:val="00697F5E"/>
    <w:rsid w:val="006A153B"/>
    <w:rsid w:val="006A1668"/>
    <w:rsid w:val="006A1D71"/>
    <w:rsid w:val="006A1E8F"/>
    <w:rsid w:val="006A201D"/>
    <w:rsid w:val="006A285D"/>
    <w:rsid w:val="006A3137"/>
    <w:rsid w:val="006A3309"/>
    <w:rsid w:val="006A3932"/>
    <w:rsid w:val="006A3C76"/>
    <w:rsid w:val="006A3CCB"/>
    <w:rsid w:val="006A3D9C"/>
    <w:rsid w:val="006A4E7D"/>
    <w:rsid w:val="006A4E85"/>
    <w:rsid w:val="006A51EC"/>
    <w:rsid w:val="006A5998"/>
    <w:rsid w:val="006A6086"/>
    <w:rsid w:val="006A6F68"/>
    <w:rsid w:val="006B04F1"/>
    <w:rsid w:val="006B0C94"/>
    <w:rsid w:val="006B0DD6"/>
    <w:rsid w:val="006B1E78"/>
    <w:rsid w:val="006B225E"/>
    <w:rsid w:val="006B2450"/>
    <w:rsid w:val="006B262E"/>
    <w:rsid w:val="006B2A29"/>
    <w:rsid w:val="006B2EC0"/>
    <w:rsid w:val="006B3025"/>
    <w:rsid w:val="006B309D"/>
    <w:rsid w:val="006B3122"/>
    <w:rsid w:val="006B3418"/>
    <w:rsid w:val="006B3A99"/>
    <w:rsid w:val="006B3DCC"/>
    <w:rsid w:val="006B42FB"/>
    <w:rsid w:val="006B467B"/>
    <w:rsid w:val="006B549D"/>
    <w:rsid w:val="006B5684"/>
    <w:rsid w:val="006B60D0"/>
    <w:rsid w:val="006B6180"/>
    <w:rsid w:val="006B7AE8"/>
    <w:rsid w:val="006C0336"/>
    <w:rsid w:val="006C0425"/>
    <w:rsid w:val="006C0632"/>
    <w:rsid w:val="006C070E"/>
    <w:rsid w:val="006C07CC"/>
    <w:rsid w:val="006C0B7C"/>
    <w:rsid w:val="006C105D"/>
    <w:rsid w:val="006C1910"/>
    <w:rsid w:val="006C22E3"/>
    <w:rsid w:val="006C2F9C"/>
    <w:rsid w:val="006C4225"/>
    <w:rsid w:val="006C4FB5"/>
    <w:rsid w:val="006C511B"/>
    <w:rsid w:val="006C55AA"/>
    <w:rsid w:val="006C55B5"/>
    <w:rsid w:val="006C6563"/>
    <w:rsid w:val="006C66E5"/>
    <w:rsid w:val="006C6A29"/>
    <w:rsid w:val="006C7625"/>
    <w:rsid w:val="006D0207"/>
    <w:rsid w:val="006D05BD"/>
    <w:rsid w:val="006D07D9"/>
    <w:rsid w:val="006D07DE"/>
    <w:rsid w:val="006D102B"/>
    <w:rsid w:val="006D21FA"/>
    <w:rsid w:val="006D2248"/>
    <w:rsid w:val="006D247D"/>
    <w:rsid w:val="006D2A35"/>
    <w:rsid w:val="006D3164"/>
    <w:rsid w:val="006D32C7"/>
    <w:rsid w:val="006D4054"/>
    <w:rsid w:val="006D40CD"/>
    <w:rsid w:val="006D43FF"/>
    <w:rsid w:val="006D4CE4"/>
    <w:rsid w:val="006D4D32"/>
    <w:rsid w:val="006D517D"/>
    <w:rsid w:val="006D55E6"/>
    <w:rsid w:val="006D55EB"/>
    <w:rsid w:val="006D5B07"/>
    <w:rsid w:val="006D613B"/>
    <w:rsid w:val="006D6BB0"/>
    <w:rsid w:val="006D6EBA"/>
    <w:rsid w:val="006D73AA"/>
    <w:rsid w:val="006D756D"/>
    <w:rsid w:val="006D7E9C"/>
    <w:rsid w:val="006E053C"/>
    <w:rsid w:val="006E1272"/>
    <w:rsid w:val="006E14BA"/>
    <w:rsid w:val="006E29E5"/>
    <w:rsid w:val="006E2A40"/>
    <w:rsid w:val="006E2E34"/>
    <w:rsid w:val="006E39E9"/>
    <w:rsid w:val="006E3F80"/>
    <w:rsid w:val="006E4376"/>
    <w:rsid w:val="006E44EF"/>
    <w:rsid w:val="006E48F5"/>
    <w:rsid w:val="006E4DA7"/>
    <w:rsid w:val="006E4EB6"/>
    <w:rsid w:val="006E53D0"/>
    <w:rsid w:val="006E5AFE"/>
    <w:rsid w:val="006E6E4F"/>
    <w:rsid w:val="006E6F1B"/>
    <w:rsid w:val="006F0512"/>
    <w:rsid w:val="006F0E1C"/>
    <w:rsid w:val="006F1631"/>
    <w:rsid w:val="006F1C84"/>
    <w:rsid w:val="006F223F"/>
    <w:rsid w:val="006F2696"/>
    <w:rsid w:val="006F27E8"/>
    <w:rsid w:val="006F291C"/>
    <w:rsid w:val="006F308B"/>
    <w:rsid w:val="006F3578"/>
    <w:rsid w:val="006F385E"/>
    <w:rsid w:val="006F3D0D"/>
    <w:rsid w:val="006F4623"/>
    <w:rsid w:val="006F4DFB"/>
    <w:rsid w:val="006F51D2"/>
    <w:rsid w:val="006F5857"/>
    <w:rsid w:val="006F5D4E"/>
    <w:rsid w:val="006F5D9B"/>
    <w:rsid w:val="006F66FC"/>
    <w:rsid w:val="006F6801"/>
    <w:rsid w:val="006F6EA9"/>
    <w:rsid w:val="006F77A4"/>
    <w:rsid w:val="006F7D15"/>
    <w:rsid w:val="0070042A"/>
    <w:rsid w:val="00700457"/>
    <w:rsid w:val="0070091A"/>
    <w:rsid w:val="0070099B"/>
    <w:rsid w:val="00700B2F"/>
    <w:rsid w:val="00700BB0"/>
    <w:rsid w:val="00700FC7"/>
    <w:rsid w:val="0070138D"/>
    <w:rsid w:val="007014B4"/>
    <w:rsid w:val="00701A61"/>
    <w:rsid w:val="00701C71"/>
    <w:rsid w:val="00702B1E"/>
    <w:rsid w:val="00703331"/>
    <w:rsid w:val="0070366D"/>
    <w:rsid w:val="00703A24"/>
    <w:rsid w:val="007045CB"/>
    <w:rsid w:val="00704AA1"/>
    <w:rsid w:val="00704B5A"/>
    <w:rsid w:val="00704BDF"/>
    <w:rsid w:val="00704D3E"/>
    <w:rsid w:val="007054E4"/>
    <w:rsid w:val="00705936"/>
    <w:rsid w:val="0070593A"/>
    <w:rsid w:val="00705F43"/>
    <w:rsid w:val="00705FF0"/>
    <w:rsid w:val="0070605C"/>
    <w:rsid w:val="007064D1"/>
    <w:rsid w:val="00706CCE"/>
    <w:rsid w:val="00707082"/>
    <w:rsid w:val="00707252"/>
    <w:rsid w:val="0070760C"/>
    <w:rsid w:val="00707943"/>
    <w:rsid w:val="0071046F"/>
    <w:rsid w:val="00710A34"/>
    <w:rsid w:val="00710E7D"/>
    <w:rsid w:val="00711512"/>
    <w:rsid w:val="00711563"/>
    <w:rsid w:val="0071157D"/>
    <w:rsid w:val="00711A1E"/>
    <w:rsid w:val="00712A59"/>
    <w:rsid w:val="00712C0D"/>
    <w:rsid w:val="00713BA6"/>
    <w:rsid w:val="00713C59"/>
    <w:rsid w:val="00714614"/>
    <w:rsid w:val="007146AF"/>
    <w:rsid w:val="0071473B"/>
    <w:rsid w:val="00714FE2"/>
    <w:rsid w:val="0071582D"/>
    <w:rsid w:val="00715A3D"/>
    <w:rsid w:val="007160F9"/>
    <w:rsid w:val="00717295"/>
    <w:rsid w:val="00717CDD"/>
    <w:rsid w:val="00717FF4"/>
    <w:rsid w:val="007203C3"/>
    <w:rsid w:val="00720800"/>
    <w:rsid w:val="007211B2"/>
    <w:rsid w:val="0072164B"/>
    <w:rsid w:val="007217B8"/>
    <w:rsid w:val="00721957"/>
    <w:rsid w:val="00721BD3"/>
    <w:rsid w:val="00722580"/>
    <w:rsid w:val="007228E2"/>
    <w:rsid w:val="00722F53"/>
    <w:rsid w:val="0072330A"/>
    <w:rsid w:val="0072340C"/>
    <w:rsid w:val="00723567"/>
    <w:rsid w:val="00723D56"/>
    <w:rsid w:val="007240AD"/>
    <w:rsid w:val="00724602"/>
    <w:rsid w:val="007247AC"/>
    <w:rsid w:val="007249FA"/>
    <w:rsid w:val="00724EFA"/>
    <w:rsid w:val="00724F17"/>
    <w:rsid w:val="00725583"/>
    <w:rsid w:val="00726429"/>
    <w:rsid w:val="00727D85"/>
    <w:rsid w:val="00730400"/>
    <w:rsid w:val="007305FF"/>
    <w:rsid w:val="007310B4"/>
    <w:rsid w:val="00731B39"/>
    <w:rsid w:val="007326BC"/>
    <w:rsid w:val="00732BD0"/>
    <w:rsid w:val="00732E80"/>
    <w:rsid w:val="00733084"/>
    <w:rsid w:val="007330F3"/>
    <w:rsid w:val="00733B7C"/>
    <w:rsid w:val="00733F6A"/>
    <w:rsid w:val="00734044"/>
    <w:rsid w:val="0073431B"/>
    <w:rsid w:val="007344AD"/>
    <w:rsid w:val="007344C7"/>
    <w:rsid w:val="00735106"/>
    <w:rsid w:val="00735CA9"/>
    <w:rsid w:val="00735EA1"/>
    <w:rsid w:val="00736289"/>
    <w:rsid w:val="00736410"/>
    <w:rsid w:val="0073666C"/>
    <w:rsid w:val="00736CDA"/>
    <w:rsid w:val="007379D4"/>
    <w:rsid w:val="007408D7"/>
    <w:rsid w:val="00740B11"/>
    <w:rsid w:val="0074134E"/>
    <w:rsid w:val="0074154E"/>
    <w:rsid w:val="00741C3C"/>
    <w:rsid w:val="0074261B"/>
    <w:rsid w:val="00742DF0"/>
    <w:rsid w:val="007430B6"/>
    <w:rsid w:val="007435ED"/>
    <w:rsid w:val="00743ED1"/>
    <w:rsid w:val="007442B7"/>
    <w:rsid w:val="0074470B"/>
    <w:rsid w:val="00744D4E"/>
    <w:rsid w:val="00745B4E"/>
    <w:rsid w:val="007468FB"/>
    <w:rsid w:val="00746E7C"/>
    <w:rsid w:val="0074705C"/>
    <w:rsid w:val="007474F7"/>
    <w:rsid w:val="0074799F"/>
    <w:rsid w:val="007502EE"/>
    <w:rsid w:val="007504E8"/>
    <w:rsid w:val="00750714"/>
    <w:rsid w:val="007508DC"/>
    <w:rsid w:val="00750E79"/>
    <w:rsid w:val="0075184E"/>
    <w:rsid w:val="00751D2C"/>
    <w:rsid w:val="0075202B"/>
    <w:rsid w:val="00753002"/>
    <w:rsid w:val="007539BC"/>
    <w:rsid w:val="00753B1B"/>
    <w:rsid w:val="00753B5C"/>
    <w:rsid w:val="00755185"/>
    <w:rsid w:val="00755C54"/>
    <w:rsid w:val="007563CC"/>
    <w:rsid w:val="0075666F"/>
    <w:rsid w:val="0075679C"/>
    <w:rsid w:val="0075772B"/>
    <w:rsid w:val="00757C46"/>
    <w:rsid w:val="00760B2F"/>
    <w:rsid w:val="00760D0C"/>
    <w:rsid w:val="00760F8A"/>
    <w:rsid w:val="00761A5B"/>
    <w:rsid w:val="00761BBF"/>
    <w:rsid w:val="00762DC6"/>
    <w:rsid w:val="00763322"/>
    <w:rsid w:val="007639A2"/>
    <w:rsid w:val="00763A80"/>
    <w:rsid w:val="00763E7E"/>
    <w:rsid w:val="0076416D"/>
    <w:rsid w:val="0076465E"/>
    <w:rsid w:val="00764A1A"/>
    <w:rsid w:val="00764ACD"/>
    <w:rsid w:val="00764CC9"/>
    <w:rsid w:val="00764D8A"/>
    <w:rsid w:val="00765B66"/>
    <w:rsid w:val="007668E1"/>
    <w:rsid w:val="00766EF9"/>
    <w:rsid w:val="00767294"/>
    <w:rsid w:val="00770C0A"/>
    <w:rsid w:val="00771979"/>
    <w:rsid w:val="007726DF"/>
    <w:rsid w:val="00772785"/>
    <w:rsid w:val="0077282C"/>
    <w:rsid w:val="007736B5"/>
    <w:rsid w:val="00773A06"/>
    <w:rsid w:val="00774B3F"/>
    <w:rsid w:val="007751E1"/>
    <w:rsid w:val="0077563E"/>
    <w:rsid w:val="0077582F"/>
    <w:rsid w:val="00776025"/>
    <w:rsid w:val="007767F0"/>
    <w:rsid w:val="00776A17"/>
    <w:rsid w:val="00776BF9"/>
    <w:rsid w:val="00776C23"/>
    <w:rsid w:val="007771FE"/>
    <w:rsid w:val="0077761B"/>
    <w:rsid w:val="0078070A"/>
    <w:rsid w:val="00781B66"/>
    <w:rsid w:val="00781DF4"/>
    <w:rsid w:val="007824B6"/>
    <w:rsid w:val="007830F7"/>
    <w:rsid w:val="007833F2"/>
    <w:rsid w:val="00783D01"/>
    <w:rsid w:val="00784AE0"/>
    <w:rsid w:val="00784C5C"/>
    <w:rsid w:val="00785427"/>
    <w:rsid w:val="00785756"/>
    <w:rsid w:val="00785EB6"/>
    <w:rsid w:val="007862D1"/>
    <w:rsid w:val="0078693A"/>
    <w:rsid w:val="00787354"/>
    <w:rsid w:val="0078743A"/>
    <w:rsid w:val="00787DD4"/>
    <w:rsid w:val="00787E97"/>
    <w:rsid w:val="00790DBA"/>
    <w:rsid w:val="00791728"/>
    <w:rsid w:val="007919CE"/>
    <w:rsid w:val="00791F2B"/>
    <w:rsid w:val="00793A0E"/>
    <w:rsid w:val="00793C1D"/>
    <w:rsid w:val="00793D0E"/>
    <w:rsid w:val="00793DB2"/>
    <w:rsid w:val="00793E00"/>
    <w:rsid w:val="00794066"/>
    <w:rsid w:val="00794B57"/>
    <w:rsid w:val="00794D43"/>
    <w:rsid w:val="00794E5E"/>
    <w:rsid w:val="00795BB0"/>
    <w:rsid w:val="00795DF1"/>
    <w:rsid w:val="00795EA6"/>
    <w:rsid w:val="00796503"/>
    <w:rsid w:val="007971BA"/>
    <w:rsid w:val="007975EF"/>
    <w:rsid w:val="00797704"/>
    <w:rsid w:val="00797E9C"/>
    <w:rsid w:val="00797FC2"/>
    <w:rsid w:val="007A01B2"/>
    <w:rsid w:val="007A0930"/>
    <w:rsid w:val="007A1644"/>
    <w:rsid w:val="007A19E0"/>
    <w:rsid w:val="007A1E3B"/>
    <w:rsid w:val="007A2375"/>
    <w:rsid w:val="007A2A20"/>
    <w:rsid w:val="007A2FC0"/>
    <w:rsid w:val="007A4765"/>
    <w:rsid w:val="007A49AE"/>
    <w:rsid w:val="007A4DDF"/>
    <w:rsid w:val="007A4E83"/>
    <w:rsid w:val="007A4F60"/>
    <w:rsid w:val="007A4FB4"/>
    <w:rsid w:val="007A5271"/>
    <w:rsid w:val="007A571D"/>
    <w:rsid w:val="007A5DFB"/>
    <w:rsid w:val="007A6493"/>
    <w:rsid w:val="007A65E1"/>
    <w:rsid w:val="007A6641"/>
    <w:rsid w:val="007A7937"/>
    <w:rsid w:val="007A7BBF"/>
    <w:rsid w:val="007B0261"/>
    <w:rsid w:val="007B13DC"/>
    <w:rsid w:val="007B14CA"/>
    <w:rsid w:val="007B1AFB"/>
    <w:rsid w:val="007B1F06"/>
    <w:rsid w:val="007B1F13"/>
    <w:rsid w:val="007B24F1"/>
    <w:rsid w:val="007B2738"/>
    <w:rsid w:val="007B2DC1"/>
    <w:rsid w:val="007B315A"/>
    <w:rsid w:val="007B3368"/>
    <w:rsid w:val="007B40EB"/>
    <w:rsid w:val="007B4FD4"/>
    <w:rsid w:val="007B5224"/>
    <w:rsid w:val="007B5245"/>
    <w:rsid w:val="007B5649"/>
    <w:rsid w:val="007B675E"/>
    <w:rsid w:val="007B6B2C"/>
    <w:rsid w:val="007B704A"/>
    <w:rsid w:val="007B7E22"/>
    <w:rsid w:val="007B7E44"/>
    <w:rsid w:val="007C0D62"/>
    <w:rsid w:val="007C1031"/>
    <w:rsid w:val="007C10A4"/>
    <w:rsid w:val="007C12A1"/>
    <w:rsid w:val="007C15D6"/>
    <w:rsid w:val="007C172C"/>
    <w:rsid w:val="007C1AEC"/>
    <w:rsid w:val="007C2546"/>
    <w:rsid w:val="007C2E6D"/>
    <w:rsid w:val="007C3C45"/>
    <w:rsid w:val="007C4778"/>
    <w:rsid w:val="007C4B0B"/>
    <w:rsid w:val="007C4B10"/>
    <w:rsid w:val="007C4C43"/>
    <w:rsid w:val="007C52F8"/>
    <w:rsid w:val="007C5487"/>
    <w:rsid w:val="007C5566"/>
    <w:rsid w:val="007C59F0"/>
    <w:rsid w:val="007C5EFD"/>
    <w:rsid w:val="007C6556"/>
    <w:rsid w:val="007C6923"/>
    <w:rsid w:val="007C6BB4"/>
    <w:rsid w:val="007C6F0B"/>
    <w:rsid w:val="007C6FF4"/>
    <w:rsid w:val="007C755D"/>
    <w:rsid w:val="007D0B2C"/>
    <w:rsid w:val="007D0ED1"/>
    <w:rsid w:val="007D143A"/>
    <w:rsid w:val="007D1B11"/>
    <w:rsid w:val="007D2131"/>
    <w:rsid w:val="007D26C3"/>
    <w:rsid w:val="007D2ADC"/>
    <w:rsid w:val="007D2E29"/>
    <w:rsid w:val="007D3B7D"/>
    <w:rsid w:val="007D3C67"/>
    <w:rsid w:val="007D4C1C"/>
    <w:rsid w:val="007D523C"/>
    <w:rsid w:val="007D533E"/>
    <w:rsid w:val="007D5900"/>
    <w:rsid w:val="007D5D9E"/>
    <w:rsid w:val="007D60D0"/>
    <w:rsid w:val="007D64DE"/>
    <w:rsid w:val="007D70C7"/>
    <w:rsid w:val="007E0004"/>
    <w:rsid w:val="007E0C93"/>
    <w:rsid w:val="007E0F2A"/>
    <w:rsid w:val="007E10E4"/>
    <w:rsid w:val="007E12BD"/>
    <w:rsid w:val="007E216A"/>
    <w:rsid w:val="007E217E"/>
    <w:rsid w:val="007E280A"/>
    <w:rsid w:val="007E2B29"/>
    <w:rsid w:val="007E32D5"/>
    <w:rsid w:val="007E333F"/>
    <w:rsid w:val="007E3556"/>
    <w:rsid w:val="007E39EB"/>
    <w:rsid w:val="007E3B51"/>
    <w:rsid w:val="007E3C06"/>
    <w:rsid w:val="007E438B"/>
    <w:rsid w:val="007E45B2"/>
    <w:rsid w:val="007E4AC4"/>
    <w:rsid w:val="007E4EDD"/>
    <w:rsid w:val="007E514B"/>
    <w:rsid w:val="007E56E4"/>
    <w:rsid w:val="007E68C0"/>
    <w:rsid w:val="007E6CC7"/>
    <w:rsid w:val="007E6E91"/>
    <w:rsid w:val="007E70EC"/>
    <w:rsid w:val="007E763E"/>
    <w:rsid w:val="007E77A7"/>
    <w:rsid w:val="007F0650"/>
    <w:rsid w:val="007F07A7"/>
    <w:rsid w:val="007F0E02"/>
    <w:rsid w:val="007F179B"/>
    <w:rsid w:val="007F2606"/>
    <w:rsid w:val="007F285A"/>
    <w:rsid w:val="007F2B66"/>
    <w:rsid w:val="007F2FEB"/>
    <w:rsid w:val="007F33BE"/>
    <w:rsid w:val="007F3D2A"/>
    <w:rsid w:val="007F40F6"/>
    <w:rsid w:val="007F4119"/>
    <w:rsid w:val="007F457A"/>
    <w:rsid w:val="007F49FC"/>
    <w:rsid w:val="007F571D"/>
    <w:rsid w:val="007F57B8"/>
    <w:rsid w:val="007F5C16"/>
    <w:rsid w:val="007F5F8A"/>
    <w:rsid w:val="007F66F1"/>
    <w:rsid w:val="007F6B7F"/>
    <w:rsid w:val="007F6DB0"/>
    <w:rsid w:val="007F70A4"/>
    <w:rsid w:val="007F7264"/>
    <w:rsid w:val="007F7753"/>
    <w:rsid w:val="007F7D90"/>
    <w:rsid w:val="007F7FC4"/>
    <w:rsid w:val="00800D92"/>
    <w:rsid w:val="008014F3"/>
    <w:rsid w:val="008016EF"/>
    <w:rsid w:val="008022FC"/>
    <w:rsid w:val="00803313"/>
    <w:rsid w:val="0080381B"/>
    <w:rsid w:val="00803C2A"/>
    <w:rsid w:val="00805124"/>
    <w:rsid w:val="008059B3"/>
    <w:rsid w:val="00805EEF"/>
    <w:rsid w:val="00806005"/>
    <w:rsid w:val="00806C2E"/>
    <w:rsid w:val="00806DF3"/>
    <w:rsid w:val="008072E4"/>
    <w:rsid w:val="00807B65"/>
    <w:rsid w:val="00810EAA"/>
    <w:rsid w:val="00812089"/>
    <w:rsid w:val="00812D28"/>
    <w:rsid w:val="00812E8A"/>
    <w:rsid w:val="008140FB"/>
    <w:rsid w:val="00814752"/>
    <w:rsid w:val="008150DA"/>
    <w:rsid w:val="00815428"/>
    <w:rsid w:val="00815830"/>
    <w:rsid w:val="00815B88"/>
    <w:rsid w:val="00815D9C"/>
    <w:rsid w:val="0081611F"/>
    <w:rsid w:val="00816401"/>
    <w:rsid w:val="00816C14"/>
    <w:rsid w:val="008178A7"/>
    <w:rsid w:val="00817E42"/>
    <w:rsid w:val="00820134"/>
    <w:rsid w:val="00820984"/>
    <w:rsid w:val="0082161E"/>
    <w:rsid w:val="00821D18"/>
    <w:rsid w:val="00822814"/>
    <w:rsid w:val="00822BF6"/>
    <w:rsid w:val="008230E5"/>
    <w:rsid w:val="00824D4A"/>
    <w:rsid w:val="0082585B"/>
    <w:rsid w:val="008259BC"/>
    <w:rsid w:val="008271EF"/>
    <w:rsid w:val="0082739B"/>
    <w:rsid w:val="00827E8F"/>
    <w:rsid w:val="00830731"/>
    <w:rsid w:val="00830A10"/>
    <w:rsid w:val="00830AC5"/>
    <w:rsid w:val="00830CDA"/>
    <w:rsid w:val="008314FC"/>
    <w:rsid w:val="00831884"/>
    <w:rsid w:val="00831E2E"/>
    <w:rsid w:val="00832A85"/>
    <w:rsid w:val="0083331E"/>
    <w:rsid w:val="008349AC"/>
    <w:rsid w:val="00834AF7"/>
    <w:rsid w:val="00835540"/>
    <w:rsid w:val="008361E9"/>
    <w:rsid w:val="00836282"/>
    <w:rsid w:val="00836FD6"/>
    <w:rsid w:val="00837891"/>
    <w:rsid w:val="00837A0C"/>
    <w:rsid w:val="00837A42"/>
    <w:rsid w:val="00837F02"/>
    <w:rsid w:val="00840680"/>
    <w:rsid w:val="008407BF"/>
    <w:rsid w:val="00840919"/>
    <w:rsid w:val="00840DB4"/>
    <w:rsid w:val="00841B0A"/>
    <w:rsid w:val="00841B6C"/>
    <w:rsid w:val="00842D33"/>
    <w:rsid w:val="00842DD5"/>
    <w:rsid w:val="00842E66"/>
    <w:rsid w:val="00843026"/>
    <w:rsid w:val="00844921"/>
    <w:rsid w:val="00845005"/>
    <w:rsid w:val="008452BC"/>
    <w:rsid w:val="00845910"/>
    <w:rsid w:val="00846141"/>
    <w:rsid w:val="00846C59"/>
    <w:rsid w:val="0084714B"/>
    <w:rsid w:val="00847419"/>
    <w:rsid w:val="008476C5"/>
    <w:rsid w:val="00847DA4"/>
    <w:rsid w:val="00850D0E"/>
    <w:rsid w:val="00851F97"/>
    <w:rsid w:val="0085258C"/>
    <w:rsid w:val="008529E9"/>
    <w:rsid w:val="00852B8B"/>
    <w:rsid w:val="00853327"/>
    <w:rsid w:val="00853A42"/>
    <w:rsid w:val="0085430F"/>
    <w:rsid w:val="008556B9"/>
    <w:rsid w:val="00855A42"/>
    <w:rsid w:val="00855AAE"/>
    <w:rsid w:val="00855EB5"/>
    <w:rsid w:val="00855EC2"/>
    <w:rsid w:val="00856619"/>
    <w:rsid w:val="00856807"/>
    <w:rsid w:val="00856D6C"/>
    <w:rsid w:val="00857AA4"/>
    <w:rsid w:val="00860BCA"/>
    <w:rsid w:val="00860CBB"/>
    <w:rsid w:val="00861033"/>
    <w:rsid w:val="00861144"/>
    <w:rsid w:val="0086128F"/>
    <w:rsid w:val="00861666"/>
    <w:rsid w:val="00862849"/>
    <w:rsid w:val="008635ED"/>
    <w:rsid w:val="0086382C"/>
    <w:rsid w:val="0086470A"/>
    <w:rsid w:val="008648A6"/>
    <w:rsid w:val="00864FAC"/>
    <w:rsid w:val="008650CC"/>
    <w:rsid w:val="0086616E"/>
    <w:rsid w:val="008665BB"/>
    <w:rsid w:val="0086697A"/>
    <w:rsid w:val="00866B9F"/>
    <w:rsid w:val="008674F3"/>
    <w:rsid w:val="008679B7"/>
    <w:rsid w:val="00867AD0"/>
    <w:rsid w:val="00867CDC"/>
    <w:rsid w:val="00867D70"/>
    <w:rsid w:val="00867DC9"/>
    <w:rsid w:val="008705FC"/>
    <w:rsid w:val="00871685"/>
    <w:rsid w:val="00871B61"/>
    <w:rsid w:val="00871C69"/>
    <w:rsid w:val="00872C9D"/>
    <w:rsid w:val="00872CCA"/>
    <w:rsid w:val="00872CDE"/>
    <w:rsid w:val="0087308C"/>
    <w:rsid w:val="00873CAF"/>
    <w:rsid w:val="00873DA6"/>
    <w:rsid w:val="00873DA9"/>
    <w:rsid w:val="00873DBA"/>
    <w:rsid w:val="00873EFA"/>
    <w:rsid w:val="008741F7"/>
    <w:rsid w:val="00874205"/>
    <w:rsid w:val="00874666"/>
    <w:rsid w:val="00874884"/>
    <w:rsid w:val="00876014"/>
    <w:rsid w:val="008762F4"/>
    <w:rsid w:val="008765AB"/>
    <w:rsid w:val="00876933"/>
    <w:rsid w:val="00877680"/>
    <w:rsid w:val="008839FD"/>
    <w:rsid w:val="00883AF8"/>
    <w:rsid w:val="00883CB3"/>
    <w:rsid w:val="008852EA"/>
    <w:rsid w:val="0088580E"/>
    <w:rsid w:val="008867D6"/>
    <w:rsid w:val="00886BD0"/>
    <w:rsid w:val="0088707C"/>
    <w:rsid w:val="008902FA"/>
    <w:rsid w:val="00890FAB"/>
    <w:rsid w:val="00890FD5"/>
    <w:rsid w:val="00891187"/>
    <w:rsid w:val="0089126B"/>
    <w:rsid w:val="00891611"/>
    <w:rsid w:val="00892264"/>
    <w:rsid w:val="00892324"/>
    <w:rsid w:val="008924C1"/>
    <w:rsid w:val="00892ECD"/>
    <w:rsid w:val="0089338F"/>
    <w:rsid w:val="008933DC"/>
    <w:rsid w:val="00893AFE"/>
    <w:rsid w:val="008942E9"/>
    <w:rsid w:val="008944EC"/>
    <w:rsid w:val="00894866"/>
    <w:rsid w:val="00894EC4"/>
    <w:rsid w:val="008951B5"/>
    <w:rsid w:val="00895BB6"/>
    <w:rsid w:val="0089604C"/>
    <w:rsid w:val="00896B88"/>
    <w:rsid w:val="00896DE4"/>
    <w:rsid w:val="00896E5E"/>
    <w:rsid w:val="00897437"/>
    <w:rsid w:val="008977E9"/>
    <w:rsid w:val="00897818"/>
    <w:rsid w:val="008A0516"/>
    <w:rsid w:val="008A0CAF"/>
    <w:rsid w:val="008A181A"/>
    <w:rsid w:val="008A1DDA"/>
    <w:rsid w:val="008A1F7B"/>
    <w:rsid w:val="008A2200"/>
    <w:rsid w:val="008A2A6C"/>
    <w:rsid w:val="008A32F7"/>
    <w:rsid w:val="008A3ECA"/>
    <w:rsid w:val="008A40A3"/>
    <w:rsid w:val="008A4333"/>
    <w:rsid w:val="008A4881"/>
    <w:rsid w:val="008A4919"/>
    <w:rsid w:val="008A4966"/>
    <w:rsid w:val="008A4A8E"/>
    <w:rsid w:val="008A5B0A"/>
    <w:rsid w:val="008A5DF6"/>
    <w:rsid w:val="008A5FC4"/>
    <w:rsid w:val="008A7932"/>
    <w:rsid w:val="008B02CF"/>
    <w:rsid w:val="008B05E3"/>
    <w:rsid w:val="008B09F4"/>
    <w:rsid w:val="008B0C0A"/>
    <w:rsid w:val="008B0ECB"/>
    <w:rsid w:val="008B1FCD"/>
    <w:rsid w:val="008B2F15"/>
    <w:rsid w:val="008B30D5"/>
    <w:rsid w:val="008B3238"/>
    <w:rsid w:val="008B39F0"/>
    <w:rsid w:val="008B420F"/>
    <w:rsid w:val="008B4225"/>
    <w:rsid w:val="008B4297"/>
    <w:rsid w:val="008B48DF"/>
    <w:rsid w:val="008B5BC4"/>
    <w:rsid w:val="008B609F"/>
    <w:rsid w:val="008B60BF"/>
    <w:rsid w:val="008B67E2"/>
    <w:rsid w:val="008B6C70"/>
    <w:rsid w:val="008B7924"/>
    <w:rsid w:val="008B7E6A"/>
    <w:rsid w:val="008B7F93"/>
    <w:rsid w:val="008C022B"/>
    <w:rsid w:val="008C03F3"/>
    <w:rsid w:val="008C0E67"/>
    <w:rsid w:val="008C1778"/>
    <w:rsid w:val="008C1C1C"/>
    <w:rsid w:val="008C22D1"/>
    <w:rsid w:val="008C2B1F"/>
    <w:rsid w:val="008C2FC3"/>
    <w:rsid w:val="008C3074"/>
    <w:rsid w:val="008C3346"/>
    <w:rsid w:val="008C35E4"/>
    <w:rsid w:val="008C3BBD"/>
    <w:rsid w:val="008C4218"/>
    <w:rsid w:val="008C430E"/>
    <w:rsid w:val="008C4886"/>
    <w:rsid w:val="008C5398"/>
    <w:rsid w:val="008C5525"/>
    <w:rsid w:val="008C64B5"/>
    <w:rsid w:val="008C65D3"/>
    <w:rsid w:val="008C6735"/>
    <w:rsid w:val="008C6763"/>
    <w:rsid w:val="008C7933"/>
    <w:rsid w:val="008D061F"/>
    <w:rsid w:val="008D067A"/>
    <w:rsid w:val="008D0746"/>
    <w:rsid w:val="008D0A81"/>
    <w:rsid w:val="008D2669"/>
    <w:rsid w:val="008D2B75"/>
    <w:rsid w:val="008D34D5"/>
    <w:rsid w:val="008D3715"/>
    <w:rsid w:val="008D4E32"/>
    <w:rsid w:val="008D52BB"/>
    <w:rsid w:val="008D59E8"/>
    <w:rsid w:val="008D5A72"/>
    <w:rsid w:val="008D6427"/>
    <w:rsid w:val="008D651D"/>
    <w:rsid w:val="008D65A5"/>
    <w:rsid w:val="008D6873"/>
    <w:rsid w:val="008D6E58"/>
    <w:rsid w:val="008D7138"/>
    <w:rsid w:val="008D71B6"/>
    <w:rsid w:val="008D7A08"/>
    <w:rsid w:val="008D7E0C"/>
    <w:rsid w:val="008E0255"/>
    <w:rsid w:val="008E0A9C"/>
    <w:rsid w:val="008E139B"/>
    <w:rsid w:val="008E19EA"/>
    <w:rsid w:val="008E1F96"/>
    <w:rsid w:val="008E2645"/>
    <w:rsid w:val="008E2AC3"/>
    <w:rsid w:val="008E2E93"/>
    <w:rsid w:val="008E4046"/>
    <w:rsid w:val="008E4F0C"/>
    <w:rsid w:val="008E5332"/>
    <w:rsid w:val="008E5A91"/>
    <w:rsid w:val="008E5F62"/>
    <w:rsid w:val="008E7B44"/>
    <w:rsid w:val="008E7C15"/>
    <w:rsid w:val="008F0648"/>
    <w:rsid w:val="008F0A23"/>
    <w:rsid w:val="008F1369"/>
    <w:rsid w:val="008F1C43"/>
    <w:rsid w:val="008F1E76"/>
    <w:rsid w:val="008F2068"/>
    <w:rsid w:val="008F22FA"/>
    <w:rsid w:val="008F3FE7"/>
    <w:rsid w:val="008F40A4"/>
    <w:rsid w:val="008F431B"/>
    <w:rsid w:val="008F45EE"/>
    <w:rsid w:val="008F4FB3"/>
    <w:rsid w:val="008F5987"/>
    <w:rsid w:val="008F6059"/>
    <w:rsid w:val="008F60E1"/>
    <w:rsid w:val="008F63B3"/>
    <w:rsid w:val="008F6CCF"/>
    <w:rsid w:val="008F6E00"/>
    <w:rsid w:val="008F784C"/>
    <w:rsid w:val="008F7E04"/>
    <w:rsid w:val="008F7FFE"/>
    <w:rsid w:val="009008B4"/>
    <w:rsid w:val="00900C1F"/>
    <w:rsid w:val="00901CD4"/>
    <w:rsid w:val="009023DE"/>
    <w:rsid w:val="00902C6B"/>
    <w:rsid w:val="00902D02"/>
    <w:rsid w:val="0090354D"/>
    <w:rsid w:val="009039FA"/>
    <w:rsid w:val="00903ED5"/>
    <w:rsid w:val="009046E6"/>
    <w:rsid w:val="0090489D"/>
    <w:rsid w:val="009057E9"/>
    <w:rsid w:val="00905B5C"/>
    <w:rsid w:val="0090604B"/>
    <w:rsid w:val="0090627E"/>
    <w:rsid w:val="009074BB"/>
    <w:rsid w:val="00910E5E"/>
    <w:rsid w:val="00911241"/>
    <w:rsid w:val="00911F90"/>
    <w:rsid w:val="0091261F"/>
    <w:rsid w:val="009127C4"/>
    <w:rsid w:val="009132F8"/>
    <w:rsid w:val="0091347B"/>
    <w:rsid w:val="00913BC9"/>
    <w:rsid w:val="0091435E"/>
    <w:rsid w:val="0091513F"/>
    <w:rsid w:val="00915657"/>
    <w:rsid w:val="00915DF8"/>
    <w:rsid w:val="00915E43"/>
    <w:rsid w:val="00915E8B"/>
    <w:rsid w:val="009162A8"/>
    <w:rsid w:val="00916E6A"/>
    <w:rsid w:val="009172D8"/>
    <w:rsid w:val="00917B1A"/>
    <w:rsid w:val="00920D5F"/>
    <w:rsid w:val="00921385"/>
    <w:rsid w:val="009218A8"/>
    <w:rsid w:val="00921918"/>
    <w:rsid w:val="00921D3C"/>
    <w:rsid w:val="0092208F"/>
    <w:rsid w:val="009226EB"/>
    <w:rsid w:val="00922730"/>
    <w:rsid w:val="00922FCE"/>
    <w:rsid w:val="009231A5"/>
    <w:rsid w:val="00923A2C"/>
    <w:rsid w:val="00923A49"/>
    <w:rsid w:val="00924CC6"/>
    <w:rsid w:val="00924DEB"/>
    <w:rsid w:val="0092512E"/>
    <w:rsid w:val="00925BF9"/>
    <w:rsid w:val="009265E3"/>
    <w:rsid w:val="009266FA"/>
    <w:rsid w:val="00926CAD"/>
    <w:rsid w:val="00926CBA"/>
    <w:rsid w:val="009273C0"/>
    <w:rsid w:val="009278F1"/>
    <w:rsid w:val="00927D65"/>
    <w:rsid w:val="00931371"/>
    <w:rsid w:val="00931C6C"/>
    <w:rsid w:val="00932190"/>
    <w:rsid w:val="00932B59"/>
    <w:rsid w:val="00932D15"/>
    <w:rsid w:val="00932E5A"/>
    <w:rsid w:val="00933CF7"/>
    <w:rsid w:val="00934405"/>
    <w:rsid w:val="00934459"/>
    <w:rsid w:val="00935689"/>
    <w:rsid w:val="00935B14"/>
    <w:rsid w:val="00935D39"/>
    <w:rsid w:val="00936698"/>
    <w:rsid w:val="00940088"/>
    <w:rsid w:val="00940406"/>
    <w:rsid w:val="00940518"/>
    <w:rsid w:val="009405CE"/>
    <w:rsid w:val="00940E85"/>
    <w:rsid w:val="00941368"/>
    <w:rsid w:val="0094139A"/>
    <w:rsid w:val="00941F3F"/>
    <w:rsid w:val="00941FFC"/>
    <w:rsid w:val="00942031"/>
    <w:rsid w:val="0094282D"/>
    <w:rsid w:val="009434F4"/>
    <w:rsid w:val="0094352E"/>
    <w:rsid w:val="0094368D"/>
    <w:rsid w:val="00943789"/>
    <w:rsid w:val="009437A7"/>
    <w:rsid w:val="00944729"/>
    <w:rsid w:val="00944C24"/>
    <w:rsid w:val="009454A3"/>
    <w:rsid w:val="009457D3"/>
    <w:rsid w:val="0094661C"/>
    <w:rsid w:val="0094718E"/>
    <w:rsid w:val="00947511"/>
    <w:rsid w:val="00947B75"/>
    <w:rsid w:val="00947C4E"/>
    <w:rsid w:val="00950362"/>
    <w:rsid w:val="009504DB"/>
    <w:rsid w:val="00950F3A"/>
    <w:rsid w:val="0095162F"/>
    <w:rsid w:val="00951741"/>
    <w:rsid w:val="0095197D"/>
    <w:rsid w:val="009519FF"/>
    <w:rsid w:val="00951E41"/>
    <w:rsid w:val="00951F01"/>
    <w:rsid w:val="00952FF1"/>
    <w:rsid w:val="0095305D"/>
    <w:rsid w:val="009540B6"/>
    <w:rsid w:val="00954592"/>
    <w:rsid w:val="009547AF"/>
    <w:rsid w:val="0095498F"/>
    <w:rsid w:val="00955AE4"/>
    <w:rsid w:val="00955B8F"/>
    <w:rsid w:val="00955D8B"/>
    <w:rsid w:val="00955F5D"/>
    <w:rsid w:val="00956656"/>
    <w:rsid w:val="009566F3"/>
    <w:rsid w:val="0095683D"/>
    <w:rsid w:val="00956BFC"/>
    <w:rsid w:val="00956D58"/>
    <w:rsid w:val="009579DD"/>
    <w:rsid w:val="009603E6"/>
    <w:rsid w:val="00960819"/>
    <w:rsid w:val="00960A6F"/>
    <w:rsid w:val="00961310"/>
    <w:rsid w:val="00961795"/>
    <w:rsid w:val="009620A3"/>
    <w:rsid w:val="00962514"/>
    <w:rsid w:val="00963205"/>
    <w:rsid w:val="00963593"/>
    <w:rsid w:val="00963ACE"/>
    <w:rsid w:val="00963F33"/>
    <w:rsid w:val="0096409A"/>
    <w:rsid w:val="00964621"/>
    <w:rsid w:val="00964989"/>
    <w:rsid w:val="00964A02"/>
    <w:rsid w:val="00964D16"/>
    <w:rsid w:val="009650E9"/>
    <w:rsid w:val="00965544"/>
    <w:rsid w:val="009659C1"/>
    <w:rsid w:val="00965BFC"/>
    <w:rsid w:val="00966006"/>
    <w:rsid w:val="009666E2"/>
    <w:rsid w:val="0096706E"/>
    <w:rsid w:val="0096745B"/>
    <w:rsid w:val="009674DF"/>
    <w:rsid w:val="00967871"/>
    <w:rsid w:val="009679BF"/>
    <w:rsid w:val="00967FA3"/>
    <w:rsid w:val="009708C2"/>
    <w:rsid w:val="009709A8"/>
    <w:rsid w:val="00971A7E"/>
    <w:rsid w:val="00971E1B"/>
    <w:rsid w:val="00972E4F"/>
    <w:rsid w:val="00972FAC"/>
    <w:rsid w:val="009733D1"/>
    <w:rsid w:val="00974C50"/>
    <w:rsid w:val="00975B6A"/>
    <w:rsid w:val="00976C5F"/>
    <w:rsid w:val="00976F1E"/>
    <w:rsid w:val="00977DE4"/>
    <w:rsid w:val="0097E23E"/>
    <w:rsid w:val="009802B3"/>
    <w:rsid w:val="009805AC"/>
    <w:rsid w:val="00980FA9"/>
    <w:rsid w:val="009829A6"/>
    <w:rsid w:val="00982D98"/>
    <w:rsid w:val="00983E10"/>
    <w:rsid w:val="009840A9"/>
    <w:rsid w:val="009845C4"/>
    <w:rsid w:val="0098655F"/>
    <w:rsid w:val="00986631"/>
    <w:rsid w:val="00986CDB"/>
    <w:rsid w:val="009870C4"/>
    <w:rsid w:val="009879A0"/>
    <w:rsid w:val="00987C32"/>
    <w:rsid w:val="009908DC"/>
    <w:rsid w:val="009909AC"/>
    <w:rsid w:val="009911D1"/>
    <w:rsid w:val="00991920"/>
    <w:rsid w:val="00991FC0"/>
    <w:rsid w:val="00992516"/>
    <w:rsid w:val="00992579"/>
    <w:rsid w:val="0099280A"/>
    <w:rsid w:val="0099296E"/>
    <w:rsid w:val="00993632"/>
    <w:rsid w:val="00993724"/>
    <w:rsid w:val="00993A97"/>
    <w:rsid w:val="00993B5D"/>
    <w:rsid w:val="00993E96"/>
    <w:rsid w:val="0099419C"/>
    <w:rsid w:val="00994CAA"/>
    <w:rsid w:val="00994E42"/>
    <w:rsid w:val="0099561C"/>
    <w:rsid w:val="00995D0B"/>
    <w:rsid w:val="00996B0F"/>
    <w:rsid w:val="00996BCC"/>
    <w:rsid w:val="00997899"/>
    <w:rsid w:val="009979B4"/>
    <w:rsid w:val="00997A7A"/>
    <w:rsid w:val="009A00B7"/>
    <w:rsid w:val="009A02DC"/>
    <w:rsid w:val="009A0A0C"/>
    <w:rsid w:val="009A108D"/>
    <w:rsid w:val="009A1E22"/>
    <w:rsid w:val="009A220D"/>
    <w:rsid w:val="009A2F10"/>
    <w:rsid w:val="009A31C2"/>
    <w:rsid w:val="009A37D6"/>
    <w:rsid w:val="009A3BF1"/>
    <w:rsid w:val="009A419B"/>
    <w:rsid w:val="009A431C"/>
    <w:rsid w:val="009A456D"/>
    <w:rsid w:val="009A4729"/>
    <w:rsid w:val="009A4AA1"/>
    <w:rsid w:val="009A4C95"/>
    <w:rsid w:val="009A55FE"/>
    <w:rsid w:val="009A642F"/>
    <w:rsid w:val="009A69E1"/>
    <w:rsid w:val="009A6AD4"/>
    <w:rsid w:val="009A6CBA"/>
    <w:rsid w:val="009A7A42"/>
    <w:rsid w:val="009B0F96"/>
    <w:rsid w:val="009B1983"/>
    <w:rsid w:val="009B20C9"/>
    <w:rsid w:val="009B263D"/>
    <w:rsid w:val="009B2C60"/>
    <w:rsid w:val="009B2FA6"/>
    <w:rsid w:val="009B3566"/>
    <w:rsid w:val="009B3738"/>
    <w:rsid w:val="009B39B8"/>
    <w:rsid w:val="009B45AC"/>
    <w:rsid w:val="009B45E2"/>
    <w:rsid w:val="009B4919"/>
    <w:rsid w:val="009B4D52"/>
    <w:rsid w:val="009B5B30"/>
    <w:rsid w:val="009B5B6A"/>
    <w:rsid w:val="009B5BA3"/>
    <w:rsid w:val="009B6F76"/>
    <w:rsid w:val="009B7125"/>
    <w:rsid w:val="009C0592"/>
    <w:rsid w:val="009C0D48"/>
    <w:rsid w:val="009C0FF4"/>
    <w:rsid w:val="009C12A8"/>
    <w:rsid w:val="009C1E89"/>
    <w:rsid w:val="009C2396"/>
    <w:rsid w:val="009C274B"/>
    <w:rsid w:val="009C274D"/>
    <w:rsid w:val="009C36C0"/>
    <w:rsid w:val="009C3813"/>
    <w:rsid w:val="009C3B67"/>
    <w:rsid w:val="009C47F2"/>
    <w:rsid w:val="009C4ABC"/>
    <w:rsid w:val="009C5620"/>
    <w:rsid w:val="009C5806"/>
    <w:rsid w:val="009C5F0B"/>
    <w:rsid w:val="009C6407"/>
    <w:rsid w:val="009C64B7"/>
    <w:rsid w:val="009C6AC2"/>
    <w:rsid w:val="009C74DD"/>
    <w:rsid w:val="009C7A71"/>
    <w:rsid w:val="009C7FAA"/>
    <w:rsid w:val="009D0249"/>
    <w:rsid w:val="009D0268"/>
    <w:rsid w:val="009D02BA"/>
    <w:rsid w:val="009D09B7"/>
    <w:rsid w:val="009D0D94"/>
    <w:rsid w:val="009D0FD4"/>
    <w:rsid w:val="009D0FE8"/>
    <w:rsid w:val="009D112C"/>
    <w:rsid w:val="009D126E"/>
    <w:rsid w:val="009D13D6"/>
    <w:rsid w:val="009D1C03"/>
    <w:rsid w:val="009D2580"/>
    <w:rsid w:val="009D25E2"/>
    <w:rsid w:val="009D31A5"/>
    <w:rsid w:val="009D33B8"/>
    <w:rsid w:val="009D3DC7"/>
    <w:rsid w:val="009D4740"/>
    <w:rsid w:val="009D4CB4"/>
    <w:rsid w:val="009D4E19"/>
    <w:rsid w:val="009D502E"/>
    <w:rsid w:val="009D58AC"/>
    <w:rsid w:val="009D59AB"/>
    <w:rsid w:val="009D5DB0"/>
    <w:rsid w:val="009D5F00"/>
    <w:rsid w:val="009D62D1"/>
    <w:rsid w:val="009D647A"/>
    <w:rsid w:val="009D6948"/>
    <w:rsid w:val="009D6D8A"/>
    <w:rsid w:val="009D70EA"/>
    <w:rsid w:val="009D7174"/>
    <w:rsid w:val="009E09C2"/>
    <w:rsid w:val="009E153B"/>
    <w:rsid w:val="009E21ED"/>
    <w:rsid w:val="009E262A"/>
    <w:rsid w:val="009E2D6E"/>
    <w:rsid w:val="009E35CD"/>
    <w:rsid w:val="009E3E09"/>
    <w:rsid w:val="009E4073"/>
    <w:rsid w:val="009E40AD"/>
    <w:rsid w:val="009E5A2E"/>
    <w:rsid w:val="009E5D54"/>
    <w:rsid w:val="009E604D"/>
    <w:rsid w:val="009E665B"/>
    <w:rsid w:val="009E68A5"/>
    <w:rsid w:val="009E7511"/>
    <w:rsid w:val="009F04B5"/>
    <w:rsid w:val="009F0736"/>
    <w:rsid w:val="009F0B6F"/>
    <w:rsid w:val="009F1BCA"/>
    <w:rsid w:val="009F1EAE"/>
    <w:rsid w:val="009F3BB2"/>
    <w:rsid w:val="009F3E45"/>
    <w:rsid w:val="009F3E53"/>
    <w:rsid w:val="009F3FED"/>
    <w:rsid w:val="009F4211"/>
    <w:rsid w:val="009F46CA"/>
    <w:rsid w:val="009F4849"/>
    <w:rsid w:val="009F489A"/>
    <w:rsid w:val="009F4CFB"/>
    <w:rsid w:val="009F4DA2"/>
    <w:rsid w:val="009F57D0"/>
    <w:rsid w:val="009F5D60"/>
    <w:rsid w:val="009F6024"/>
    <w:rsid w:val="009F6060"/>
    <w:rsid w:val="009F699E"/>
    <w:rsid w:val="009F74CE"/>
    <w:rsid w:val="009F77E2"/>
    <w:rsid w:val="00A00779"/>
    <w:rsid w:val="00A0083C"/>
    <w:rsid w:val="00A00A1A"/>
    <w:rsid w:val="00A017C9"/>
    <w:rsid w:val="00A01997"/>
    <w:rsid w:val="00A01D96"/>
    <w:rsid w:val="00A01E91"/>
    <w:rsid w:val="00A02FF1"/>
    <w:rsid w:val="00A03CFC"/>
    <w:rsid w:val="00A03D98"/>
    <w:rsid w:val="00A03D9F"/>
    <w:rsid w:val="00A03F81"/>
    <w:rsid w:val="00A04216"/>
    <w:rsid w:val="00A04264"/>
    <w:rsid w:val="00A04382"/>
    <w:rsid w:val="00A04400"/>
    <w:rsid w:val="00A04875"/>
    <w:rsid w:val="00A049E2"/>
    <w:rsid w:val="00A05136"/>
    <w:rsid w:val="00A05F86"/>
    <w:rsid w:val="00A064CB"/>
    <w:rsid w:val="00A06810"/>
    <w:rsid w:val="00A069EB"/>
    <w:rsid w:val="00A06CC6"/>
    <w:rsid w:val="00A06E2E"/>
    <w:rsid w:val="00A07465"/>
    <w:rsid w:val="00A07574"/>
    <w:rsid w:val="00A07E8A"/>
    <w:rsid w:val="00A109E2"/>
    <w:rsid w:val="00A10D63"/>
    <w:rsid w:val="00A10FC2"/>
    <w:rsid w:val="00A118FE"/>
    <w:rsid w:val="00A11E21"/>
    <w:rsid w:val="00A128DA"/>
    <w:rsid w:val="00A13150"/>
    <w:rsid w:val="00A13B52"/>
    <w:rsid w:val="00A15B03"/>
    <w:rsid w:val="00A15E85"/>
    <w:rsid w:val="00A15F98"/>
    <w:rsid w:val="00A160A5"/>
    <w:rsid w:val="00A162F5"/>
    <w:rsid w:val="00A16F8B"/>
    <w:rsid w:val="00A17F21"/>
    <w:rsid w:val="00A206D4"/>
    <w:rsid w:val="00A20BE0"/>
    <w:rsid w:val="00A20D72"/>
    <w:rsid w:val="00A218B4"/>
    <w:rsid w:val="00A2195E"/>
    <w:rsid w:val="00A2217F"/>
    <w:rsid w:val="00A221E2"/>
    <w:rsid w:val="00A2255E"/>
    <w:rsid w:val="00A22715"/>
    <w:rsid w:val="00A2279A"/>
    <w:rsid w:val="00A22926"/>
    <w:rsid w:val="00A22F23"/>
    <w:rsid w:val="00A2371E"/>
    <w:rsid w:val="00A23B15"/>
    <w:rsid w:val="00A23DB2"/>
    <w:rsid w:val="00A24167"/>
    <w:rsid w:val="00A2444F"/>
    <w:rsid w:val="00A25453"/>
    <w:rsid w:val="00A254AC"/>
    <w:rsid w:val="00A257A4"/>
    <w:rsid w:val="00A2621C"/>
    <w:rsid w:val="00A26443"/>
    <w:rsid w:val="00A270BA"/>
    <w:rsid w:val="00A27A17"/>
    <w:rsid w:val="00A30B2B"/>
    <w:rsid w:val="00A30FE8"/>
    <w:rsid w:val="00A3131B"/>
    <w:rsid w:val="00A314BF"/>
    <w:rsid w:val="00A3158D"/>
    <w:rsid w:val="00A31833"/>
    <w:rsid w:val="00A32056"/>
    <w:rsid w:val="00A32A9A"/>
    <w:rsid w:val="00A32FC3"/>
    <w:rsid w:val="00A33693"/>
    <w:rsid w:val="00A33818"/>
    <w:rsid w:val="00A3480F"/>
    <w:rsid w:val="00A34C59"/>
    <w:rsid w:val="00A34C95"/>
    <w:rsid w:val="00A34E53"/>
    <w:rsid w:val="00A3537D"/>
    <w:rsid w:val="00A37E9A"/>
    <w:rsid w:val="00A40363"/>
    <w:rsid w:val="00A403DF"/>
    <w:rsid w:val="00A40404"/>
    <w:rsid w:val="00A40666"/>
    <w:rsid w:val="00A4073E"/>
    <w:rsid w:val="00A40826"/>
    <w:rsid w:val="00A426E4"/>
    <w:rsid w:val="00A428EA"/>
    <w:rsid w:val="00A42909"/>
    <w:rsid w:val="00A42A98"/>
    <w:rsid w:val="00A43B98"/>
    <w:rsid w:val="00A44512"/>
    <w:rsid w:val="00A445BC"/>
    <w:rsid w:val="00A454BA"/>
    <w:rsid w:val="00A46724"/>
    <w:rsid w:val="00A46FFC"/>
    <w:rsid w:val="00A4727A"/>
    <w:rsid w:val="00A47486"/>
    <w:rsid w:val="00A47659"/>
    <w:rsid w:val="00A478C4"/>
    <w:rsid w:val="00A47DB6"/>
    <w:rsid w:val="00A51442"/>
    <w:rsid w:val="00A516C6"/>
    <w:rsid w:val="00A51AE0"/>
    <w:rsid w:val="00A51C81"/>
    <w:rsid w:val="00A51DDD"/>
    <w:rsid w:val="00A51E43"/>
    <w:rsid w:val="00A522B9"/>
    <w:rsid w:val="00A53028"/>
    <w:rsid w:val="00A53313"/>
    <w:rsid w:val="00A53DF2"/>
    <w:rsid w:val="00A53FAE"/>
    <w:rsid w:val="00A543DB"/>
    <w:rsid w:val="00A54541"/>
    <w:rsid w:val="00A54A4F"/>
    <w:rsid w:val="00A54D36"/>
    <w:rsid w:val="00A54F0D"/>
    <w:rsid w:val="00A55212"/>
    <w:rsid w:val="00A55504"/>
    <w:rsid w:val="00A55858"/>
    <w:rsid w:val="00A5619C"/>
    <w:rsid w:val="00A56315"/>
    <w:rsid w:val="00A5643C"/>
    <w:rsid w:val="00A570D5"/>
    <w:rsid w:val="00A577C3"/>
    <w:rsid w:val="00A57901"/>
    <w:rsid w:val="00A614CE"/>
    <w:rsid w:val="00A62782"/>
    <w:rsid w:val="00A62C2E"/>
    <w:rsid w:val="00A63DB2"/>
    <w:rsid w:val="00A63FFF"/>
    <w:rsid w:val="00A64C02"/>
    <w:rsid w:val="00A654D4"/>
    <w:rsid w:val="00A654E3"/>
    <w:rsid w:val="00A65A38"/>
    <w:rsid w:val="00A65D0E"/>
    <w:rsid w:val="00A6610F"/>
    <w:rsid w:val="00A66815"/>
    <w:rsid w:val="00A66BEB"/>
    <w:rsid w:val="00A66C7B"/>
    <w:rsid w:val="00A6700C"/>
    <w:rsid w:val="00A67900"/>
    <w:rsid w:val="00A70023"/>
    <w:rsid w:val="00A70094"/>
    <w:rsid w:val="00A7020E"/>
    <w:rsid w:val="00A70476"/>
    <w:rsid w:val="00A709D8"/>
    <w:rsid w:val="00A71920"/>
    <w:rsid w:val="00A72286"/>
    <w:rsid w:val="00A739B3"/>
    <w:rsid w:val="00A73D25"/>
    <w:rsid w:val="00A7433E"/>
    <w:rsid w:val="00A74362"/>
    <w:rsid w:val="00A7555D"/>
    <w:rsid w:val="00A761BA"/>
    <w:rsid w:val="00A76219"/>
    <w:rsid w:val="00A765EB"/>
    <w:rsid w:val="00A779CD"/>
    <w:rsid w:val="00A77C2B"/>
    <w:rsid w:val="00A80134"/>
    <w:rsid w:val="00A806DF"/>
    <w:rsid w:val="00A80CF0"/>
    <w:rsid w:val="00A80D5D"/>
    <w:rsid w:val="00A80E6B"/>
    <w:rsid w:val="00A80E75"/>
    <w:rsid w:val="00A82420"/>
    <w:rsid w:val="00A85302"/>
    <w:rsid w:val="00A853F7"/>
    <w:rsid w:val="00A85500"/>
    <w:rsid w:val="00A86F42"/>
    <w:rsid w:val="00A87074"/>
    <w:rsid w:val="00A87C8A"/>
    <w:rsid w:val="00A87DD3"/>
    <w:rsid w:val="00A87E07"/>
    <w:rsid w:val="00A87F03"/>
    <w:rsid w:val="00A90314"/>
    <w:rsid w:val="00A92D64"/>
    <w:rsid w:val="00A92E6B"/>
    <w:rsid w:val="00A938A1"/>
    <w:rsid w:val="00A94DCF"/>
    <w:rsid w:val="00A95880"/>
    <w:rsid w:val="00A95FF6"/>
    <w:rsid w:val="00A96343"/>
    <w:rsid w:val="00A963EE"/>
    <w:rsid w:val="00A96C74"/>
    <w:rsid w:val="00A96C8F"/>
    <w:rsid w:val="00A96F33"/>
    <w:rsid w:val="00A9711D"/>
    <w:rsid w:val="00AA037A"/>
    <w:rsid w:val="00AA0BCE"/>
    <w:rsid w:val="00AA1D80"/>
    <w:rsid w:val="00AA2525"/>
    <w:rsid w:val="00AA2604"/>
    <w:rsid w:val="00AA26EC"/>
    <w:rsid w:val="00AA2E91"/>
    <w:rsid w:val="00AA34FE"/>
    <w:rsid w:val="00AA361E"/>
    <w:rsid w:val="00AA5374"/>
    <w:rsid w:val="00AA55D0"/>
    <w:rsid w:val="00AA5716"/>
    <w:rsid w:val="00AA610F"/>
    <w:rsid w:val="00AA67E1"/>
    <w:rsid w:val="00AA6BA4"/>
    <w:rsid w:val="00AA6CBE"/>
    <w:rsid w:val="00AB1DE2"/>
    <w:rsid w:val="00AB2851"/>
    <w:rsid w:val="00AB2F26"/>
    <w:rsid w:val="00AB36E5"/>
    <w:rsid w:val="00AB3ABB"/>
    <w:rsid w:val="00AB3C5B"/>
    <w:rsid w:val="00AB4062"/>
    <w:rsid w:val="00AB422C"/>
    <w:rsid w:val="00AB4624"/>
    <w:rsid w:val="00AB4E4B"/>
    <w:rsid w:val="00AB4F97"/>
    <w:rsid w:val="00AB50E0"/>
    <w:rsid w:val="00AB5279"/>
    <w:rsid w:val="00AB5686"/>
    <w:rsid w:val="00AB5836"/>
    <w:rsid w:val="00AB5F69"/>
    <w:rsid w:val="00AB64DC"/>
    <w:rsid w:val="00AB7692"/>
    <w:rsid w:val="00AB78CB"/>
    <w:rsid w:val="00AB7D31"/>
    <w:rsid w:val="00AC0726"/>
    <w:rsid w:val="00AC0A77"/>
    <w:rsid w:val="00AC0AEC"/>
    <w:rsid w:val="00AC2121"/>
    <w:rsid w:val="00AC23F3"/>
    <w:rsid w:val="00AC2AF8"/>
    <w:rsid w:val="00AC31DC"/>
    <w:rsid w:val="00AC3252"/>
    <w:rsid w:val="00AC3866"/>
    <w:rsid w:val="00AC57FB"/>
    <w:rsid w:val="00AC582A"/>
    <w:rsid w:val="00AC58F7"/>
    <w:rsid w:val="00AC5FDE"/>
    <w:rsid w:val="00AC6560"/>
    <w:rsid w:val="00AC68D0"/>
    <w:rsid w:val="00AC78D5"/>
    <w:rsid w:val="00AC7CC3"/>
    <w:rsid w:val="00AC7F38"/>
    <w:rsid w:val="00AD0816"/>
    <w:rsid w:val="00AD175C"/>
    <w:rsid w:val="00AD27DA"/>
    <w:rsid w:val="00AD36E3"/>
    <w:rsid w:val="00AD3DA4"/>
    <w:rsid w:val="00AD4127"/>
    <w:rsid w:val="00AD4A0A"/>
    <w:rsid w:val="00AD4CE1"/>
    <w:rsid w:val="00AD5148"/>
    <w:rsid w:val="00AD5193"/>
    <w:rsid w:val="00AD51AC"/>
    <w:rsid w:val="00AD65CB"/>
    <w:rsid w:val="00AD6FA6"/>
    <w:rsid w:val="00AD714E"/>
    <w:rsid w:val="00AD734F"/>
    <w:rsid w:val="00AD75DE"/>
    <w:rsid w:val="00AD79B7"/>
    <w:rsid w:val="00AD7C9B"/>
    <w:rsid w:val="00AE179C"/>
    <w:rsid w:val="00AE1E95"/>
    <w:rsid w:val="00AE224E"/>
    <w:rsid w:val="00AE2AB4"/>
    <w:rsid w:val="00AE2E72"/>
    <w:rsid w:val="00AE4652"/>
    <w:rsid w:val="00AE56DD"/>
    <w:rsid w:val="00AE587A"/>
    <w:rsid w:val="00AE790F"/>
    <w:rsid w:val="00AE7B49"/>
    <w:rsid w:val="00AE7D49"/>
    <w:rsid w:val="00AF0C79"/>
    <w:rsid w:val="00AF0CB6"/>
    <w:rsid w:val="00AF0D4E"/>
    <w:rsid w:val="00AF1022"/>
    <w:rsid w:val="00AF1083"/>
    <w:rsid w:val="00AF120E"/>
    <w:rsid w:val="00AF1319"/>
    <w:rsid w:val="00AF2EE5"/>
    <w:rsid w:val="00AF30B9"/>
    <w:rsid w:val="00AF312E"/>
    <w:rsid w:val="00AF3438"/>
    <w:rsid w:val="00AF3CDD"/>
    <w:rsid w:val="00AF3E3A"/>
    <w:rsid w:val="00AF3FB3"/>
    <w:rsid w:val="00AF5572"/>
    <w:rsid w:val="00AF55D9"/>
    <w:rsid w:val="00AF55F7"/>
    <w:rsid w:val="00AF5AB5"/>
    <w:rsid w:val="00AF659A"/>
    <w:rsid w:val="00AF6F8C"/>
    <w:rsid w:val="00AF7403"/>
    <w:rsid w:val="00AF79CD"/>
    <w:rsid w:val="00B003C8"/>
    <w:rsid w:val="00B015BF"/>
    <w:rsid w:val="00B01614"/>
    <w:rsid w:val="00B019EB"/>
    <w:rsid w:val="00B027C5"/>
    <w:rsid w:val="00B02E83"/>
    <w:rsid w:val="00B02F56"/>
    <w:rsid w:val="00B03346"/>
    <w:rsid w:val="00B0459D"/>
    <w:rsid w:val="00B04676"/>
    <w:rsid w:val="00B046F1"/>
    <w:rsid w:val="00B04C89"/>
    <w:rsid w:val="00B05150"/>
    <w:rsid w:val="00B05640"/>
    <w:rsid w:val="00B05654"/>
    <w:rsid w:val="00B05A00"/>
    <w:rsid w:val="00B06078"/>
    <w:rsid w:val="00B06536"/>
    <w:rsid w:val="00B0681C"/>
    <w:rsid w:val="00B0693B"/>
    <w:rsid w:val="00B077A3"/>
    <w:rsid w:val="00B07B5F"/>
    <w:rsid w:val="00B10644"/>
    <w:rsid w:val="00B106F8"/>
    <w:rsid w:val="00B11B53"/>
    <w:rsid w:val="00B11BE5"/>
    <w:rsid w:val="00B11DC6"/>
    <w:rsid w:val="00B123EF"/>
    <w:rsid w:val="00B13283"/>
    <w:rsid w:val="00B13A4E"/>
    <w:rsid w:val="00B15165"/>
    <w:rsid w:val="00B168B3"/>
    <w:rsid w:val="00B169D7"/>
    <w:rsid w:val="00B16AB2"/>
    <w:rsid w:val="00B17076"/>
    <w:rsid w:val="00B171D7"/>
    <w:rsid w:val="00B171EA"/>
    <w:rsid w:val="00B20766"/>
    <w:rsid w:val="00B207A5"/>
    <w:rsid w:val="00B20D8F"/>
    <w:rsid w:val="00B20F5D"/>
    <w:rsid w:val="00B21994"/>
    <w:rsid w:val="00B22375"/>
    <w:rsid w:val="00B224A6"/>
    <w:rsid w:val="00B22DFB"/>
    <w:rsid w:val="00B22E80"/>
    <w:rsid w:val="00B2318F"/>
    <w:rsid w:val="00B2328B"/>
    <w:rsid w:val="00B23E92"/>
    <w:rsid w:val="00B2550C"/>
    <w:rsid w:val="00B25A85"/>
    <w:rsid w:val="00B25DBB"/>
    <w:rsid w:val="00B265F1"/>
    <w:rsid w:val="00B267AA"/>
    <w:rsid w:val="00B26ACF"/>
    <w:rsid w:val="00B26E99"/>
    <w:rsid w:val="00B2727E"/>
    <w:rsid w:val="00B27A38"/>
    <w:rsid w:val="00B27DE4"/>
    <w:rsid w:val="00B27F03"/>
    <w:rsid w:val="00B30053"/>
    <w:rsid w:val="00B31253"/>
    <w:rsid w:val="00B3297B"/>
    <w:rsid w:val="00B3320F"/>
    <w:rsid w:val="00B33255"/>
    <w:rsid w:val="00B33805"/>
    <w:rsid w:val="00B33A30"/>
    <w:rsid w:val="00B33F31"/>
    <w:rsid w:val="00B35596"/>
    <w:rsid w:val="00B35FCA"/>
    <w:rsid w:val="00B364FF"/>
    <w:rsid w:val="00B36C3A"/>
    <w:rsid w:val="00B374FB"/>
    <w:rsid w:val="00B40DD9"/>
    <w:rsid w:val="00B41039"/>
    <w:rsid w:val="00B42B01"/>
    <w:rsid w:val="00B42B03"/>
    <w:rsid w:val="00B42E25"/>
    <w:rsid w:val="00B42F43"/>
    <w:rsid w:val="00B43F56"/>
    <w:rsid w:val="00B4428A"/>
    <w:rsid w:val="00B44FE4"/>
    <w:rsid w:val="00B45005"/>
    <w:rsid w:val="00B456E2"/>
    <w:rsid w:val="00B459B1"/>
    <w:rsid w:val="00B4674F"/>
    <w:rsid w:val="00B46BC6"/>
    <w:rsid w:val="00B46CB4"/>
    <w:rsid w:val="00B4782A"/>
    <w:rsid w:val="00B50C70"/>
    <w:rsid w:val="00B50F3B"/>
    <w:rsid w:val="00B513BD"/>
    <w:rsid w:val="00B5142D"/>
    <w:rsid w:val="00B51881"/>
    <w:rsid w:val="00B52230"/>
    <w:rsid w:val="00B52B55"/>
    <w:rsid w:val="00B5304A"/>
    <w:rsid w:val="00B534DC"/>
    <w:rsid w:val="00B53DF8"/>
    <w:rsid w:val="00B5471B"/>
    <w:rsid w:val="00B55CF9"/>
    <w:rsid w:val="00B56188"/>
    <w:rsid w:val="00B563FA"/>
    <w:rsid w:val="00B56640"/>
    <w:rsid w:val="00B5680A"/>
    <w:rsid w:val="00B5717E"/>
    <w:rsid w:val="00B5735F"/>
    <w:rsid w:val="00B60671"/>
    <w:rsid w:val="00B606C4"/>
    <w:rsid w:val="00B60B11"/>
    <w:rsid w:val="00B60C29"/>
    <w:rsid w:val="00B617D1"/>
    <w:rsid w:val="00B62B33"/>
    <w:rsid w:val="00B63D91"/>
    <w:rsid w:val="00B64E14"/>
    <w:rsid w:val="00B64F7D"/>
    <w:rsid w:val="00B650DC"/>
    <w:rsid w:val="00B65BD3"/>
    <w:rsid w:val="00B6612B"/>
    <w:rsid w:val="00B6622E"/>
    <w:rsid w:val="00B666CC"/>
    <w:rsid w:val="00B668F1"/>
    <w:rsid w:val="00B66BDE"/>
    <w:rsid w:val="00B670A6"/>
    <w:rsid w:val="00B670B4"/>
    <w:rsid w:val="00B67C84"/>
    <w:rsid w:val="00B67CCD"/>
    <w:rsid w:val="00B67E4A"/>
    <w:rsid w:val="00B702D6"/>
    <w:rsid w:val="00B70666"/>
    <w:rsid w:val="00B70698"/>
    <w:rsid w:val="00B70E9D"/>
    <w:rsid w:val="00B71212"/>
    <w:rsid w:val="00B7176D"/>
    <w:rsid w:val="00B719C5"/>
    <w:rsid w:val="00B71A3E"/>
    <w:rsid w:val="00B71E5C"/>
    <w:rsid w:val="00B72385"/>
    <w:rsid w:val="00B7303F"/>
    <w:rsid w:val="00B7365D"/>
    <w:rsid w:val="00B73889"/>
    <w:rsid w:val="00B738D6"/>
    <w:rsid w:val="00B73BF1"/>
    <w:rsid w:val="00B73C3A"/>
    <w:rsid w:val="00B749CC"/>
    <w:rsid w:val="00B74ACC"/>
    <w:rsid w:val="00B764FE"/>
    <w:rsid w:val="00B7677D"/>
    <w:rsid w:val="00B76A44"/>
    <w:rsid w:val="00B76C5B"/>
    <w:rsid w:val="00B7718A"/>
    <w:rsid w:val="00B77C8B"/>
    <w:rsid w:val="00B81AC4"/>
    <w:rsid w:val="00B81C04"/>
    <w:rsid w:val="00B81CC5"/>
    <w:rsid w:val="00B82CF2"/>
    <w:rsid w:val="00B83236"/>
    <w:rsid w:val="00B84645"/>
    <w:rsid w:val="00B84770"/>
    <w:rsid w:val="00B8580C"/>
    <w:rsid w:val="00B85D6F"/>
    <w:rsid w:val="00B85F92"/>
    <w:rsid w:val="00B85FAA"/>
    <w:rsid w:val="00B86345"/>
    <w:rsid w:val="00B87205"/>
    <w:rsid w:val="00B87DC4"/>
    <w:rsid w:val="00B87EEC"/>
    <w:rsid w:val="00B90371"/>
    <w:rsid w:val="00B90A5D"/>
    <w:rsid w:val="00B90EE6"/>
    <w:rsid w:val="00B910B6"/>
    <w:rsid w:val="00B91635"/>
    <w:rsid w:val="00B9189A"/>
    <w:rsid w:val="00B91E95"/>
    <w:rsid w:val="00B92283"/>
    <w:rsid w:val="00B9239B"/>
    <w:rsid w:val="00B9287D"/>
    <w:rsid w:val="00B938C5"/>
    <w:rsid w:val="00B9416E"/>
    <w:rsid w:val="00B94966"/>
    <w:rsid w:val="00B94A3C"/>
    <w:rsid w:val="00B95343"/>
    <w:rsid w:val="00B95734"/>
    <w:rsid w:val="00B9578F"/>
    <w:rsid w:val="00B95B66"/>
    <w:rsid w:val="00B968A4"/>
    <w:rsid w:val="00B96BA2"/>
    <w:rsid w:val="00B971C0"/>
    <w:rsid w:val="00B9778A"/>
    <w:rsid w:val="00B97A3F"/>
    <w:rsid w:val="00B97DA6"/>
    <w:rsid w:val="00B97FF9"/>
    <w:rsid w:val="00BA0537"/>
    <w:rsid w:val="00BA0566"/>
    <w:rsid w:val="00BA05F0"/>
    <w:rsid w:val="00BA0696"/>
    <w:rsid w:val="00BA08DE"/>
    <w:rsid w:val="00BA0C33"/>
    <w:rsid w:val="00BA0E27"/>
    <w:rsid w:val="00BA1307"/>
    <w:rsid w:val="00BA2446"/>
    <w:rsid w:val="00BA3102"/>
    <w:rsid w:val="00BA3194"/>
    <w:rsid w:val="00BA328C"/>
    <w:rsid w:val="00BA32FA"/>
    <w:rsid w:val="00BA33C1"/>
    <w:rsid w:val="00BA33C6"/>
    <w:rsid w:val="00BA368E"/>
    <w:rsid w:val="00BA3AB8"/>
    <w:rsid w:val="00BA3B09"/>
    <w:rsid w:val="00BA3CD1"/>
    <w:rsid w:val="00BA4D6E"/>
    <w:rsid w:val="00BA53E4"/>
    <w:rsid w:val="00BA54AD"/>
    <w:rsid w:val="00BA597A"/>
    <w:rsid w:val="00BA5D09"/>
    <w:rsid w:val="00BA620D"/>
    <w:rsid w:val="00BA68B2"/>
    <w:rsid w:val="00BA6964"/>
    <w:rsid w:val="00BA6C5A"/>
    <w:rsid w:val="00BA7EE4"/>
    <w:rsid w:val="00BB002D"/>
    <w:rsid w:val="00BB034C"/>
    <w:rsid w:val="00BB0D49"/>
    <w:rsid w:val="00BB0F5B"/>
    <w:rsid w:val="00BB1332"/>
    <w:rsid w:val="00BB1D0D"/>
    <w:rsid w:val="00BB2AA8"/>
    <w:rsid w:val="00BB2C05"/>
    <w:rsid w:val="00BB32D0"/>
    <w:rsid w:val="00BB3ECF"/>
    <w:rsid w:val="00BB4474"/>
    <w:rsid w:val="00BB51DB"/>
    <w:rsid w:val="00BB52D1"/>
    <w:rsid w:val="00BB53FE"/>
    <w:rsid w:val="00BB57A2"/>
    <w:rsid w:val="00BB68DE"/>
    <w:rsid w:val="00BB7100"/>
    <w:rsid w:val="00BB7B63"/>
    <w:rsid w:val="00BB7D83"/>
    <w:rsid w:val="00BB7F11"/>
    <w:rsid w:val="00BC0879"/>
    <w:rsid w:val="00BC2744"/>
    <w:rsid w:val="00BC2759"/>
    <w:rsid w:val="00BC2CC8"/>
    <w:rsid w:val="00BC3B55"/>
    <w:rsid w:val="00BC3BB4"/>
    <w:rsid w:val="00BC3EBE"/>
    <w:rsid w:val="00BC4170"/>
    <w:rsid w:val="00BC42C4"/>
    <w:rsid w:val="00BC43E5"/>
    <w:rsid w:val="00BC4D49"/>
    <w:rsid w:val="00BC50BB"/>
    <w:rsid w:val="00BC5CC6"/>
    <w:rsid w:val="00BC7722"/>
    <w:rsid w:val="00BC7B33"/>
    <w:rsid w:val="00BD029B"/>
    <w:rsid w:val="00BD0642"/>
    <w:rsid w:val="00BD09E3"/>
    <w:rsid w:val="00BD0ABD"/>
    <w:rsid w:val="00BD1281"/>
    <w:rsid w:val="00BD1715"/>
    <w:rsid w:val="00BD1912"/>
    <w:rsid w:val="00BD196E"/>
    <w:rsid w:val="00BD232E"/>
    <w:rsid w:val="00BD236A"/>
    <w:rsid w:val="00BD2713"/>
    <w:rsid w:val="00BD2737"/>
    <w:rsid w:val="00BD311F"/>
    <w:rsid w:val="00BD3711"/>
    <w:rsid w:val="00BD4097"/>
    <w:rsid w:val="00BD41E0"/>
    <w:rsid w:val="00BD4507"/>
    <w:rsid w:val="00BD49C5"/>
    <w:rsid w:val="00BD4C22"/>
    <w:rsid w:val="00BD536C"/>
    <w:rsid w:val="00BD560A"/>
    <w:rsid w:val="00BD64E8"/>
    <w:rsid w:val="00BD6BD5"/>
    <w:rsid w:val="00BD78FB"/>
    <w:rsid w:val="00BD7CBC"/>
    <w:rsid w:val="00BE00F3"/>
    <w:rsid w:val="00BE0DA0"/>
    <w:rsid w:val="00BE14AB"/>
    <w:rsid w:val="00BE18FD"/>
    <w:rsid w:val="00BE19BF"/>
    <w:rsid w:val="00BE1B00"/>
    <w:rsid w:val="00BE22F9"/>
    <w:rsid w:val="00BE2778"/>
    <w:rsid w:val="00BE2BCC"/>
    <w:rsid w:val="00BE2D52"/>
    <w:rsid w:val="00BE2F63"/>
    <w:rsid w:val="00BE31B4"/>
    <w:rsid w:val="00BE3331"/>
    <w:rsid w:val="00BE3630"/>
    <w:rsid w:val="00BE39FC"/>
    <w:rsid w:val="00BE3E22"/>
    <w:rsid w:val="00BE42B9"/>
    <w:rsid w:val="00BE435C"/>
    <w:rsid w:val="00BE43C1"/>
    <w:rsid w:val="00BE5138"/>
    <w:rsid w:val="00BE546F"/>
    <w:rsid w:val="00BE624B"/>
    <w:rsid w:val="00BE656A"/>
    <w:rsid w:val="00BE6928"/>
    <w:rsid w:val="00BE6E26"/>
    <w:rsid w:val="00BE7797"/>
    <w:rsid w:val="00BE77F3"/>
    <w:rsid w:val="00BE79DB"/>
    <w:rsid w:val="00BF2FD0"/>
    <w:rsid w:val="00BF4CC9"/>
    <w:rsid w:val="00BF5057"/>
    <w:rsid w:val="00BF5ABB"/>
    <w:rsid w:val="00BF635C"/>
    <w:rsid w:val="00BF6580"/>
    <w:rsid w:val="00BF65DE"/>
    <w:rsid w:val="00BF6A5E"/>
    <w:rsid w:val="00BF6F9B"/>
    <w:rsid w:val="00C000DA"/>
    <w:rsid w:val="00C003B2"/>
    <w:rsid w:val="00C00B14"/>
    <w:rsid w:val="00C00DFE"/>
    <w:rsid w:val="00C014FA"/>
    <w:rsid w:val="00C01F91"/>
    <w:rsid w:val="00C03461"/>
    <w:rsid w:val="00C04F59"/>
    <w:rsid w:val="00C054DA"/>
    <w:rsid w:val="00C056FF"/>
    <w:rsid w:val="00C05860"/>
    <w:rsid w:val="00C05A86"/>
    <w:rsid w:val="00C06A70"/>
    <w:rsid w:val="00C06B45"/>
    <w:rsid w:val="00C07708"/>
    <w:rsid w:val="00C07BAB"/>
    <w:rsid w:val="00C10791"/>
    <w:rsid w:val="00C10E89"/>
    <w:rsid w:val="00C112BE"/>
    <w:rsid w:val="00C11AC5"/>
    <w:rsid w:val="00C11C9E"/>
    <w:rsid w:val="00C1247C"/>
    <w:rsid w:val="00C127F4"/>
    <w:rsid w:val="00C12C33"/>
    <w:rsid w:val="00C12FD3"/>
    <w:rsid w:val="00C135FD"/>
    <w:rsid w:val="00C136E5"/>
    <w:rsid w:val="00C13A3E"/>
    <w:rsid w:val="00C14CFD"/>
    <w:rsid w:val="00C14ECA"/>
    <w:rsid w:val="00C15308"/>
    <w:rsid w:val="00C15AC2"/>
    <w:rsid w:val="00C1614E"/>
    <w:rsid w:val="00C165F4"/>
    <w:rsid w:val="00C1667F"/>
    <w:rsid w:val="00C16747"/>
    <w:rsid w:val="00C16988"/>
    <w:rsid w:val="00C1701E"/>
    <w:rsid w:val="00C17313"/>
    <w:rsid w:val="00C174A8"/>
    <w:rsid w:val="00C17938"/>
    <w:rsid w:val="00C17C42"/>
    <w:rsid w:val="00C17F20"/>
    <w:rsid w:val="00C20260"/>
    <w:rsid w:val="00C2058E"/>
    <w:rsid w:val="00C21022"/>
    <w:rsid w:val="00C21586"/>
    <w:rsid w:val="00C22381"/>
    <w:rsid w:val="00C22BE3"/>
    <w:rsid w:val="00C22F1A"/>
    <w:rsid w:val="00C22F2C"/>
    <w:rsid w:val="00C240AD"/>
    <w:rsid w:val="00C24535"/>
    <w:rsid w:val="00C246FC"/>
    <w:rsid w:val="00C24DA9"/>
    <w:rsid w:val="00C24E05"/>
    <w:rsid w:val="00C2515D"/>
    <w:rsid w:val="00C25986"/>
    <w:rsid w:val="00C25D28"/>
    <w:rsid w:val="00C26A18"/>
    <w:rsid w:val="00C26D12"/>
    <w:rsid w:val="00C26EB7"/>
    <w:rsid w:val="00C279E9"/>
    <w:rsid w:val="00C27AE6"/>
    <w:rsid w:val="00C27E85"/>
    <w:rsid w:val="00C31656"/>
    <w:rsid w:val="00C318C2"/>
    <w:rsid w:val="00C31BF0"/>
    <w:rsid w:val="00C327FF"/>
    <w:rsid w:val="00C328A4"/>
    <w:rsid w:val="00C328C5"/>
    <w:rsid w:val="00C32B21"/>
    <w:rsid w:val="00C32BAA"/>
    <w:rsid w:val="00C32CAF"/>
    <w:rsid w:val="00C32E7F"/>
    <w:rsid w:val="00C33613"/>
    <w:rsid w:val="00C33E91"/>
    <w:rsid w:val="00C3474A"/>
    <w:rsid w:val="00C347EB"/>
    <w:rsid w:val="00C34F8F"/>
    <w:rsid w:val="00C352C3"/>
    <w:rsid w:val="00C35CC4"/>
    <w:rsid w:val="00C35EC8"/>
    <w:rsid w:val="00C36036"/>
    <w:rsid w:val="00C36694"/>
    <w:rsid w:val="00C36B56"/>
    <w:rsid w:val="00C37177"/>
    <w:rsid w:val="00C3737B"/>
    <w:rsid w:val="00C37B67"/>
    <w:rsid w:val="00C407D4"/>
    <w:rsid w:val="00C4086D"/>
    <w:rsid w:val="00C409A5"/>
    <w:rsid w:val="00C41A55"/>
    <w:rsid w:val="00C41AC8"/>
    <w:rsid w:val="00C41C6E"/>
    <w:rsid w:val="00C42C95"/>
    <w:rsid w:val="00C42FE8"/>
    <w:rsid w:val="00C43FA3"/>
    <w:rsid w:val="00C44051"/>
    <w:rsid w:val="00C44D11"/>
    <w:rsid w:val="00C44FE2"/>
    <w:rsid w:val="00C45089"/>
    <w:rsid w:val="00C452D1"/>
    <w:rsid w:val="00C454C1"/>
    <w:rsid w:val="00C455B5"/>
    <w:rsid w:val="00C45789"/>
    <w:rsid w:val="00C45872"/>
    <w:rsid w:val="00C45B08"/>
    <w:rsid w:val="00C463D3"/>
    <w:rsid w:val="00C463FD"/>
    <w:rsid w:val="00C4658F"/>
    <w:rsid w:val="00C4671D"/>
    <w:rsid w:val="00C46A2C"/>
    <w:rsid w:val="00C46B96"/>
    <w:rsid w:val="00C473EA"/>
    <w:rsid w:val="00C473FC"/>
    <w:rsid w:val="00C47762"/>
    <w:rsid w:val="00C4798D"/>
    <w:rsid w:val="00C479D2"/>
    <w:rsid w:val="00C502C0"/>
    <w:rsid w:val="00C50BFC"/>
    <w:rsid w:val="00C516B7"/>
    <w:rsid w:val="00C52210"/>
    <w:rsid w:val="00C52AF3"/>
    <w:rsid w:val="00C52C8D"/>
    <w:rsid w:val="00C5449F"/>
    <w:rsid w:val="00C54500"/>
    <w:rsid w:val="00C548FD"/>
    <w:rsid w:val="00C5495C"/>
    <w:rsid w:val="00C54E9D"/>
    <w:rsid w:val="00C550D2"/>
    <w:rsid w:val="00C55121"/>
    <w:rsid w:val="00C55572"/>
    <w:rsid w:val="00C56EC6"/>
    <w:rsid w:val="00C5719D"/>
    <w:rsid w:val="00C57968"/>
    <w:rsid w:val="00C602A5"/>
    <w:rsid w:val="00C614E5"/>
    <w:rsid w:val="00C61B10"/>
    <w:rsid w:val="00C61C7F"/>
    <w:rsid w:val="00C61C90"/>
    <w:rsid w:val="00C61FA7"/>
    <w:rsid w:val="00C621C4"/>
    <w:rsid w:val="00C62AA5"/>
    <w:rsid w:val="00C6333B"/>
    <w:rsid w:val="00C63752"/>
    <w:rsid w:val="00C64066"/>
    <w:rsid w:val="00C6445A"/>
    <w:rsid w:val="00C6499A"/>
    <w:rsid w:val="00C658E8"/>
    <w:rsid w:val="00C659B1"/>
    <w:rsid w:val="00C65B71"/>
    <w:rsid w:val="00C65DD8"/>
    <w:rsid w:val="00C66698"/>
    <w:rsid w:val="00C66799"/>
    <w:rsid w:val="00C667D4"/>
    <w:rsid w:val="00C676B5"/>
    <w:rsid w:val="00C67F15"/>
    <w:rsid w:val="00C7023C"/>
    <w:rsid w:val="00C706CA"/>
    <w:rsid w:val="00C70A72"/>
    <w:rsid w:val="00C71CED"/>
    <w:rsid w:val="00C71E3F"/>
    <w:rsid w:val="00C71F35"/>
    <w:rsid w:val="00C72214"/>
    <w:rsid w:val="00C72250"/>
    <w:rsid w:val="00C72F33"/>
    <w:rsid w:val="00C739C0"/>
    <w:rsid w:val="00C73E45"/>
    <w:rsid w:val="00C741D8"/>
    <w:rsid w:val="00C74443"/>
    <w:rsid w:val="00C7482D"/>
    <w:rsid w:val="00C74A20"/>
    <w:rsid w:val="00C74AD6"/>
    <w:rsid w:val="00C74B46"/>
    <w:rsid w:val="00C74C46"/>
    <w:rsid w:val="00C75B77"/>
    <w:rsid w:val="00C76B58"/>
    <w:rsid w:val="00C772A9"/>
    <w:rsid w:val="00C77597"/>
    <w:rsid w:val="00C77919"/>
    <w:rsid w:val="00C77C85"/>
    <w:rsid w:val="00C77DFF"/>
    <w:rsid w:val="00C77E0D"/>
    <w:rsid w:val="00C77F6F"/>
    <w:rsid w:val="00C805B4"/>
    <w:rsid w:val="00C81065"/>
    <w:rsid w:val="00C815F9"/>
    <w:rsid w:val="00C8172F"/>
    <w:rsid w:val="00C81857"/>
    <w:rsid w:val="00C824CC"/>
    <w:rsid w:val="00C83329"/>
    <w:rsid w:val="00C83BCE"/>
    <w:rsid w:val="00C83C9D"/>
    <w:rsid w:val="00C83F30"/>
    <w:rsid w:val="00C84174"/>
    <w:rsid w:val="00C84E5B"/>
    <w:rsid w:val="00C84FEE"/>
    <w:rsid w:val="00C8502F"/>
    <w:rsid w:val="00C85C53"/>
    <w:rsid w:val="00C85EF2"/>
    <w:rsid w:val="00C86C45"/>
    <w:rsid w:val="00C87099"/>
    <w:rsid w:val="00C87A37"/>
    <w:rsid w:val="00C87FF1"/>
    <w:rsid w:val="00C901F3"/>
    <w:rsid w:val="00C90609"/>
    <w:rsid w:val="00C9077F"/>
    <w:rsid w:val="00C90BF5"/>
    <w:rsid w:val="00C90E06"/>
    <w:rsid w:val="00C915A8"/>
    <w:rsid w:val="00C91A7E"/>
    <w:rsid w:val="00C91ADD"/>
    <w:rsid w:val="00C91B36"/>
    <w:rsid w:val="00C92069"/>
    <w:rsid w:val="00C92229"/>
    <w:rsid w:val="00C922E7"/>
    <w:rsid w:val="00C93948"/>
    <w:rsid w:val="00C94905"/>
    <w:rsid w:val="00C94D14"/>
    <w:rsid w:val="00C9520A"/>
    <w:rsid w:val="00C95C7C"/>
    <w:rsid w:val="00C95EAC"/>
    <w:rsid w:val="00C9635D"/>
    <w:rsid w:val="00C96DA5"/>
    <w:rsid w:val="00C970BF"/>
    <w:rsid w:val="00CA0054"/>
    <w:rsid w:val="00CA00C7"/>
    <w:rsid w:val="00CA0760"/>
    <w:rsid w:val="00CA0F69"/>
    <w:rsid w:val="00CA13CB"/>
    <w:rsid w:val="00CA1877"/>
    <w:rsid w:val="00CA1990"/>
    <w:rsid w:val="00CA1EC9"/>
    <w:rsid w:val="00CA2182"/>
    <w:rsid w:val="00CA284F"/>
    <w:rsid w:val="00CA2E53"/>
    <w:rsid w:val="00CA35A4"/>
    <w:rsid w:val="00CA3B6E"/>
    <w:rsid w:val="00CA4614"/>
    <w:rsid w:val="00CA640B"/>
    <w:rsid w:val="00CA6596"/>
    <w:rsid w:val="00CA72DD"/>
    <w:rsid w:val="00CA7A10"/>
    <w:rsid w:val="00CA7BB2"/>
    <w:rsid w:val="00CB0ACB"/>
    <w:rsid w:val="00CB0BEA"/>
    <w:rsid w:val="00CB0E5E"/>
    <w:rsid w:val="00CB1AD5"/>
    <w:rsid w:val="00CB2456"/>
    <w:rsid w:val="00CB2977"/>
    <w:rsid w:val="00CB2C17"/>
    <w:rsid w:val="00CB39EF"/>
    <w:rsid w:val="00CB3CED"/>
    <w:rsid w:val="00CB476F"/>
    <w:rsid w:val="00CB4AE9"/>
    <w:rsid w:val="00CB62E1"/>
    <w:rsid w:val="00CB64EA"/>
    <w:rsid w:val="00CB66DE"/>
    <w:rsid w:val="00CB6AE1"/>
    <w:rsid w:val="00CB6E64"/>
    <w:rsid w:val="00CB6EEE"/>
    <w:rsid w:val="00CB6F3E"/>
    <w:rsid w:val="00CB7701"/>
    <w:rsid w:val="00CB797C"/>
    <w:rsid w:val="00CB7BA9"/>
    <w:rsid w:val="00CC04FA"/>
    <w:rsid w:val="00CC109E"/>
    <w:rsid w:val="00CC10A0"/>
    <w:rsid w:val="00CC20D5"/>
    <w:rsid w:val="00CC224A"/>
    <w:rsid w:val="00CC23E3"/>
    <w:rsid w:val="00CC254B"/>
    <w:rsid w:val="00CC29E0"/>
    <w:rsid w:val="00CC3ADE"/>
    <w:rsid w:val="00CC3E22"/>
    <w:rsid w:val="00CC3ECD"/>
    <w:rsid w:val="00CC44E5"/>
    <w:rsid w:val="00CC52F6"/>
    <w:rsid w:val="00CC5E10"/>
    <w:rsid w:val="00CC706F"/>
    <w:rsid w:val="00CC71B0"/>
    <w:rsid w:val="00CC7430"/>
    <w:rsid w:val="00CC7D20"/>
    <w:rsid w:val="00CD0252"/>
    <w:rsid w:val="00CD02A7"/>
    <w:rsid w:val="00CD0B78"/>
    <w:rsid w:val="00CD10D6"/>
    <w:rsid w:val="00CD16D9"/>
    <w:rsid w:val="00CD1D89"/>
    <w:rsid w:val="00CD1D9A"/>
    <w:rsid w:val="00CD2701"/>
    <w:rsid w:val="00CD2872"/>
    <w:rsid w:val="00CD2886"/>
    <w:rsid w:val="00CD29E7"/>
    <w:rsid w:val="00CD2F29"/>
    <w:rsid w:val="00CD3728"/>
    <w:rsid w:val="00CD37BF"/>
    <w:rsid w:val="00CD4678"/>
    <w:rsid w:val="00CD4770"/>
    <w:rsid w:val="00CD4DB1"/>
    <w:rsid w:val="00CD51CE"/>
    <w:rsid w:val="00CD5306"/>
    <w:rsid w:val="00CD543D"/>
    <w:rsid w:val="00CD5BBC"/>
    <w:rsid w:val="00CD6CA3"/>
    <w:rsid w:val="00CD7088"/>
    <w:rsid w:val="00CE026B"/>
    <w:rsid w:val="00CE0CD7"/>
    <w:rsid w:val="00CE110F"/>
    <w:rsid w:val="00CE123A"/>
    <w:rsid w:val="00CE12D1"/>
    <w:rsid w:val="00CE184A"/>
    <w:rsid w:val="00CE18CD"/>
    <w:rsid w:val="00CE1C67"/>
    <w:rsid w:val="00CE1CBA"/>
    <w:rsid w:val="00CE20B2"/>
    <w:rsid w:val="00CE21B7"/>
    <w:rsid w:val="00CE265C"/>
    <w:rsid w:val="00CE275E"/>
    <w:rsid w:val="00CE295F"/>
    <w:rsid w:val="00CE2C45"/>
    <w:rsid w:val="00CE376E"/>
    <w:rsid w:val="00CE3946"/>
    <w:rsid w:val="00CE3B23"/>
    <w:rsid w:val="00CE3C7C"/>
    <w:rsid w:val="00CE4FF3"/>
    <w:rsid w:val="00CE594C"/>
    <w:rsid w:val="00CE5F15"/>
    <w:rsid w:val="00CE5F9E"/>
    <w:rsid w:val="00CE64FB"/>
    <w:rsid w:val="00CE698A"/>
    <w:rsid w:val="00CE6B9B"/>
    <w:rsid w:val="00CE6CEA"/>
    <w:rsid w:val="00CE78DD"/>
    <w:rsid w:val="00CE7CC6"/>
    <w:rsid w:val="00CF0733"/>
    <w:rsid w:val="00CF0F98"/>
    <w:rsid w:val="00CF2425"/>
    <w:rsid w:val="00CF2D73"/>
    <w:rsid w:val="00CF2F74"/>
    <w:rsid w:val="00CF317C"/>
    <w:rsid w:val="00CF42CA"/>
    <w:rsid w:val="00CF4397"/>
    <w:rsid w:val="00CF4787"/>
    <w:rsid w:val="00CF4EFF"/>
    <w:rsid w:val="00CF50EB"/>
    <w:rsid w:val="00CF5C37"/>
    <w:rsid w:val="00CF6755"/>
    <w:rsid w:val="00CF6C5C"/>
    <w:rsid w:val="00CF73C2"/>
    <w:rsid w:val="00CF75E9"/>
    <w:rsid w:val="00CF7E9A"/>
    <w:rsid w:val="00D00B4F"/>
    <w:rsid w:val="00D00E51"/>
    <w:rsid w:val="00D015E8"/>
    <w:rsid w:val="00D02172"/>
    <w:rsid w:val="00D022E5"/>
    <w:rsid w:val="00D02444"/>
    <w:rsid w:val="00D0257A"/>
    <w:rsid w:val="00D029D0"/>
    <w:rsid w:val="00D02AB4"/>
    <w:rsid w:val="00D03220"/>
    <w:rsid w:val="00D032A6"/>
    <w:rsid w:val="00D04145"/>
    <w:rsid w:val="00D044DD"/>
    <w:rsid w:val="00D0576D"/>
    <w:rsid w:val="00D060A0"/>
    <w:rsid w:val="00D06239"/>
    <w:rsid w:val="00D07A4F"/>
    <w:rsid w:val="00D10EAC"/>
    <w:rsid w:val="00D11B7B"/>
    <w:rsid w:val="00D12915"/>
    <w:rsid w:val="00D12FDE"/>
    <w:rsid w:val="00D130AE"/>
    <w:rsid w:val="00D14399"/>
    <w:rsid w:val="00D14900"/>
    <w:rsid w:val="00D14A4F"/>
    <w:rsid w:val="00D15644"/>
    <w:rsid w:val="00D15690"/>
    <w:rsid w:val="00D16170"/>
    <w:rsid w:val="00D16867"/>
    <w:rsid w:val="00D16E3B"/>
    <w:rsid w:val="00D17C35"/>
    <w:rsid w:val="00D20A86"/>
    <w:rsid w:val="00D20D35"/>
    <w:rsid w:val="00D20FD6"/>
    <w:rsid w:val="00D21287"/>
    <w:rsid w:val="00D22678"/>
    <w:rsid w:val="00D22732"/>
    <w:rsid w:val="00D22EA8"/>
    <w:rsid w:val="00D23C34"/>
    <w:rsid w:val="00D23E45"/>
    <w:rsid w:val="00D241AA"/>
    <w:rsid w:val="00D24F85"/>
    <w:rsid w:val="00D26184"/>
    <w:rsid w:val="00D2796F"/>
    <w:rsid w:val="00D27EC5"/>
    <w:rsid w:val="00D27F7E"/>
    <w:rsid w:val="00D30044"/>
    <w:rsid w:val="00D3056D"/>
    <w:rsid w:val="00D30C16"/>
    <w:rsid w:val="00D3176F"/>
    <w:rsid w:val="00D31D40"/>
    <w:rsid w:val="00D32D47"/>
    <w:rsid w:val="00D32DE2"/>
    <w:rsid w:val="00D338F0"/>
    <w:rsid w:val="00D339F7"/>
    <w:rsid w:val="00D33BFC"/>
    <w:rsid w:val="00D33D9E"/>
    <w:rsid w:val="00D33FD4"/>
    <w:rsid w:val="00D34255"/>
    <w:rsid w:val="00D34E1C"/>
    <w:rsid w:val="00D35B62"/>
    <w:rsid w:val="00D36294"/>
    <w:rsid w:val="00D36851"/>
    <w:rsid w:val="00D36EC7"/>
    <w:rsid w:val="00D37EF9"/>
    <w:rsid w:val="00D403E4"/>
    <w:rsid w:val="00D40495"/>
    <w:rsid w:val="00D41B34"/>
    <w:rsid w:val="00D41B4A"/>
    <w:rsid w:val="00D41BE2"/>
    <w:rsid w:val="00D420CF"/>
    <w:rsid w:val="00D42110"/>
    <w:rsid w:val="00D42E84"/>
    <w:rsid w:val="00D440E0"/>
    <w:rsid w:val="00D4421F"/>
    <w:rsid w:val="00D443A0"/>
    <w:rsid w:val="00D44C4C"/>
    <w:rsid w:val="00D459D6"/>
    <w:rsid w:val="00D45FD9"/>
    <w:rsid w:val="00D462EA"/>
    <w:rsid w:val="00D46C21"/>
    <w:rsid w:val="00D46E2D"/>
    <w:rsid w:val="00D471BA"/>
    <w:rsid w:val="00D47B73"/>
    <w:rsid w:val="00D47C24"/>
    <w:rsid w:val="00D47EF4"/>
    <w:rsid w:val="00D50620"/>
    <w:rsid w:val="00D50E4E"/>
    <w:rsid w:val="00D50EC8"/>
    <w:rsid w:val="00D51F3C"/>
    <w:rsid w:val="00D527BC"/>
    <w:rsid w:val="00D53779"/>
    <w:rsid w:val="00D54F9C"/>
    <w:rsid w:val="00D55F6F"/>
    <w:rsid w:val="00D56156"/>
    <w:rsid w:val="00D56B6A"/>
    <w:rsid w:val="00D56F73"/>
    <w:rsid w:val="00D570F1"/>
    <w:rsid w:val="00D5725A"/>
    <w:rsid w:val="00D5740F"/>
    <w:rsid w:val="00D57A68"/>
    <w:rsid w:val="00D57C4C"/>
    <w:rsid w:val="00D57DB1"/>
    <w:rsid w:val="00D57DDF"/>
    <w:rsid w:val="00D6077E"/>
    <w:rsid w:val="00D6120B"/>
    <w:rsid w:val="00D6134B"/>
    <w:rsid w:val="00D62C47"/>
    <w:rsid w:val="00D63669"/>
    <w:rsid w:val="00D642A1"/>
    <w:rsid w:val="00D642EE"/>
    <w:rsid w:val="00D65A58"/>
    <w:rsid w:val="00D660C8"/>
    <w:rsid w:val="00D66281"/>
    <w:rsid w:val="00D667A6"/>
    <w:rsid w:val="00D66985"/>
    <w:rsid w:val="00D66B8B"/>
    <w:rsid w:val="00D67299"/>
    <w:rsid w:val="00D676FC"/>
    <w:rsid w:val="00D6780B"/>
    <w:rsid w:val="00D67B46"/>
    <w:rsid w:val="00D700BB"/>
    <w:rsid w:val="00D701DC"/>
    <w:rsid w:val="00D7034A"/>
    <w:rsid w:val="00D7102B"/>
    <w:rsid w:val="00D71251"/>
    <w:rsid w:val="00D71B4F"/>
    <w:rsid w:val="00D71F7D"/>
    <w:rsid w:val="00D72106"/>
    <w:rsid w:val="00D72307"/>
    <w:rsid w:val="00D725DF"/>
    <w:rsid w:val="00D7297A"/>
    <w:rsid w:val="00D72DBC"/>
    <w:rsid w:val="00D73295"/>
    <w:rsid w:val="00D7340D"/>
    <w:rsid w:val="00D743DD"/>
    <w:rsid w:val="00D748A2"/>
    <w:rsid w:val="00D74D2D"/>
    <w:rsid w:val="00D75C95"/>
    <w:rsid w:val="00D764B3"/>
    <w:rsid w:val="00D76A22"/>
    <w:rsid w:val="00D76C4A"/>
    <w:rsid w:val="00D7780F"/>
    <w:rsid w:val="00D77845"/>
    <w:rsid w:val="00D77C7E"/>
    <w:rsid w:val="00D77D66"/>
    <w:rsid w:val="00D77DB2"/>
    <w:rsid w:val="00D77DD7"/>
    <w:rsid w:val="00D805B6"/>
    <w:rsid w:val="00D80983"/>
    <w:rsid w:val="00D80BA0"/>
    <w:rsid w:val="00D81F7C"/>
    <w:rsid w:val="00D83955"/>
    <w:rsid w:val="00D84320"/>
    <w:rsid w:val="00D84597"/>
    <w:rsid w:val="00D85010"/>
    <w:rsid w:val="00D85371"/>
    <w:rsid w:val="00D85644"/>
    <w:rsid w:val="00D85B08"/>
    <w:rsid w:val="00D8634E"/>
    <w:rsid w:val="00D8693C"/>
    <w:rsid w:val="00D8757A"/>
    <w:rsid w:val="00D87782"/>
    <w:rsid w:val="00D87952"/>
    <w:rsid w:val="00D87D32"/>
    <w:rsid w:val="00D87E3C"/>
    <w:rsid w:val="00D87E43"/>
    <w:rsid w:val="00D91895"/>
    <w:rsid w:val="00D91BF7"/>
    <w:rsid w:val="00D91DAB"/>
    <w:rsid w:val="00D928A7"/>
    <w:rsid w:val="00D9297A"/>
    <w:rsid w:val="00D93079"/>
    <w:rsid w:val="00D933C3"/>
    <w:rsid w:val="00D93741"/>
    <w:rsid w:val="00D93B7C"/>
    <w:rsid w:val="00D95077"/>
    <w:rsid w:val="00D964B7"/>
    <w:rsid w:val="00D966A7"/>
    <w:rsid w:val="00DA01BF"/>
    <w:rsid w:val="00DA0352"/>
    <w:rsid w:val="00DA1119"/>
    <w:rsid w:val="00DA1658"/>
    <w:rsid w:val="00DA17ED"/>
    <w:rsid w:val="00DA3EE6"/>
    <w:rsid w:val="00DA4836"/>
    <w:rsid w:val="00DA4855"/>
    <w:rsid w:val="00DA4918"/>
    <w:rsid w:val="00DA4A71"/>
    <w:rsid w:val="00DA4A81"/>
    <w:rsid w:val="00DA4AD9"/>
    <w:rsid w:val="00DA4CA5"/>
    <w:rsid w:val="00DA52C2"/>
    <w:rsid w:val="00DA5939"/>
    <w:rsid w:val="00DA6000"/>
    <w:rsid w:val="00DA6213"/>
    <w:rsid w:val="00DA64CD"/>
    <w:rsid w:val="00DA6B8C"/>
    <w:rsid w:val="00DA7008"/>
    <w:rsid w:val="00DA7772"/>
    <w:rsid w:val="00DB0627"/>
    <w:rsid w:val="00DB0A8A"/>
    <w:rsid w:val="00DB0AA3"/>
    <w:rsid w:val="00DB0B0D"/>
    <w:rsid w:val="00DB0B7F"/>
    <w:rsid w:val="00DB1B11"/>
    <w:rsid w:val="00DB2610"/>
    <w:rsid w:val="00DB2BC2"/>
    <w:rsid w:val="00DB3685"/>
    <w:rsid w:val="00DB3EB0"/>
    <w:rsid w:val="00DB41C8"/>
    <w:rsid w:val="00DB426C"/>
    <w:rsid w:val="00DB43B3"/>
    <w:rsid w:val="00DB47C9"/>
    <w:rsid w:val="00DB55CC"/>
    <w:rsid w:val="00DB5B36"/>
    <w:rsid w:val="00DB5BA9"/>
    <w:rsid w:val="00DB5E41"/>
    <w:rsid w:val="00DB6108"/>
    <w:rsid w:val="00DB6225"/>
    <w:rsid w:val="00DB6497"/>
    <w:rsid w:val="00DB78CB"/>
    <w:rsid w:val="00DB7A68"/>
    <w:rsid w:val="00DB7C1E"/>
    <w:rsid w:val="00DC002D"/>
    <w:rsid w:val="00DC0092"/>
    <w:rsid w:val="00DC00A7"/>
    <w:rsid w:val="00DC03A3"/>
    <w:rsid w:val="00DC161E"/>
    <w:rsid w:val="00DC307D"/>
    <w:rsid w:val="00DC3472"/>
    <w:rsid w:val="00DC38A2"/>
    <w:rsid w:val="00DC3AF2"/>
    <w:rsid w:val="00DC3FBD"/>
    <w:rsid w:val="00DC4797"/>
    <w:rsid w:val="00DC4B8E"/>
    <w:rsid w:val="00DC4D4E"/>
    <w:rsid w:val="00DC72DF"/>
    <w:rsid w:val="00DC77D3"/>
    <w:rsid w:val="00DC7B44"/>
    <w:rsid w:val="00DC7BBD"/>
    <w:rsid w:val="00DD0146"/>
    <w:rsid w:val="00DD0AF7"/>
    <w:rsid w:val="00DD0EBA"/>
    <w:rsid w:val="00DD1669"/>
    <w:rsid w:val="00DD192D"/>
    <w:rsid w:val="00DD1CE3"/>
    <w:rsid w:val="00DD33B2"/>
    <w:rsid w:val="00DD4231"/>
    <w:rsid w:val="00DD4837"/>
    <w:rsid w:val="00DD4A46"/>
    <w:rsid w:val="00DD4B31"/>
    <w:rsid w:val="00DD4BDF"/>
    <w:rsid w:val="00DD6DA6"/>
    <w:rsid w:val="00DD71FA"/>
    <w:rsid w:val="00DD759F"/>
    <w:rsid w:val="00DE006E"/>
    <w:rsid w:val="00DE0BA7"/>
    <w:rsid w:val="00DE1405"/>
    <w:rsid w:val="00DE2603"/>
    <w:rsid w:val="00DE2DBC"/>
    <w:rsid w:val="00DE2E35"/>
    <w:rsid w:val="00DE345F"/>
    <w:rsid w:val="00DE383A"/>
    <w:rsid w:val="00DE4100"/>
    <w:rsid w:val="00DE4166"/>
    <w:rsid w:val="00DE4A80"/>
    <w:rsid w:val="00DE4B24"/>
    <w:rsid w:val="00DE525B"/>
    <w:rsid w:val="00DE60AD"/>
    <w:rsid w:val="00DE6165"/>
    <w:rsid w:val="00DE6908"/>
    <w:rsid w:val="00DE7298"/>
    <w:rsid w:val="00DE772A"/>
    <w:rsid w:val="00DE7B36"/>
    <w:rsid w:val="00DF130A"/>
    <w:rsid w:val="00DF3B50"/>
    <w:rsid w:val="00DF3FC9"/>
    <w:rsid w:val="00DF547B"/>
    <w:rsid w:val="00DF54AC"/>
    <w:rsid w:val="00DF56B5"/>
    <w:rsid w:val="00DF762D"/>
    <w:rsid w:val="00DF7841"/>
    <w:rsid w:val="00DF7F38"/>
    <w:rsid w:val="00E00419"/>
    <w:rsid w:val="00E00910"/>
    <w:rsid w:val="00E00C0A"/>
    <w:rsid w:val="00E00FE3"/>
    <w:rsid w:val="00E011E8"/>
    <w:rsid w:val="00E01BB4"/>
    <w:rsid w:val="00E02205"/>
    <w:rsid w:val="00E03174"/>
    <w:rsid w:val="00E03713"/>
    <w:rsid w:val="00E03881"/>
    <w:rsid w:val="00E03CB4"/>
    <w:rsid w:val="00E04593"/>
    <w:rsid w:val="00E04630"/>
    <w:rsid w:val="00E046C5"/>
    <w:rsid w:val="00E04B42"/>
    <w:rsid w:val="00E04CB2"/>
    <w:rsid w:val="00E0521E"/>
    <w:rsid w:val="00E0534C"/>
    <w:rsid w:val="00E053A8"/>
    <w:rsid w:val="00E05676"/>
    <w:rsid w:val="00E056D9"/>
    <w:rsid w:val="00E057C8"/>
    <w:rsid w:val="00E05951"/>
    <w:rsid w:val="00E068CB"/>
    <w:rsid w:val="00E06EAA"/>
    <w:rsid w:val="00E07A9E"/>
    <w:rsid w:val="00E07B68"/>
    <w:rsid w:val="00E10192"/>
    <w:rsid w:val="00E1029C"/>
    <w:rsid w:val="00E104B0"/>
    <w:rsid w:val="00E10FE5"/>
    <w:rsid w:val="00E1120B"/>
    <w:rsid w:val="00E11E2E"/>
    <w:rsid w:val="00E12243"/>
    <w:rsid w:val="00E12263"/>
    <w:rsid w:val="00E1245C"/>
    <w:rsid w:val="00E12D7A"/>
    <w:rsid w:val="00E12EAD"/>
    <w:rsid w:val="00E1312C"/>
    <w:rsid w:val="00E13FB7"/>
    <w:rsid w:val="00E140D0"/>
    <w:rsid w:val="00E14B2F"/>
    <w:rsid w:val="00E15D95"/>
    <w:rsid w:val="00E15DD3"/>
    <w:rsid w:val="00E1640D"/>
    <w:rsid w:val="00E16697"/>
    <w:rsid w:val="00E16A20"/>
    <w:rsid w:val="00E16F19"/>
    <w:rsid w:val="00E175C1"/>
    <w:rsid w:val="00E179F5"/>
    <w:rsid w:val="00E17BA3"/>
    <w:rsid w:val="00E17DD0"/>
    <w:rsid w:val="00E17F25"/>
    <w:rsid w:val="00E20995"/>
    <w:rsid w:val="00E20B22"/>
    <w:rsid w:val="00E20BCC"/>
    <w:rsid w:val="00E21657"/>
    <w:rsid w:val="00E22369"/>
    <w:rsid w:val="00E22449"/>
    <w:rsid w:val="00E22B6D"/>
    <w:rsid w:val="00E23804"/>
    <w:rsid w:val="00E23D08"/>
    <w:rsid w:val="00E23EBD"/>
    <w:rsid w:val="00E24D2F"/>
    <w:rsid w:val="00E250AB"/>
    <w:rsid w:val="00E256F1"/>
    <w:rsid w:val="00E273C4"/>
    <w:rsid w:val="00E2771B"/>
    <w:rsid w:val="00E27775"/>
    <w:rsid w:val="00E2781E"/>
    <w:rsid w:val="00E27B35"/>
    <w:rsid w:val="00E27DD3"/>
    <w:rsid w:val="00E3049D"/>
    <w:rsid w:val="00E30BFE"/>
    <w:rsid w:val="00E314F2"/>
    <w:rsid w:val="00E320A9"/>
    <w:rsid w:val="00E3496A"/>
    <w:rsid w:val="00E35C93"/>
    <w:rsid w:val="00E37CAC"/>
    <w:rsid w:val="00E404F7"/>
    <w:rsid w:val="00E405B6"/>
    <w:rsid w:val="00E409D1"/>
    <w:rsid w:val="00E40EE5"/>
    <w:rsid w:val="00E41209"/>
    <w:rsid w:val="00E418FB"/>
    <w:rsid w:val="00E42227"/>
    <w:rsid w:val="00E4233C"/>
    <w:rsid w:val="00E42562"/>
    <w:rsid w:val="00E427BD"/>
    <w:rsid w:val="00E42D74"/>
    <w:rsid w:val="00E43CC0"/>
    <w:rsid w:val="00E43EF4"/>
    <w:rsid w:val="00E44496"/>
    <w:rsid w:val="00E44AB6"/>
    <w:rsid w:val="00E450BA"/>
    <w:rsid w:val="00E45212"/>
    <w:rsid w:val="00E4540B"/>
    <w:rsid w:val="00E465AF"/>
    <w:rsid w:val="00E466A3"/>
    <w:rsid w:val="00E4767F"/>
    <w:rsid w:val="00E47D97"/>
    <w:rsid w:val="00E47E4C"/>
    <w:rsid w:val="00E47E87"/>
    <w:rsid w:val="00E47F4F"/>
    <w:rsid w:val="00E500D0"/>
    <w:rsid w:val="00E505B5"/>
    <w:rsid w:val="00E51279"/>
    <w:rsid w:val="00E5145A"/>
    <w:rsid w:val="00E51BDF"/>
    <w:rsid w:val="00E52008"/>
    <w:rsid w:val="00E52303"/>
    <w:rsid w:val="00E527F9"/>
    <w:rsid w:val="00E52DE9"/>
    <w:rsid w:val="00E52FF0"/>
    <w:rsid w:val="00E54465"/>
    <w:rsid w:val="00E54556"/>
    <w:rsid w:val="00E54EFB"/>
    <w:rsid w:val="00E550CC"/>
    <w:rsid w:val="00E556E8"/>
    <w:rsid w:val="00E5609A"/>
    <w:rsid w:val="00E572FC"/>
    <w:rsid w:val="00E57755"/>
    <w:rsid w:val="00E577AF"/>
    <w:rsid w:val="00E60092"/>
    <w:rsid w:val="00E6066E"/>
    <w:rsid w:val="00E60FC5"/>
    <w:rsid w:val="00E611E8"/>
    <w:rsid w:val="00E615EF"/>
    <w:rsid w:val="00E619EC"/>
    <w:rsid w:val="00E62294"/>
    <w:rsid w:val="00E62FAC"/>
    <w:rsid w:val="00E63867"/>
    <w:rsid w:val="00E63B2C"/>
    <w:rsid w:val="00E63D89"/>
    <w:rsid w:val="00E63EFF"/>
    <w:rsid w:val="00E6411D"/>
    <w:rsid w:val="00E644D1"/>
    <w:rsid w:val="00E6493C"/>
    <w:rsid w:val="00E64A1C"/>
    <w:rsid w:val="00E64C52"/>
    <w:rsid w:val="00E64FD2"/>
    <w:rsid w:val="00E65161"/>
    <w:rsid w:val="00E6597F"/>
    <w:rsid w:val="00E659D9"/>
    <w:rsid w:val="00E65D72"/>
    <w:rsid w:val="00E65D9C"/>
    <w:rsid w:val="00E66290"/>
    <w:rsid w:val="00E66A2B"/>
    <w:rsid w:val="00E66EFE"/>
    <w:rsid w:val="00E66F21"/>
    <w:rsid w:val="00E66FC3"/>
    <w:rsid w:val="00E673DB"/>
    <w:rsid w:val="00E7047A"/>
    <w:rsid w:val="00E70FDC"/>
    <w:rsid w:val="00E710E2"/>
    <w:rsid w:val="00E71451"/>
    <w:rsid w:val="00E71E77"/>
    <w:rsid w:val="00E71E83"/>
    <w:rsid w:val="00E7220B"/>
    <w:rsid w:val="00E73024"/>
    <w:rsid w:val="00E7315B"/>
    <w:rsid w:val="00E73219"/>
    <w:rsid w:val="00E7357A"/>
    <w:rsid w:val="00E7393A"/>
    <w:rsid w:val="00E73FE9"/>
    <w:rsid w:val="00E74216"/>
    <w:rsid w:val="00E74C7E"/>
    <w:rsid w:val="00E7510F"/>
    <w:rsid w:val="00E75420"/>
    <w:rsid w:val="00E76C95"/>
    <w:rsid w:val="00E76CC8"/>
    <w:rsid w:val="00E76CD8"/>
    <w:rsid w:val="00E76DDB"/>
    <w:rsid w:val="00E77D64"/>
    <w:rsid w:val="00E77E7E"/>
    <w:rsid w:val="00E77ECF"/>
    <w:rsid w:val="00E8051A"/>
    <w:rsid w:val="00E80CE4"/>
    <w:rsid w:val="00E81186"/>
    <w:rsid w:val="00E81E28"/>
    <w:rsid w:val="00E82878"/>
    <w:rsid w:val="00E828AA"/>
    <w:rsid w:val="00E828D5"/>
    <w:rsid w:val="00E82DB1"/>
    <w:rsid w:val="00E8353A"/>
    <w:rsid w:val="00E83C18"/>
    <w:rsid w:val="00E840EF"/>
    <w:rsid w:val="00E84158"/>
    <w:rsid w:val="00E843FB"/>
    <w:rsid w:val="00E85D71"/>
    <w:rsid w:val="00E866DD"/>
    <w:rsid w:val="00E86C48"/>
    <w:rsid w:val="00E87187"/>
    <w:rsid w:val="00E87515"/>
    <w:rsid w:val="00E87A58"/>
    <w:rsid w:val="00E90115"/>
    <w:rsid w:val="00E904C0"/>
    <w:rsid w:val="00E90ACD"/>
    <w:rsid w:val="00E91231"/>
    <w:rsid w:val="00E91618"/>
    <w:rsid w:val="00E91B22"/>
    <w:rsid w:val="00E92079"/>
    <w:rsid w:val="00E925C1"/>
    <w:rsid w:val="00E92844"/>
    <w:rsid w:val="00E928C3"/>
    <w:rsid w:val="00E93788"/>
    <w:rsid w:val="00E94B0E"/>
    <w:rsid w:val="00E94E6F"/>
    <w:rsid w:val="00E95C9A"/>
    <w:rsid w:val="00E97547"/>
    <w:rsid w:val="00E97832"/>
    <w:rsid w:val="00E97B01"/>
    <w:rsid w:val="00E97E91"/>
    <w:rsid w:val="00EA0014"/>
    <w:rsid w:val="00EA0054"/>
    <w:rsid w:val="00EA0806"/>
    <w:rsid w:val="00EA1058"/>
    <w:rsid w:val="00EA19A0"/>
    <w:rsid w:val="00EA1C8D"/>
    <w:rsid w:val="00EA1ED6"/>
    <w:rsid w:val="00EA3536"/>
    <w:rsid w:val="00EA40AE"/>
    <w:rsid w:val="00EA5BCE"/>
    <w:rsid w:val="00EA5C14"/>
    <w:rsid w:val="00EA65CE"/>
    <w:rsid w:val="00EA73DC"/>
    <w:rsid w:val="00EA740A"/>
    <w:rsid w:val="00EA7D8F"/>
    <w:rsid w:val="00EA7FF8"/>
    <w:rsid w:val="00EB10A1"/>
    <w:rsid w:val="00EB12D7"/>
    <w:rsid w:val="00EB154E"/>
    <w:rsid w:val="00EB19F5"/>
    <w:rsid w:val="00EB19FE"/>
    <w:rsid w:val="00EB23E5"/>
    <w:rsid w:val="00EB243E"/>
    <w:rsid w:val="00EB24CB"/>
    <w:rsid w:val="00EB28F5"/>
    <w:rsid w:val="00EB3F59"/>
    <w:rsid w:val="00EB4138"/>
    <w:rsid w:val="00EB46AA"/>
    <w:rsid w:val="00EB4C2B"/>
    <w:rsid w:val="00EB4D09"/>
    <w:rsid w:val="00EB57A2"/>
    <w:rsid w:val="00EB5A07"/>
    <w:rsid w:val="00EB5AE6"/>
    <w:rsid w:val="00EB5C98"/>
    <w:rsid w:val="00EB722B"/>
    <w:rsid w:val="00EC01A1"/>
    <w:rsid w:val="00EC01BE"/>
    <w:rsid w:val="00EC07F9"/>
    <w:rsid w:val="00EC0884"/>
    <w:rsid w:val="00EC0DD1"/>
    <w:rsid w:val="00EC129A"/>
    <w:rsid w:val="00EC19BA"/>
    <w:rsid w:val="00EC1BEF"/>
    <w:rsid w:val="00EC235D"/>
    <w:rsid w:val="00EC2A6F"/>
    <w:rsid w:val="00EC39EE"/>
    <w:rsid w:val="00EC3E19"/>
    <w:rsid w:val="00EC428B"/>
    <w:rsid w:val="00EC45F0"/>
    <w:rsid w:val="00EC4B16"/>
    <w:rsid w:val="00EC4D4E"/>
    <w:rsid w:val="00EC51B5"/>
    <w:rsid w:val="00EC56F9"/>
    <w:rsid w:val="00EC5D18"/>
    <w:rsid w:val="00EC638E"/>
    <w:rsid w:val="00EC6A39"/>
    <w:rsid w:val="00EC6C2E"/>
    <w:rsid w:val="00EC6CED"/>
    <w:rsid w:val="00ED05D1"/>
    <w:rsid w:val="00ED0746"/>
    <w:rsid w:val="00ED08A1"/>
    <w:rsid w:val="00ED1BCC"/>
    <w:rsid w:val="00ED1DDA"/>
    <w:rsid w:val="00ED20DA"/>
    <w:rsid w:val="00ED20F1"/>
    <w:rsid w:val="00ED22EA"/>
    <w:rsid w:val="00ED24CB"/>
    <w:rsid w:val="00ED2F47"/>
    <w:rsid w:val="00ED31CE"/>
    <w:rsid w:val="00ED3FB4"/>
    <w:rsid w:val="00ED4BA0"/>
    <w:rsid w:val="00ED4D7C"/>
    <w:rsid w:val="00ED519E"/>
    <w:rsid w:val="00ED5887"/>
    <w:rsid w:val="00ED5C89"/>
    <w:rsid w:val="00ED5CD0"/>
    <w:rsid w:val="00ED757E"/>
    <w:rsid w:val="00ED77FF"/>
    <w:rsid w:val="00EE0390"/>
    <w:rsid w:val="00EE04D1"/>
    <w:rsid w:val="00EE0BEC"/>
    <w:rsid w:val="00EE144E"/>
    <w:rsid w:val="00EE1B9F"/>
    <w:rsid w:val="00EE2037"/>
    <w:rsid w:val="00EE2185"/>
    <w:rsid w:val="00EE26E0"/>
    <w:rsid w:val="00EE2B58"/>
    <w:rsid w:val="00EE2F8A"/>
    <w:rsid w:val="00EE35B3"/>
    <w:rsid w:val="00EE36CA"/>
    <w:rsid w:val="00EE4184"/>
    <w:rsid w:val="00EE451F"/>
    <w:rsid w:val="00EE4879"/>
    <w:rsid w:val="00EE6BE4"/>
    <w:rsid w:val="00EE70A4"/>
    <w:rsid w:val="00EE7460"/>
    <w:rsid w:val="00EE74DB"/>
    <w:rsid w:val="00EF0118"/>
    <w:rsid w:val="00EF0294"/>
    <w:rsid w:val="00EF07BA"/>
    <w:rsid w:val="00EF0C2C"/>
    <w:rsid w:val="00EF14E5"/>
    <w:rsid w:val="00EF2E44"/>
    <w:rsid w:val="00EF3C92"/>
    <w:rsid w:val="00EF418C"/>
    <w:rsid w:val="00EF425A"/>
    <w:rsid w:val="00EF4EB3"/>
    <w:rsid w:val="00EF4F44"/>
    <w:rsid w:val="00EF514C"/>
    <w:rsid w:val="00EF57DA"/>
    <w:rsid w:val="00EF5817"/>
    <w:rsid w:val="00EF5E62"/>
    <w:rsid w:val="00EF70FD"/>
    <w:rsid w:val="00EF7140"/>
    <w:rsid w:val="00EF73AA"/>
    <w:rsid w:val="00EF73C0"/>
    <w:rsid w:val="00EF7B39"/>
    <w:rsid w:val="00F01314"/>
    <w:rsid w:val="00F01D65"/>
    <w:rsid w:val="00F01E18"/>
    <w:rsid w:val="00F01F2E"/>
    <w:rsid w:val="00F02791"/>
    <w:rsid w:val="00F029D9"/>
    <w:rsid w:val="00F02C42"/>
    <w:rsid w:val="00F03210"/>
    <w:rsid w:val="00F03349"/>
    <w:rsid w:val="00F03590"/>
    <w:rsid w:val="00F05343"/>
    <w:rsid w:val="00F056CB"/>
    <w:rsid w:val="00F05DD6"/>
    <w:rsid w:val="00F0629A"/>
    <w:rsid w:val="00F0720F"/>
    <w:rsid w:val="00F076D0"/>
    <w:rsid w:val="00F07F0C"/>
    <w:rsid w:val="00F07F6A"/>
    <w:rsid w:val="00F07F77"/>
    <w:rsid w:val="00F10695"/>
    <w:rsid w:val="00F10BD1"/>
    <w:rsid w:val="00F10CDF"/>
    <w:rsid w:val="00F10D5C"/>
    <w:rsid w:val="00F111DB"/>
    <w:rsid w:val="00F116C8"/>
    <w:rsid w:val="00F12DBA"/>
    <w:rsid w:val="00F12DCF"/>
    <w:rsid w:val="00F14160"/>
    <w:rsid w:val="00F143EF"/>
    <w:rsid w:val="00F1440F"/>
    <w:rsid w:val="00F1461B"/>
    <w:rsid w:val="00F146F1"/>
    <w:rsid w:val="00F1490F"/>
    <w:rsid w:val="00F14A3A"/>
    <w:rsid w:val="00F14D57"/>
    <w:rsid w:val="00F15A97"/>
    <w:rsid w:val="00F15B17"/>
    <w:rsid w:val="00F164C8"/>
    <w:rsid w:val="00F16824"/>
    <w:rsid w:val="00F1713E"/>
    <w:rsid w:val="00F1729D"/>
    <w:rsid w:val="00F17522"/>
    <w:rsid w:val="00F20000"/>
    <w:rsid w:val="00F2005F"/>
    <w:rsid w:val="00F2054B"/>
    <w:rsid w:val="00F21179"/>
    <w:rsid w:val="00F218F3"/>
    <w:rsid w:val="00F21999"/>
    <w:rsid w:val="00F21DE1"/>
    <w:rsid w:val="00F22EA2"/>
    <w:rsid w:val="00F23415"/>
    <w:rsid w:val="00F235B9"/>
    <w:rsid w:val="00F2375B"/>
    <w:rsid w:val="00F23AA1"/>
    <w:rsid w:val="00F242B1"/>
    <w:rsid w:val="00F24324"/>
    <w:rsid w:val="00F24662"/>
    <w:rsid w:val="00F246EA"/>
    <w:rsid w:val="00F2561D"/>
    <w:rsid w:val="00F25A61"/>
    <w:rsid w:val="00F25F6B"/>
    <w:rsid w:val="00F260A5"/>
    <w:rsid w:val="00F2638B"/>
    <w:rsid w:val="00F267A9"/>
    <w:rsid w:val="00F26AAA"/>
    <w:rsid w:val="00F26C88"/>
    <w:rsid w:val="00F26DAD"/>
    <w:rsid w:val="00F26F7D"/>
    <w:rsid w:val="00F2744C"/>
    <w:rsid w:val="00F27584"/>
    <w:rsid w:val="00F27B41"/>
    <w:rsid w:val="00F30400"/>
    <w:rsid w:val="00F305B5"/>
    <w:rsid w:val="00F30C02"/>
    <w:rsid w:val="00F30D5E"/>
    <w:rsid w:val="00F3132B"/>
    <w:rsid w:val="00F31536"/>
    <w:rsid w:val="00F31628"/>
    <w:rsid w:val="00F33937"/>
    <w:rsid w:val="00F339DE"/>
    <w:rsid w:val="00F33E0E"/>
    <w:rsid w:val="00F346C6"/>
    <w:rsid w:val="00F348DD"/>
    <w:rsid w:val="00F34951"/>
    <w:rsid w:val="00F34D58"/>
    <w:rsid w:val="00F351B7"/>
    <w:rsid w:val="00F353A9"/>
    <w:rsid w:val="00F35F19"/>
    <w:rsid w:val="00F36620"/>
    <w:rsid w:val="00F36671"/>
    <w:rsid w:val="00F36BA5"/>
    <w:rsid w:val="00F36E36"/>
    <w:rsid w:val="00F37A15"/>
    <w:rsid w:val="00F40054"/>
    <w:rsid w:val="00F40784"/>
    <w:rsid w:val="00F40908"/>
    <w:rsid w:val="00F409DF"/>
    <w:rsid w:val="00F41C52"/>
    <w:rsid w:val="00F41E26"/>
    <w:rsid w:val="00F430B4"/>
    <w:rsid w:val="00F45CF2"/>
    <w:rsid w:val="00F46432"/>
    <w:rsid w:val="00F468AF"/>
    <w:rsid w:val="00F46A20"/>
    <w:rsid w:val="00F471E0"/>
    <w:rsid w:val="00F51362"/>
    <w:rsid w:val="00F5144B"/>
    <w:rsid w:val="00F51AF0"/>
    <w:rsid w:val="00F51D67"/>
    <w:rsid w:val="00F51D77"/>
    <w:rsid w:val="00F51EEA"/>
    <w:rsid w:val="00F52FF6"/>
    <w:rsid w:val="00F546C7"/>
    <w:rsid w:val="00F5473D"/>
    <w:rsid w:val="00F54804"/>
    <w:rsid w:val="00F54A66"/>
    <w:rsid w:val="00F54C06"/>
    <w:rsid w:val="00F54CDF"/>
    <w:rsid w:val="00F55643"/>
    <w:rsid w:val="00F560F9"/>
    <w:rsid w:val="00F56B54"/>
    <w:rsid w:val="00F56BA9"/>
    <w:rsid w:val="00F577E2"/>
    <w:rsid w:val="00F60023"/>
    <w:rsid w:val="00F60153"/>
    <w:rsid w:val="00F60192"/>
    <w:rsid w:val="00F60A79"/>
    <w:rsid w:val="00F613E0"/>
    <w:rsid w:val="00F61AA4"/>
    <w:rsid w:val="00F62094"/>
    <w:rsid w:val="00F6237A"/>
    <w:rsid w:val="00F62C41"/>
    <w:rsid w:val="00F62C53"/>
    <w:rsid w:val="00F63062"/>
    <w:rsid w:val="00F635E9"/>
    <w:rsid w:val="00F64BB8"/>
    <w:rsid w:val="00F64FC3"/>
    <w:rsid w:val="00F65CCC"/>
    <w:rsid w:val="00F65F0A"/>
    <w:rsid w:val="00F66054"/>
    <w:rsid w:val="00F66DF7"/>
    <w:rsid w:val="00F671F6"/>
    <w:rsid w:val="00F6767B"/>
    <w:rsid w:val="00F707FF"/>
    <w:rsid w:val="00F71239"/>
    <w:rsid w:val="00F71265"/>
    <w:rsid w:val="00F7129C"/>
    <w:rsid w:val="00F71363"/>
    <w:rsid w:val="00F71BA9"/>
    <w:rsid w:val="00F72633"/>
    <w:rsid w:val="00F732D6"/>
    <w:rsid w:val="00F748C4"/>
    <w:rsid w:val="00F7583D"/>
    <w:rsid w:val="00F75D6B"/>
    <w:rsid w:val="00F75D87"/>
    <w:rsid w:val="00F764A6"/>
    <w:rsid w:val="00F764DB"/>
    <w:rsid w:val="00F77144"/>
    <w:rsid w:val="00F77E83"/>
    <w:rsid w:val="00F80C02"/>
    <w:rsid w:val="00F8101C"/>
    <w:rsid w:val="00F82249"/>
    <w:rsid w:val="00F82560"/>
    <w:rsid w:val="00F82D9D"/>
    <w:rsid w:val="00F83404"/>
    <w:rsid w:val="00F83728"/>
    <w:rsid w:val="00F83ED3"/>
    <w:rsid w:val="00F83F8D"/>
    <w:rsid w:val="00F846F1"/>
    <w:rsid w:val="00F84F22"/>
    <w:rsid w:val="00F856F8"/>
    <w:rsid w:val="00F85834"/>
    <w:rsid w:val="00F85A8D"/>
    <w:rsid w:val="00F85C61"/>
    <w:rsid w:val="00F85E7C"/>
    <w:rsid w:val="00F85E87"/>
    <w:rsid w:val="00F8713D"/>
    <w:rsid w:val="00F872D5"/>
    <w:rsid w:val="00F874B4"/>
    <w:rsid w:val="00F87992"/>
    <w:rsid w:val="00F87DDD"/>
    <w:rsid w:val="00F90A3B"/>
    <w:rsid w:val="00F91089"/>
    <w:rsid w:val="00F91AB8"/>
    <w:rsid w:val="00F92213"/>
    <w:rsid w:val="00F92220"/>
    <w:rsid w:val="00F92482"/>
    <w:rsid w:val="00F92959"/>
    <w:rsid w:val="00F92C80"/>
    <w:rsid w:val="00F92D6E"/>
    <w:rsid w:val="00F939AB"/>
    <w:rsid w:val="00F942AD"/>
    <w:rsid w:val="00F94E1D"/>
    <w:rsid w:val="00F956CF"/>
    <w:rsid w:val="00F95C5C"/>
    <w:rsid w:val="00F95D3E"/>
    <w:rsid w:val="00F967EF"/>
    <w:rsid w:val="00F970D6"/>
    <w:rsid w:val="00F978BF"/>
    <w:rsid w:val="00F97D76"/>
    <w:rsid w:val="00FA013D"/>
    <w:rsid w:val="00FA0830"/>
    <w:rsid w:val="00FA0D63"/>
    <w:rsid w:val="00FA1338"/>
    <w:rsid w:val="00FA134A"/>
    <w:rsid w:val="00FA1AFD"/>
    <w:rsid w:val="00FA1FE4"/>
    <w:rsid w:val="00FA2F0D"/>
    <w:rsid w:val="00FA3E89"/>
    <w:rsid w:val="00FA6526"/>
    <w:rsid w:val="00FA671A"/>
    <w:rsid w:val="00FA6910"/>
    <w:rsid w:val="00FA6981"/>
    <w:rsid w:val="00FA6D8B"/>
    <w:rsid w:val="00FA7197"/>
    <w:rsid w:val="00FA75AA"/>
    <w:rsid w:val="00FA7A1A"/>
    <w:rsid w:val="00FA7CDD"/>
    <w:rsid w:val="00FB064F"/>
    <w:rsid w:val="00FB1408"/>
    <w:rsid w:val="00FB173F"/>
    <w:rsid w:val="00FB2266"/>
    <w:rsid w:val="00FB35D2"/>
    <w:rsid w:val="00FB4330"/>
    <w:rsid w:val="00FB47DC"/>
    <w:rsid w:val="00FB57D0"/>
    <w:rsid w:val="00FB6096"/>
    <w:rsid w:val="00FB6AB7"/>
    <w:rsid w:val="00FB6B9F"/>
    <w:rsid w:val="00FB6ECF"/>
    <w:rsid w:val="00FB789D"/>
    <w:rsid w:val="00FC00A0"/>
    <w:rsid w:val="00FC157D"/>
    <w:rsid w:val="00FC1BBA"/>
    <w:rsid w:val="00FC1F57"/>
    <w:rsid w:val="00FC246B"/>
    <w:rsid w:val="00FC247F"/>
    <w:rsid w:val="00FC2852"/>
    <w:rsid w:val="00FC406E"/>
    <w:rsid w:val="00FC4263"/>
    <w:rsid w:val="00FC4E6F"/>
    <w:rsid w:val="00FC563A"/>
    <w:rsid w:val="00FC708A"/>
    <w:rsid w:val="00FC7C62"/>
    <w:rsid w:val="00FD0079"/>
    <w:rsid w:val="00FD1F51"/>
    <w:rsid w:val="00FD2C7D"/>
    <w:rsid w:val="00FD3125"/>
    <w:rsid w:val="00FD31F3"/>
    <w:rsid w:val="00FD3F58"/>
    <w:rsid w:val="00FD44D8"/>
    <w:rsid w:val="00FD4571"/>
    <w:rsid w:val="00FD4923"/>
    <w:rsid w:val="00FD4CCA"/>
    <w:rsid w:val="00FD52F0"/>
    <w:rsid w:val="00FD5C90"/>
    <w:rsid w:val="00FD6358"/>
    <w:rsid w:val="00FD6E54"/>
    <w:rsid w:val="00FD71FE"/>
    <w:rsid w:val="00FD7F9E"/>
    <w:rsid w:val="00FE0463"/>
    <w:rsid w:val="00FE07A6"/>
    <w:rsid w:val="00FE12AA"/>
    <w:rsid w:val="00FE16EE"/>
    <w:rsid w:val="00FE1710"/>
    <w:rsid w:val="00FE178D"/>
    <w:rsid w:val="00FE224C"/>
    <w:rsid w:val="00FE24EA"/>
    <w:rsid w:val="00FE3177"/>
    <w:rsid w:val="00FE3698"/>
    <w:rsid w:val="00FE39D4"/>
    <w:rsid w:val="00FE459E"/>
    <w:rsid w:val="00FE4A51"/>
    <w:rsid w:val="00FE4C9B"/>
    <w:rsid w:val="00FE53E9"/>
    <w:rsid w:val="00FE563D"/>
    <w:rsid w:val="00FE6092"/>
    <w:rsid w:val="00FE712A"/>
    <w:rsid w:val="00FE78C0"/>
    <w:rsid w:val="00FF01CF"/>
    <w:rsid w:val="00FF0291"/>
    <w:rsid w:val="00FF1370"/>
    <w:rsid w:val="00FF1532"/>
    <w:rsid w:val="00FF167A"/>
    <w:rsid w:val="00FF2A9D"/>
    <w:rsid w:val="00FF2B0C"/>
    <w:rsid w:val="00FF2D32"/>
    <w:rsid w:val="00FF3035"/>
    <w:rsid w:val="00FF3172"/>
    <w:rsid w:val="00FF39C4"/>
    <w:rsid w:val="00FF3F72"/>
    <w:rsid w:val="00FF3F7F"/>
    <w:rsid w:val="00FF4308"/>
    <w:rsid w:val="00FF519C"/>
    <w:rsid w:val="00FF5611"/>
    <w:rsid w:val="00FF5657"/>
    <w:rsid w:val="00FF5A70"/>
    <w:rsid w:val="00FF5DC3"/>
    <w:rsid w:val="00FF6863"/>
    <w:rsid w:val="00FF76D5"/>
    <w:rsid w:val="00FF7784"/>
    <w:rsid w:val="00FF77B0"/>
    <w:rsid w:val="00FF78F1"/>
    <w:rsid w:val="00FF7D50"/>
    <w:rsid w:val="01496232"/>
    <w:rsid w:val="026E0E32"/>
    <w:rsid w:val="02A0176A"/>
    <w:rsid w:val="02B5BF18"/>
    <w:rsid w:val="03A25D45"/>
    <w:rsid w:val="03DFC9A8"/>
    <w:rsid w:val="03E8E7CB"/>
    <w:rsid w:val="041891FB"/>
    <w:rsid w:val="0501D281"/>
    <w:rsid w:val="056B5361"/>
    <w:rsid w:val="05BE946E"/>
    <w:rsid w:val="069EC8F4"/>
    <w:rsid w:val="07519B87"/>
    <w:rsid w:val="07891268"/>
    <w:rsid w:val="079FF92F"/>
    <w:rsid w:val="07B0FF62"/>
    <w:rsid w:val="09608DA6"/>
    <w:rsid w:val="098C69AE"/>
    <w:rsid w:val="0A6EE934"/>
    <w:rsid w:val="0AD4F6DD"/>
    <w:rsid w:val="0B14D5D6"/>
    <w:rsid w:val="0CE9D047"/>
    <w:rsid w:val="0D8FCA11"/>
    <w:rsid w:val="0DED254C"/>
    <w:rsid w:val="0ED579B2"/>
    <w:rsid w:val="0EEFDB49"/>
    <w:rsid w:val="0F19C428"/>
    <w:rsid w:val="0F2B9A72"/>
    <w:rsid w:val="0F55FDA6"/>
    <w:rsid w:val="0FD3A7E0"/>
    <w:rsid w:val="1002406F"/>
    <w:rsid w:val="12A81F6F"/>
    <w:rsid w:val="132470FF"/>
    <w:rsid w:val="138E1164"/>
    <w:rsid w:val="141DCF12"/>
    <w:rsid w:val="15B40453"/>
    <w:rsid w:val="15BC653F"/>
    <w:rsid w:val="15EDB2D0"/>
    <w:rsid w:val="16187898"/>
    <w:rsid w:val="16514FD8"/>
    <w:rsid w:val="1663ABD8"/>
    <w:rsid w:val="1672196B"/>
    <w:rsid w:val="173246BF"/>
    <w:rsid w:val="1786F468"/>
    <w:rsid w:val="17A1DC13"/>
    <w:rsid w:val="18A9DFEC"/>
    <w:rsid w:val="18D243C8"/>
    <w:rsid w:val="18F433B0"/>
    <w:rsid w:val="197D7E7D"/>
    <w:rsid w:val="19A42EA4"/>
    <w:rsid w:val="1A0D76D9"/>
    <w:rsid w:val="1A23272F"/>
    <w:rsid w:val="1A763A9F"/>
    <w:rsid w:val="1A77B190"/>
    <w:rsid w:val="1BD01712"/>
    <w:rsid w:val="1BDA7D08"/>
    <w:rsid w:val="1C18379E"/>
    <w:rsid w:val="1C315FFB"/>
    <w:rsid w:val="1D1BA6E9"/>
    <w:rsid w:val="1DADDB61"/>
    <w:rsid w:val="1DF0FC6F"/>
    <w:rsid w:val="1E5EE7A4"/>
    <w:rsid w:val="1E7D2B50"/>
    <w:rsid w:val="1F4FD860"/>
    <w:rsid w:val="1F92643A"/>
    <w:rsid w:val="1FBEC28C"/>
    <w:rsid w:val="1FEBFD45"/>
    <w:rsid w:val="2002F407"/>
    <w:rsid w:val="204303DB"/>
    <w:rsid w:val="20F4B7A2"/>
    <w:rsid w:val="21B4CC12"/>
    <w:rsid w:val="21E449D8"/>
    <w:rsid w:val="222199A1"/>
    <w:rsid w:val="2353F994"/>
    <w:rsid w:val="23667986"/>
    <w:rsid w:val="23804394"/>
    <w:rsid w:val="247A4745"/>
    <w:rsid w:val="24D6652A"/>
    <w:rsid w:val="24F69E17"/>
    <w:rsid w:val="24FE7967"/>
    <w:rsid w:val="251EB197"/>
    <w:rsid w:val="257F272B"/>
    <w:rsid w:val="25896AA6"/>
    <w:rsid w:val="26016A49"/>
    <w:rsid w:val="2611D405"/>
    <w:rsid w:val="265293A9"/>
    <w:rsid w:val="26A4C2B3"/>
    <w:rsid w:val="273B954A"/>
    <w:rsid w:val="273DA40F"/>
    <w:rsid w:val="274CD021"/>
    <w:rsid w:val="279631F1"/>
    <w:rsid w:val="27AC338D"/>
    <w:rsid w:val="2870A058"/>
    <w:rsid w:val="289BCC71"/>
    <w:rsid w:val="28F08E08"/>
    <w:rsid w:val="29330C5E"/>
    <w:rsid w:val="293BC5D6"/>
    <w:rsid w:val="2A382F79"/>
    <w:rsid w:val="2AC83E99"/>
    <w:rsid w:val="2B084637"/>
    <w:rsid w:val="2B6E764B"/>
    <w:rsid w:val="2B7E3F3F"/>
    <w:rsid w:val="2B83908B"/>
    <w:rsid w:val="2BC9727F"/>
    <w:rsid w:val="2C09935A"/>
    <w:rsid w:val="2C0F066D"/>
    <w:rsid w:val="2C401E88"/>
    <w:rsid w:val="2CC47F1F"/>
    <w:rsid w:val="2CC77E4A"/>
    <w:rsid w:val="2DD2194F"/>
    <w:rsid w:val="2E15B2B0"/>
    <w:rsid w:val="2E287670"/>
    <w:rsid w:val="2E96AC3B"/>
    <w:rsid w:val="2EAFB9B5"/>
    <w:rsid w:val="2F685E27"/>
    <w:rsid w:val="2F7AB4BC"/>
    <w:rsid w:val="301C40EE"/>
    <w:rsid w:val="303A6A22"/>
    <w:rsid w:val="307441C5"/>
    <w:rsid w:val="30E27790"/>
    <w:rsid w:val="30F726A8"/>
    <w:rsid w:val="31042E88"/>
    <w:rsid w:val="32B92746"/>
    <w:rsid w:val="3323B6B0"/>
    <w:rsid w:val="338E01D8"/>
    <w:rsid w:val="33F6E3EE"/>
    <w:rsid w:val="340FD062"/>
    <w:rsid w:val="343340AF"/>
    <w:rsid w:val="343BCF4A"/>
    <w:rsid w:val="347C8D28"/>
    <w:rsid w:val="35CA2E12"/>
    <w:rsid w:val="35DD2B34"/>
    <w:rsid w:val="373BD765"/>
    <w:rsid w:val="3848EB36"/>
    <w:rsid w:val="39E4BB97"/>
    <w:rsid w:val="3A8959D6"/>
    <w:rsid w:val="3B94E12E"/>
    <w:rsid w:val="3C3979F5"/>
    <w:rsid w:val="3C51F9F5"/>
    <w:rsid w:val="3CF02408"/>
    <w:rsid w:val="3DA2956B"/>
    <w:rsid w:val="3DF18E29"/>
    <w:rsid w:val="3F17E5B3"/>
    <w:rsid w:val="3F75F356"/>
    <w:rsid w:val="3FC1F634"/>
    <w:rsid w:val="3FC2722E"/>
    <w:rsid w:val="4134B01A"/>
    <w:rsid w:val="41BFE690"/>
    <w:rsid w:val="42A583CC"/>
    <w:rsid w:val="42EFD318"/>
    <w:rsid w:val="430F00A5"/>
    <w:rsid w:val="438DF94A"/>
    <w:rsid w:val="4395B15A"/>
    <w:rsid w:val="43A9E5A6"/>
    <w:rsid w:val="44303C1C"/>
    <w:rsid w:val="44496479"/>
    <w:rsid w:val="465CED4F"/>
    <w:rsid w:val="4719AF3C"/>
    <w:rsid w:val="4916F189"/>
    <w:rsid w:val="4971E30A"/>
    <w:rsid w:val="4A19272A"/>
    <w:rsid w:val="4A6F5FAD"/>
    <w:rsid w:val="4A9527B1"/>
    <w:rsid w:val="4AEEA254"/>
    <w:rsid w:val="4B250AC8"/>
    <w:rsid w:val="4BF54FBC"/>
    <w:rsid w:val="4CA7B2CC"/>
    <w:rsid w:val="4D3D2434"/>
    <w:rsid w:val="4D71DE11"/>
    <w:rsid w:val="4E22519F"/>
    <w:rsid w:val="4E22D3E7"/>
    <w:rsid w:val="4E2AEC29"/>
    <w:rsid w:val="4F7D277C"/>
    <w:rsid w:val="4F95DB26"/>
    <w:rsid w:val="5066B1B6"/>
    <w:rsid w:val="506F4051"/>
    <w:rsid w:val="50720E6B"/>
    <w:rsid w:val="50AA79B5"/>
    <w:rsid w:val="50AC7445"/>
    <w:rsid w:val="50B5D66A"/>
    <w:rsid w:val="50F3CD8E"/>
    <w:rsid w:val="5127E781"/>
    <w:rsid w:val="517B23EF"/>
    <w:rsid w:val="5207282C"/>
    <w:rsid w:val="535C8D4F"/>
    <w:rsid w:val="545AE9AC"/>
    <w:rsid w:val="546CF163"/>
    <w:rsid w:val="5529D4DD"/>
    <w:rsid w:val="553356D1"/>
    <w:rsid w:val="570BEF91"/>
    <w:rsid w:val="57871851"/>
    <w:rsid w:val="5800D5E1"/>
    <w:rsid w:val="5881437B"/>
    <w:rsid w:val="58DC873A"/>
    <w:rsid w:val="5997F3A3"/>
    <w:rsid w:val="59F6908F"/>
    <w:rsid w:val="5A1BAE20"/>
    <w:rsid w:val="5A515BFB"/>
    <w:rsid w:val="5AE18627"/>
    <w:rsid w:val="5BA671F8"/>
    <w:rsid w:val="5BCF27FA"/>
    <w:rsid w:val="5C9217E5"/>
    <w:rsid w:val="5D1C487B"/>
    <w:rsid w:val="5D8773BE"/>
    <w:rsid w:val="5E1056DF"/>
    <w:rsid w:val="5E2D5200"/>
    <w:rsid w:val="5E5CEEE8"/>
    <w:rsid w:val="5E90E276"/>
    <w:rsid w:val="5F23441F"/>
    <w:rsid w:val="604FAFC5"/>
    <w:rsid w:val="60963A4B"/>
    <w:rsid w:val="60DB92A7"/>
    <w:rsid w:val="61332147"/>
    <w:rsid w:val="6162FA61"/>
    <w:rsid w:val="61FF7D84"/>
    <w:rsid w:val="62050292"/>
    <w:rsid w:val="67C73CA3"/>
    <w:rsid w:val="67EE2852"/>
    <w:rsid w:val="680876C3"/>
    <w:rsid w:val="68986386"/>
    <w:rsid w:val="68DB23D3"/>
    <w:rsid w:val="693AECE1"/>
    <w:rsid w:val="6A0A8F69"/>
    <w:rsid w:val="6A78C534"/>
    <w:rsid w:val="6AE503B9"/>
    <w:rsid w:val="6B6935DB"/>
    <w:rsid w:val="6C0CBE96"/>
    <w:rsid w:val="6D8785A2"/>
    <w:rsid w:val="6E373839"/>
    <w:rsid w:val="6ED5C48A"/>
    <w:rsid w:val="6EDE008C"/>
    <w:rsid w:val="6F5B5772"/>
    <w:rsid w:val="6FD27874"/>
    <w:rsid w:val="722BA8F8"/>
    <w:rsid w:val="72378C2D"/>
    <w:rsid w:val="72889954"/>
    <w:rsid w:val="73F539AE"/>
    <w:rsid w:val="752487D6"/>
    <w:rsid w:val="754F6E03"/>
    <w:rsid w:val="7597B408"/>
    <w:rsid w:val="75C19461"/>
    <w:rsid w:val="76037EAE"/>
    <w:rsid w:val="771F5820"/>
    <w:rsid w:val="78231073"/>
    <w:rsid w:val="789AEA7C"/>
    <w:rsid w:val="78C2CCAF"/>
    <w:rsid w:val="798EAD6F"/>
    <w:rsid w:val="79E433FC"/>
    <w:rsid w:val="7B02BC6B"/>
    <w:rsid w:val="7B8D5710"/>
    <w:rsid w:val="7BC4711A"/>
    <w:rsid w:val="7BE14BEB"/>
    <w:rsid w:val="7BE75D7D"/>
    <w:rsid w:val="7C32A6E5"/>
    <w:rsid w:val="7C47BAD2"/>
    <w:rsid w:val="7D865BA9"/>
    <w:rsid w:val="7DB34C23"/>
    <w:rsid w:val="7DC1F01A"/>
    <w:rsid w:val="7DCE7746"/>
    <w:rsid w:val="7DCEA91C"/>
    <w:rsid w:val="7F1EFE3F"/>
    <w:rsid w:val="7FAC3EA6"/>
    <w:rsid w:val="7FCDF7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stroke endarrow="block"/>
    </o:shapedefaults>
    <o:shapelayout v:ext="edit">
      <o:idmap v:ext="edit" data="2"/>
    </o:shapelayout>
  </w:shapeDefaults>
  <w:decimalSymbol w:val="."/>
  <w:listSeparator w:val=","/>
  <w14:docId w14:val="0487AC3A"/>
  <w15:docId w15:val="{7236B50A-06B7-41CA-9957-8475F1C0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uiPriority="16" w:qFormat="1"/>
    <w:lsdException w:name="List Number 3" w:semiHidden="1" w:uiPriority="16" w:unhideWhenUsed="1" w:qFormat="1"/>
    <w:lsdException w:name="List Number 4" w:semiHidden="1" w:unhideWhenUsed="1"/>
    <w:lsdException w:name="List Number 5" w:semiHidden="1" w:unhideWhenUsed="1"/>
    <w:lsdException w:name="Title" w:uiPriority="3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A44512"/>
    <w:pPr>
      <w:autoSpaceDE w:val="0"/>
      <w:autoSpaceDN w:val="0"/>
      <w:adjustRightInd w:val="0"/>
      <w:spacing w:after="240" w:line="240" w:lineRule="auto"/>
      <w:ind w:right="-23"/>
    </w:pPr>
    <w:rPr>
      <w:rFonts w:asciiTheme="minorHAnsi" w:eastAsia="MetaPlusNormal-Roman" w:hAnsiTheme="minorHAnsi" w:cs="MetaPlusNormal-Roman"/>
      <w:color w:val="000000"/>
      <w:sz w:val="24"/>
      <w:szCs w:val="24"/>
    </w:rPr>
  </w:style>
  <w:style w:type="paragraph" w:styleId="Heading1">
    <w:name w:val="heading 1"/>
    <w:basedOn w:val="Normal"/>
    <w:next w:val="BodyText"/>
    <w:link w:val="Heading1Char"/>
    <w:qFormat/>
    <w:rsid w:val="0018567E"/>
    <w:pPr>
      <w:pageBreakBefore/>
      <w:numPr>
        <w:numId w:val="3"/>
      </w:numPr>
      <w:spacing w:before="240" w:after="400"/>
      <w:ind w:right="0"/>
      <w:outlineLvl w:val="0"/>
    </w:pPr>
    <w:rPr>
      <w:rFonts w:ascii="Arial" w:eastAsia="MetaPlusBold-Roman" w:hAnsi="Arial" w:cs="Arial"/>
      <w:b/>
      <w:bCs/>
      <w:color w:val="auto"/>
      <w:sz w:val="40"/>
      <w:szCs w:val="42"/>
    </w:rPr>
  </w:style>
  <w:style w:type="paragraph" w:styleId="Heading2">
    <w:name w:val="heading 2"/>
    <w:basedOn w:val="Heading1"/>
    <w:next w:val="BodyText"/>
    <w:link w:val="Heading2Char"/>
    <w:autoRedefine/>
    <w:qFormat/>
    <w:rsid w:val="009F4211"/>
    <w:pPr>
      <w:keepNext/>
      <w:keepLines/>
      <w:pageBreakBefore w:val="0"/>
      <w:numPr>
        <w:ilvl w:val="1"/>
        <w:numId w:val="12"/>
      </w:numPr>
      <w:spacing w:before="360" w:after="280"/>
      <w:ind w:left="851" w:hanging="851"/>
      <w:outlineLvl w:val="1"/>
    </w:pPr>
    <w:rPr>
      <w:sz w:val="32"/>
      <w:szCs w:val="36"/>
    </w:rPr>
  </w:style>
  <w:style w:type="paragraph" w:styleId="Heading3">
    <w:name w:val="heading 3"/>
    <w:basedOn w:val="Heading2"/>
    <w:next w:val="BodyText"/>
    <w:link w:val="Heading3Char"/>
    <w:qFormat/>
    <w:rsid w:val="0018567E"/>
    <w:pPr>
      <w:numPr>
        <w:ilvl w:val="2"/>
      </w:numPr>
      <w:spacing w:after="240"/>
      <w:ind w:left="851" w:hanging="851"/>
      <w:outlineLvl w:val="2"/>
    </w:pPr>
    <w:rPr>
      <w:sz w:val="28"/>
    </w:rPr>
  </w:style>
  <w:style w:type="paragraph" w:styleId="Heading4">
    <w:name w:val="heading 4"/>
    <w:basedOn w:val="Heading3"/>
    <w:next w:val="BodyText"/>
    <w:link w:val="Heading4Char"/>
    <w:qFormat/>
    <w:rsid w:val="00C45089"/>
    <w:pPr>
      <w:numPr>
        <w:ilvl w:val="0"/>
        <w:numId w:val="0"/>
      </w:numPr>
      <w:outlineLvl w:val="3"/>
    </w:pPr>
    <w:rPr>
      <w:bCs w:val="0"/>
      <w:sz w:val="24"/>
    </w:rPr>
  </w:style>
  <w:style w:type="paragraph" w:styleId="Heading5">
    <w:name w:val="heading 5"/>
    <w:basedOn w:val="Normal"/>
    <w:next w:val="Normal"/>
    <w:link w:val="Heading5Char"/>
    <w:unhideWhenUsed/>
    <w:qFormat/>
    <w:rsid w:val="000B675B"/>
    <w:pPr>
      <w:keepNext/>
      <w:keepLines/>
      <w:spacing w:before="200" w:after="0"/>
      <w:outlineLvl w:val="4"/>
    </w:pPr>
    <w:rPr>
      <w:rFonts w:asciiTheme="majorHAnsi" w:eastAsiaTheme="majorEastAsia" w:hAnsiTheme="majorHAnsi" w:cstheme="majorBidi"/>
      <w:color w:val="1A374C" w:themeColor="accent1" w:themeShade="7F"/>
    </w:rPr>
  </w:style>
  <w:style w:type="paragraph" w:styleId="Heading6">
    <w:name w:val="heading 6"/>
    <w:basedOn w:val="Normal"/>
    <w:next w:val="Normal"/>
    <w:link w:val="Heading6Char"/>
    <w:qFormat/>
    <w:rsid w:val="00192F80"/>
    <w:pPr>
      <w:keepNext/>
      <w:widowControl w:val="0"/>
      <w:numPr>
        <w:ilvl w:val="12"/>
      </w:numPr>
      <w:tabs>
        <w:tab w:val="left" w:pos="-1440"/>
      </w:tabs>
      <w:autoSpaceDE/>
      <w:autoSpaceDN/>
      <w:adjustRightInd/>
      <w:spacing w:after="0"/>
      <w:ind w:left="283" w:right="0" w:hanging="283"/>
      <w:outlineLvl w:val="5"/>
    </w:pPr>
    <w:rPr>
      <w:rFonts w:ascii="Univers" w:eastAsia="Times New Roman" w:hAnsi="Univers" w:cs="Times New Roman"/>
      <w:b/>
      <w:color w:val="auto"/>
      <w:szCs w:val="20"/>
      <w:lang w:eastAsia="zh-CN"/>
    </w:rPr>
  </w:style>
  <w:style w:type="paragraph" w:styleId="Heading7">
    <w:name w:val="heading 7"/>
    <w:basedOn w:val="Normal"/>
    <w:next w:val="Normal"/>
    <w:link w:val="Heading7Char"/>
    <w:qFormat/>
    <w:rsid w:val="00192F80"/>
    <w:pPr>
      <w:autoSpaceDE/>
      <w:autoSpaceDN/>
      <w:adjustRightInd/>
      <w:spacing w:before="240" w:after="60"/>
      <w:ind w:right="0"/>
      <w:jc w:val="both"/>
      <w:outlineLvl w:val="6"/>
    </w:pPr>
    <w:rPr>
      <w:rFonts w:ascii="Times New Roman" w:eastAsia="Times New Roman" w:hAnsi="Times New Roman" w:cs="Times New Roman"/>
      <w:color w:val="auto"/>
    </w:rPr>
  </w:style>
  <w:style w:type="paragraph" w:styleId="Heading8">
    <w:name w:val="heading 8"/>
    <w:basedOn w:val="Normal"/>
    <w:next w:val="Normal"/>
    <w:link w:val="Heading8Char"/>
    <w:qFormat/>
    <w:rsid w:val="00192F80"/>
    <w:pPr>
      <w:keepNext/>
      <w:widowControl w:val="0"/>
      <w:tabs>
        <w:tab w:val="right" w:leader="dot" w:pos="6521"/>
        <w:tab w:val="left" w:pos="6946"/>
      </w:tabs>
      <w:autoSpaceDE/>
      <w:autoSpaceDN/>
      <w:adjustRightInd/>
      <w:spacing w:after="0"/>
      <w:ind w:right="0" w:firstLine="720"/>
      <w:outlineLvl w:val="7"/>
    </w:pPr>
    <w:rPr>
      <w:rFonts w:ascii="Univers" w:eastAsia="Times New Roman" w:hAnsi="Univers" w:cs="Times New Roman"/>
      <w:b/>
      <w:color w:val="auto"/>
      <w:sz w:val="22"/>
      <w:szCs w:val="20"/>
      <w:lang w:eastAsia="zh-CN"/>
    </w:rPr>
  </w:style>
  <w:style w:type="paragraph" w:styleId="Heading9">
    <w:name w:val="heading 9"/>
    <w:aliases w:val="Appendix Heading"/>
    <w:basedOn w:val="BodyText"/>
    <w:next w:val="BodyText"/>
    <w:link w:val="Heading9Char"/>
    <w:uiPriority w:val="9"/>
    <w:unhideWhenUsed/>
    <w:rsid w:val="004E7A7C"/>
    <w:pPr>
      <w:pageBreakBefore/>
      <w:numPr>
        <w:ilvl w:val="8"/>
        <w:numId w:val="4"/>
      </w:numPr>
      <w:tabs>
        <w:tab w:val="clear" w:pos="680"/>
        <w:tab w:val="num" w:pos="-3119"/>
        <w:tab w:val="left" w:pos="2694"/>
      </w:tabs>
      <w:outlineLvl w:val="8"/>
    </w:pPr>
    <w:rPr>
      <w:color w:val="auto"/>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6429"/>
    <w:pPr>
      <w:autoSpaceDE w:val="0"/>
      <w:autoSpaceDN w:val="0"/>
      <w:adjustRightInd w:val="0"/>
      <w:spacing w:after="0" w:line="240" w:lineRule="auto"/>
    </w:pPr>
    <w:rPr>
      <w:rFonts w:cs="Times New Roman"/>
      <w:color w:val="000000"/>
      <w:sz w:val="24"/>
      <w:szCs w:val="24"/>
    </w:rPr>
  </w:style>
  <w:style w:type="table" w:styleId="TableGrid">
    <w:name w:val="Table Grid"/>
    <w:basedOn w:val="TableNormal"/>
    <w:uiPriority w:val="39"/>
    <w:rsid w:val="0024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style>
  <w:style w:type="paragraph" w:styleId="BalloonText">
    <w:name w:val="Balloon Text"/>
    <w:basedOn w:val="Normal"/>
    <w:link w:val="BalloonTextChar"/>
    <w:uiPriority w:val="99"/>
    <w:semiHidden/>
    <w:unhideWhenUsed/>
    <w:rsid w:val="007264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29"/>
    <w:rPr>
      <w:rFonts w:ascii="Tahoma" w:hAnsi="Tahoma" w:cs="Tahoma"/>
      <w:sz w:val="16"/>
      <w:szCs w:val="16"/>
    </w:rPr>
  </w:style>
  <w:style w:type="character" w:customStyle="1" w:styleId="Heading2Char">
    <w:name w:val="Heading 2 Char"/>
    <w:basedOn w:val="DefaultParagraphFont"/>
    <w:link w:val="Heading2"/>
    <w:rsid w:val="009F4211"/>
    <w:rPr>
      <w:rFonts w:ascii="Arial" w:eastAsia="MetaPlusBold-Roman" w:hAnsi="Arial" w:cs="Arial"/>
      <w:b/>
      <w:bCs/>
      <w:sz w:val="32"/>
      <w:szCs w:val="36"/>
    </w:rPr>
  </w:style>
  <w:style w:type="character" w:customStyle="1" w:styleId="Heading1Char">
    <w:name w:val="Heading 1 Char"/>
    <w:basedOn w:val="DefaultParagraphFont"/>
    <w:link w:val="Heading1"/>
    <w:rsid w:val="0018567E"/>
    <w:rPr>
      <w:rFonts w:ascii="Arial" w:eastAsia="MetaPlusBold-Roman" w:hAnsi="Arial" w:cs="Arial"/>
      <w:b/>
      <w:bCs/>
      <w:sz w:val="40"/>
      <w:szCs w:val="42"/>
    </w:rPr>
  </w:style>
  <w:style w:type="character" w:customStyle="1" w:styleId="Heading3Char">
    <w:name w:val="Heading 3 Char"/>
    <w:basedOn w:val="DefaultParagraphFont"/>
    <w:link w:val="Heading3"/>
    <w:rsid w:val="0018567E"/>
    <w:rPr>
      <w:rFonts w:ascii="Arial" w:eastAsia="MetaPlusBold-Roman" w:hAnsi="Arial" w:cs="Arial"/>
      <w:b/>
      <w:bCs/>
      <w:sz w:val="28"/>
      <w:szCs w:val="36"/>
    </w:rPr>
  </w:style>
  <w:style w:type="paragraph" w:styleId="TOCHeading">
    <w:name w:val="TOC Heading"/>
    <w:basedOn w:val="BodyText"/>
    <w:next w:val="BodyText"/>
    <w:uiPriority w:val="39"/>
    <w:unhideWhenUsed/>
    <w:qFormat/>
    <w:rsid w:val="0089338F"/>
    <w:pPr>
      <w:pageBreakBefore/>
    </w:pPr>
    <w:rPr>
      <w:sz w:val="36"/>
    </w:rPr>
  </w:style>
  <w:style w:type="paragraph" w:styleId="TOC1">
    <w:name w:val="toc 1"/>
    <w:next w:val="BodyText"/>
    <w:autoRedefine/>
    <w:uiPriority w:val="39"/>
    <w:unhideWhenUsed/>
    <w:qFormat/>
    <w:rsid w:val="00257CAD"/>
    <w:pPr>
      <w:tabs>
        <w:tab w:val="left" w:pos="480"/>
        <w:tab w:val="right" w:leader="dot" w:pos="8212"/>
      </w:tabs>
      <w:spacing w:after="120" w:line="240" w:lineRule="auto"/>
    </w:pPr>
    <w:rPr>
      <w:rFonts w:asciiTheme="minorHAnsi" w:eastAsia="MetaPlusNormal-Roman" w:hAnsiTheme="minorHAnsi" w:cs="MetaPlusNormal-Roman"/>
      <w:noProof/>
      <w:color w:val="000000"/>
      <w:sz w:val="24"/>
      <w:szCs w:val="24"/>
    </w:rPr>
  </w:style>
  <w:style w:type="paragraph" w:styleId="TOC2">
    <w:name w:val="toc 2"/>
    <w:basedOn w:val="TOC1"/>
    <w:next w:val="BodyText"/>
    <w:autoRedefine/>
    <w:uiPriority w:val="39"/>
    <w:unhideWhenUsed/>
    <w:qFormat/>
    <w:rsid w:val="00BD09E3"/>
    <w:pPr>
      <w:tabs>
        <w:tab w:val="left" w:pos="880"/>
      </w:tabs>
      <w:ind w:left="1047" w:hanging="567"/>
      <w:contextualSpacing/>
    </w:pPr>
  </w:style>
  <w:style w:type="paragraph" w:styleId="TOC3">
    <w:name w:val="toc 3"/>
    <w:basedOn w:val="TOC2"/>
    <w:next w:val="BodyText"/>
    <w:autoRedefine/>
    <w:uiPriority w:val="39"/>
    <w:unhideWhenUsed/>
    <w:qFormat/>
    <w:rsid w:val="0065640E"/>
    <w:pPr>
      <w:spacing w:after="100"/>
      <w:ind w:left="480"/>
    </w:pPr>
  </w:style>
  <w:style w:type="character" w:styleId="Hyperlink">
    <w:name w:val="Hyperlink"/>
    <w:basedOn w:val="DefaultParagraphFont"/>
    <w:uiPriority w:val="99"/>
    <w:unhideWhenUsed/>
    <w:rsid w:val="0065640E"/>
    <w:rPr>
      <w:color w:val="002D56" w:themeColor="hyperlink"/>
      <w:u w:val="single"/>
    </w:rPr>
  </w:style>
  <w:style w:type="paragraph" w:styleId="Header">
    <w:name w:val="header"/>
    <w:basedOn w:val="Normal"/>
    <w:link w:val="HeaderChar"/>
    <w:unhideWhenUsed/>
    <w:rsid w:val="00DA7772"/>
    <w:pPr>
      <w:tabs>
        <w:tab w:val="center" w:pos="4513"/>
        <w:tab w:val="right" w:pos="9026"/>
      </w:tabs>
      <w:spacing w:after="0" w:line="360" w:lineRule="auto"/>
    </w:pPr>
    <w:rPr>
      <w:color w:val="7F7F7F" w:themeColor="text1" w:themeTint="80"/>
      <w:sz w:val="18"/>
    </w:rPr>
  </w:style>
  <w:style w:type="character" w:customStyle="1" w:styleId="HeaderChar">
    <w:name w:val="Header Char"/>
    <w:basedOn w:val="DefaultParagraphFont"/>
    <w:link w:val="Header"/>
    <w:rsid w:val="00DA7772"/>
    <w:rPr>
      <w:rFonts w:asciiTheme="minorHAnsi" w:eastAsia="MetaPlusNormal-Roman" w:hAnsiTheme="minorHAnsi" w:cs="MetaPlusNormal-Roman"/>
      <w:color w:val="7F7F7F" w:themeColor="text1" w:themeTint="80"/>
      <w:sz w:val="18"/>
      <w:szCs w:val="24"/>
    </w:rPr>
  </w:style>
  <w:style w:type="paragraph" w:styleId="Footer">
    <w:name w:val="footer"/>
    <w:basedOn w:val="Normal"/>
    <w:link w:val="FooterChar"/>
    <w:uiPriority w:val="99"/>
    <w:unhideWhenUsed/>
    <w:rsid w:val="0065640E"/>
    <w:pPr>
      <w:pBdr>
        <w:top w:val="single" w:sz="4" w:space="1" w:color="auto"/>
      </w:pBdr>
      <w:tabs>
        <w:tab w:val="center" w:pos="4513"/>
        <w:tab w:val="right" w:pos="9026"/>
      </w:tabs>
      <w:spacing w:after="0"/>
    </w:pPr>
    <w:rPr>
      <w:sz w:val="18"/>
    </w:rPr>
  </w:style>
  <w:style w:type="character" w:customStyle="1" w:styleId="FooterChar">
    <w:name w:val="Footer Char"/>
    <w:basedOn w:val="DefaultParagraphFont"/>
    <w:link w:val="Footer"/>
    <w:uiPriority w:val="99"/>
    <w:rsid w:val="0065640E"/>
    <w:rPr>
      <w:rFonts w:asciiTheme="minorHAnsi" w:eastAsia="MetaPlusNormal-Roman" w:hAnsiTheme="minorHAnsi" w:cs="MetaPlusNormal-Roman"/>
      <w:color w:val="000000"/>
      <w:sz w:val="18"/>
      <w:szCs w:val="24"/>
    </w:rPr>
  </w:style>
  <w:style w:type="character" w:customStyle="1" w:styleId="Heading4Char">
    <w:name w:val="Heading 4 Char"/>
    <w:basedOn w:val="DefaultParagraphFont"/>
    <w:link w:val="Heading4"/>
    <w:rsid w:val="00C45089"/>
    <w:rPr>
      <w:rFonts w:ascii="Arial" w:eastAsia="MetaPlusBold-Roman" w:hAnsi="Arial" w:cs="Arial"/>
      <w:b/>
      <w:sz w:val="24"/>
      <w:szCs w:val="36"/>
    </w:rPr>
  </w:style>
  <w:style w:type="paragraph" w:styleId="Quote">
    <w:name w:val="Quote"/>
    <w:basedOn w:val="Normal"/>
    <w:next w:val="Normal"/>
    <w:link w:val="QuoteChar"/>
    <w:uiPriority w:val="29"/>
    <w:qFormat/>
    <w:rsid w:val="00205AAF"/>
    <w:pPr>
      <w:spacing w:before="120"/>
      <w:ind w:left="720" w:right="0"/>
    </w:pPr>
    <w:rPr>
      <w:rFonts w:ascii="Arial" w:hAnsi="Arial" w:cs="Arial"/>
      <w:iCs/>
      <w:color w:val="000000" w:themeColor="text1"/>
    </w:rPr>
  </w:style>
  <w:style w:type="character" w:customStyle="1" w:styleId="QuoteChar">
    <w:name w:val="Quote Char"/>
    <w:basedOn w:val="DefaultParagraphFont"/>
    <w:link w:val="Quote"/>
    <w:uiPriority w:val="29"/>
    <w:rsid w:val="00C246FC"/>
    <w:rPr>
      <w:rFonts w:ascii="Arial" w:eastAsia="MetaPlusNormal-Roman" w:hAnsi="Arial" w:cs="Arial"/>
      <w:iCs/>
      <w:color w:val="000000" w:themeColor="text1"/>
      <w:sz w:val="24"/>
      <w:szCs w:val="24"/>
    </w:rPr>
  </w:style>
  <w:style w:type="paragraph" w:styleId="Caption">
    <w:name w:val="caption"/>
    <w:basedOn w:val="Default"/>
    <w:next w:val="Normal"/>
    <w:uiPriority w:val="35"/>
    <w:unhideWhenUsed/>
    <w:qFormat/>
    <w:rsid w:val="00D75C95"/>
    <w:pPr>
      <w:keepNext/>
      <w:keepLines/>
      <w:spacing w:after="120"/>
    </w:pPr>
    <w:rPr>
      <w:rFonts w:asciiTheme="minorHAnsi" w:hAnsiTheme="minorHAnsi"/>
      <w:b/>
      <w:bCs/>
      <w:sz w:val="20"/>
      <w:szCs w:val="20"/>
    </w:rPr>
  </w:style>
  <w:style w:type="paragraph" w:customStyle="1" w:styleId="Tabletext">
    <w:name w:val="Table text"/>
    <w:basedOn w:val="Normal"/>
    <w:next w:val="Normal"/>
    <w:uiPriority w:val="1"/>
    <w:qFormat/>
    <w:rsid w:val="007203C3"/>
    <w:pPr>
      <w:keepNext/>
      <w:keepLines/>
      <w:spacing w:after="60"/>
    </w:pPr>
    <w:rPr>
      <w:rFonts w:ascii="Arial" w:hAnsi="Arial" w:cs="Arial"/>
      <w:sz w:val="20"/>
      <w:szCs w:val="20"/>
    </w:rPr>
  </w:style>
  <w:style w:type="paragraph" w:customStyle="1" w:styleId="TableTextsection">
    <w:name w:val="Table Text section"/>
    <w:basedOn w:val="TableTextrightalignedheader"/>
    <w:next w:val="Normal"/>
    <w:uiPriority w:val="1"/>
    <w:qFormat/>
    <w:rsid w:val="007203C3"/>
    <w:pPr>
      <w:jc w:val="left"/>
    </w:pPr>
    <w:rPr>
      <w:i/>
    </w:rPr>
  </w:style>
  <w:style w:type="paragraph" w:customStyle="1" w:styleId="Tabletextnumerals">
    <w:name w:val="Table text numerals"/>
    <w:basedOn w:val="Tabletext"/>
    <w:next w:val="Normal"/>
    <w:uiPriority w:val="1"/>
    <w:qFormat/>
    <w:rsid w:val="00006460"/>
    <w:pPr>
      <w:jc w:val="right"/>
    </w:pPr>
  </w:style>
  <w:style w:type="paragraph" w:customStyle="1" w:styleId="Tablenotes">
    <w:name w:val="Table notes"/>
    <w:basedOn w:val="Tabletext"/>
    <w:next w:val="Normal"/>
    <w:uiPriority w:val="1"/>
    <w:qFormat/>
    <w:rsid w:val="00C03461"/>
    <w:pPr>
      <w:keepNext w:val="0"/>
      <w:tabs>
        <w:tab w:val="left" w:pos="1843"/>
      </w:tabs>
      <w:spacing w:after="240"/>
      <w:ind w:left="709" w:hanging="709"/>
    </w:pPr>
  </w:style>
  <w:style w:type="table" w:customStyle="1" w:styleId="Table">
    <w:name w:val="Table"/>
    <w:basedOn w:val="TableNormal"/>
    <w:uiPriority w:val="99"/>
    <w:qFormat/>
    <w:rsid w:val="00242769"/>
    <w:pPr>
      <w:spacing w:after="0" w:line="240" w:lineRule="auto"/>
    </w:pPr>
    <w:tblPr>
      <w:tblCellMar>
        <w:top w:w="6" w:type="dxa"/>
        <w:bottom w:w="6" w:type="dxa"/>
      </w:tblCellMar>
    </w:tblPr>
  </w:style>
  <w:style w:type="paragraph" w:customStyle="1" w:styleId="TableTextrightalignedheader">
    <w:name w:val="Table Text right aligned header"/>
    <w:basedOn w:val="Tabletext"/>
    <w:next w:val="Normal"/>
    <w:uiPriority w:val="1"/>
    <w:qFormat/>
    <w:rsid w:val="007203C3"/>
    <w:pPr>
      <w:spacing w:after="120"/>
      <w:jc w:val="right"/>
    </w:pPr>
  </w:style>
  <w:style w:type="paragraph" w:customStyle="1" w:styleId="TableTextcentrealignedheader">
    <w:name w:val="Table Text centre aligned header"/>
    <w:basedOn w:val="Tabletext"/>
    <w:uiPriority w:val="1"/>
    <w:qFormat/>
    <w:rsid w:val="007203C3"/>
    <w:pPr>
      <w:jc w:val="center"/>
    </w:pPr>
  </w:style>
  <w:style w:type="paragraph" w:customStyle="1" w:styleId="Captiontable">
    <w:name w:val="Caption table"/>
    <w:basedOn w:val="Caption"/>
    <w:next w:val="Normal"/>
    <w:uiPriority w:val="1"/>
    <w:qFormat/>
    <w:rsid w:val="00006460"/>
  </w:style>
  <w:style w:type="paragraph" w:customStyle="1" w:styleId="Captionfigure">
    <w:name w:val="Caption figure"/>
    <w:basedOn w:val="Caption"/>
    <w:next w:val="BodyText"/>
    <w:uiPriority w:val="1"/>
    <w:qFormat/>
    <w:rsid w:val="00B5471B"/>
    <w:pPr>
      <w:spacing w:after="0"/>
      <w:ind w:left="284"/>
    </w:pPr>
    <w:rPr>
      <w:rFonts w:ascii="Arial" w:hAnsi="Arial" w:cs="Arial"/>
    </w:rPr>
  </w:style>
  <w:style w:type="paragraph" w:styleId="FootnoteText">
    <w:name w:val="footnote text"/>
    <w:aliases w:val="ACMA Footnote Text"/>
    <w:basedOn w:val="Normal"/>
    <w:link w:val="FootnoteTextChar"/>
    <w:uiPriority w:val="99"/>
    <w:unhideWhenUsed/>
    <w:rsid w:val="007203C3"/>
    <w:pPr>
      <w:spacing w:after="0"/>
    </w:pPr>
    <w:rPr>
      <w:rFonts w:ascii="Arial" w:hAnsi="Arial"/>
      <w:sz w:val="18"/>
      <w:szCs w:val="20"/>
    </w:rPr>
  </w:style>
  <w:style w:type="character" w:customStyle="1" w:styleId="FootnoteTextChar">
    <w:name w:val="Footnote Text Char"/>
    <w:aliases w:val="ACMA Footnote Text Char"/>
    <w:basedOn w:val="DefaultParagraphFont"/>
    <w:link w:val="FootnoteText"/>
    <w:uiPriority w:val="99"/>
    <w:rsid w:val="007203C3"/>
    <w:rPr>
      <w:rFonts w:ascii="Arial" w:eastAsia="MetaPlusNormal-Roman" w:hAnsi="Arial" w:cs="MetaPlusNormal-Roman"/>
      <w:color w:val="000000"/>
      <w:sz w:val="18"/>
      <w:szCs w:val="20"/>
    </w:rPr>
  </w:style>
  <w:style w:type="character" w:styleId="FootnoteReference">
    <w:name w:val="footnote reference"/>
    <w:basedOn w:val="DefaultParagraphFont"/>
    <w:uiPriority w:val="99"/>
    <w:unhideWhenUsed/>
    <w:rsid w:val="004671FE"/>
    <w:rPr>
      <w:vertAlign w:val="superscript"/>
    </w:rPr>
  </w:style>
  <w:style w:type="paragraph" w:styleId="EndnoteText">
    <w:name w:val="endnote text"/>
    <w:basedOn w:val="Normal"/>
    <w:link w:val="EndnoteTextChar"/>
    <w:uiPriority w:val="99"/>
    <w:unhideWhenUsed/>
    <w:rsid w:val="004671FE"/>
    <w:pPr>
      <w:spacing w:after="0"/>
    </w:pPr>
    <w:rPr>
      <w:sz w:val="20"/>
      <w:szCs w:val="20"/>
    </w:rPr>
  </w:style>
  <w:style w:type="character" w:customStyle="1" w:styleId="EndnoteTextChar">
    <w:name w:val="Endnote Text Char"/>
    <w:basedOn w:val="DefaultParagraphFont"/>
    <w:link w:val="EndnoteText"/>
    <w:uiPriority w:val="99"/>
    <w:rsid w:val="004671FE"/>
    <w:rPr>
      <w:rFonts w:asciiTheme="minorHAnsi" w:eastAsia="MetaPlusNormal-Roman" w:hAnsiTheme="minorHAnsi" w:cs="MetaPlusNormal-Roman"/>
      <w:color w:val="000000"/>
      <w:sz w:val="20"/>
      <w:szCs w:val="20"/>
    </w:rPr>
  </w:style>
  <w:style w:type="character" w:styleId="EndnoteReference">
    <w:name w:val="endnote reference"/>
    <w:basedOn w:val="DefaultParagraphFont"/>
    <w:uiPriority w:val="99"/>
    <w:semiHidden/>
    <w:unhideWhenUsed/>
    <w:rsid w:val="004671FE"/>
    <w:rPr>
      <w:vertAlign w:val="superscript"/>
    </w:rPr>
  </w:style>
  <w:style w:type="paragraph" w:styleId="DocumentMap">
    <w:name w:val="Document Map"/>
    <w:basedOn w:val="Normal"/>
    <w:link w:val="DocumentMapChar"/>
    <w:uiPriority w:val="99"/>
    <w:semiHidden/>
    <w:unhideWhenUsed/>
    <w:rsid w:val="000A583C"/>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A583C"/>
    <w:rPr>
      <w:rFonts w:ascii="Tahoma" w:eastAsia="MetaPlusNormal-Roman" w:hAnsi="Tahoma" w:cs="Tahoma"/>
      <w:color w:val="000000"/>
      <w:sz w:val="16"/>
      <w:szCs w:val="16"/>
    </w:rPr>
  </w:style>
  <w:style w:type="paragraph" w:styleId="BodyText">
    <w:name w:val="Body Text"/>
    <w:link w:val="BodyTextChar"/>
    <w:qFormat/>
    <w:rsid w:val="00094E3E"/>
    <w:pPr>
      <w:spacing w:after="240" w:line="288" w:lineRule="auto"/>
    </w:pPr>
    <w:rPr>
      <w:rFonts w:ascii="Arial" w:eastAsia="MetaPlusNormal-Roman" w:hAnsi="Arial" w:cs="Arial"/>
      <w:color w:val="000000"/>
      <w:sz w:val="24"/>
    </w:rPr>
  </w:style>
  <w:style w:type="character" w:customStyle="1" w:styleId="BodyTextChar">
    <w:name w:val="Body Text Char"/>
    <w:basedOn w:val="DefaultParagraphFont"/>
    <w:link w:val="BodyText"/>
    <w:rsid w:val="00094E3E"/>
    <w:rPr>
      <w:rFonts w:ascii="Arial" w:eastAsia="MetaPlusNormal-Roman" w:hAnsi="Arial" w:cs="Arial"/>
      <w:color w:val="000000"/>
      <w:sz w:val="24"/>
    </w:rPr>
  </w:style>
  <w:style w:type="paragraph" w:styleId="BlockText">
    <w:name w:val="Block Text"/>
    <w:basedOn w:val="Normal"/>
    <w:uiPriority w:val="99"/>
    <w:unhideWhenUsed/>
    <w:rsid w:val="001C0316"/>
    <w:pPr>
      <w:pBdr>
        <w:top w:val="single" w:sz="2" w:space="10" w:color="346F99" w:themeColor="accent1" w:shadow="1"/>
        <w:left w:val="single" w:sz="2" w:space="10" w:color="346F99" w:themeColor="accent1" w:shadow="1"/>
        <w:bottom w:val="single" w:sz="2" w:space="10" w:color="346F99" w:themeColor="accent1" w:shadow="1"/>
        <w:right w:val="single" w:sz="2" w:space="10" w:color="346F99" w:themeColor="accent1" w:shadow="1"/>
      </w:pBdr>
      <w:ind w:left="1152" w:right="1152"/>
    </w:pPr>
    <w:rPr>
      <w:rFonts w:eastAsiaTheme="minorEastAsia" w:cstheme="minorBidi"/>
      <w:i/>
      <w:iCs/>
      <w:color w:val="346F99" w:themeColor="accent1"/>
    </w:rPr>
  </w:style>
  <w:style w:type="paragraph" w:customStyle="1" w:styleId="ExecutiveSummaryHeading">
    <w:name w:val="Executive Summary Heading"/>
    <w:next w:val="BodyText"/>
    <w:uiPriority w:val="1"/>
    <w:qFormat/>
    <w:rsid w:val="00DA01BF"/>
    <w:pPr>
      <w:pageBreakBefore/>
    </w:pPr>
    <w:rPr>
      <w:rFonts w:ascii="Arial" w:eastAsia="MetaPlusBold-Roman" w:hAnsi="Arial" w:cs="Arial"/>
      <w:bCs/>
      <w:sz w:val="42"/>
      <w:szCs w:val="42"/>
    </w:rPr>
  </w:style>
  <w:style w:type="paragraph" w:customStyle="1" w:styleId="ExecutiveSummarySubheading">
    <w:name w:val="Executive Summary Subheading"/>
    <w:basedOn w:val="ExecutiveSummaryHeading"/>
    <w:uiPriority w:val="1"/>
    <w:qFormat/>
    <w:rsid w:val="00B6612B"/>
    <w:pPr>
      <w:pageBreakBefore w:val="0"/>
    </w:pPr>
    <w:rPr>
      <w:sz w:val="29"/>
      <w:szCs w:val="29"/>
    </w:rPr>
  </w:style>
  <w:style w:type="character" w:styleId="CommentReference">
    <w:name w:val="annotation reference"/>
    <w:basedOn w:val="DefaultParagraphFont"/>
    <w:uiPriority w:val="99"/>
    <w:unhideWhenUsed/>
    <w:rsid w:val="003366EA"/>
    <w:rPr>
      <w:sz w:val="16"/>
      <w:szCs w:val="16"/>
    </w:rPr>
  </w:style>
  <w:style w:type="paragraph" w:styleId="CommentText">
    <w:name w:val="annotation text"/>
    <w:basedOn w:val="Normal"/>
    <w:link w:val="CommentTextChar"/>
    <w:uiPriority w:val="99"/>
    <w:unhideWhenUsed/>
    <w:rsid w:val="003366EA"/>
    <w:rPr>
      <w:sz w:val="20"/>
      <w:szCs w:val="20"/>
    </w:rPr>
  </w:style>
  <w:style w:type="character" w:customStyle="1" w:styleId="CommentTextChar">
    <w:name w:val="Comment Text Char"/>
    <w:basedOn w:val="DefaultParagraphFont"/>
    <w:link w:val="CommentText"/>
    <w:uiPriority w:val="99"/>
    <w:rsid w:val="003366EA"/>
    <w:rPr>
      <w:rFonts w:asciiTheme="minorHAnsi" w:eastAsia="MetaPlusNormal-Roman" w:hAnsiTheme="minorHAnsi" w:cs="MetaPlusNormal-Roman"/>
      <w:color w:val="000000"/>
      <w:sz w:val="20"/>
      <w:szCs w:val="20"/>
    </w:rPr>
  </w:style>
  <w:style w:type="paragraph" w:styleId="CommentSubject">
    <w:name w:val="annotation subject"/>
    <w:basedOn w:val="CommentText"/>
    <w:next w:val="CommentText"/>
    <w:link w:val="CommentSubjectChar"/>
    <w:uiPriority w:val="99"/>
    <w:semiHidden/>
    <w:unhideWhenUsed/>
    <w:rsid w:val="003366EA"/>
    <w:rPr>
      <w:b/>
      <w:bCs/>
    </w:rPr>
  </w:style>
  <w:style w:type="character" w:customStyle="1" w:styleId="CommentSubjectChar">
    <w:name w:val="Comment Subject Char"/>
    <w:basedOn w:val="CommentTextChar"/>
    <w:link w:val="CommentSubject"/>
    <w:uiPriority w:val="99"/>
    <w:semiHidden/>
    <w:rsid w:val="003366EA"/>
    <w:rPr>
      <w:rFonts w:asciiTheme="minorHAnsi" w:eastAsia="MetaPlusNormal-Roman" w:hAnsiTheme="minorHAnsi" w:cs="MetaPlusNormal-Roman"/>
      <w:b/>
      <w:bCs/>
      <w:color w:val="000000"/>
      <w:sz w:val="20"/>
      <w:szCs w:val="20"/>
    </w:rPr>
  </w:style>
  <w:style w:type="paragraph" w:styleId="Revision">
    <w:name w:val="Revision"/>
    <w:hidden/>
    <w:uiPriority w:val="99"/>
    <w:semiHidden/>
    <w:rsid w:val="00693BBD"/>
    <w:pPr>
      <w:spacing w:after="0" w:line="240" w:lineRule="auto"/>
    </w:pPr>
    <w:rPr>
      <w:rFonts w:asciiTheme="minorHAnsi" w:eastAsia="MetaPlusNormal-Roman" w:hAnsiTheme="minorHAnsi" w:cs="MetaPlusNormal-Roman"/>
      <w:color w:val="000000"/>
      <w:sz w:val="24"/>
      <w:szCs w:val="24"/>
    </w:rPr>
  </w:style>
  <w:style w:type="paragraph" w:styleId="ListBullet">
    <w:name w:val="List Bullet"/>
    <w:basedOn w:val="BodyText"/>
    <w:uiPriority w:val="99"/>
    <w:unhideWhenUsed/>
    <w:qFormat/>
    <w:rsid w:val="00A44512"/>
    <w:pPr>
      <w:numPr>
        <w:numId w:val="6"/>
      </w:numPr>
      <w:contextualSpacing/>
    </w:pPr>
  </w:style>
  <w:style w:type="paragraph" w:styleId="ListBullet2">
    <w:name w:val="List Bullet 2"/>
    <w:basedOn w:val="ListBullet1"/>
    <w:uiPriority w:val="99"/>
    <w:rsid w:val="00CD0B78"/>
    <w:pPr>
      <w:numPr>
        <w:ilvl w:val="1"/>
      </w:numPr>
    </w:pPr>
  </w:style>
  <w:style w:type="paragraph" w:styleId="ListNumber">
    <w:name w:val="List Number"/>
    <w:basedOn w:val="BodyText"/>
    <w:uiPriority w:val="16"/>
    <w:qFormat/>
    <w:rsid w:val="00E500D0"/>
    <w:pPr>
      <w:numPr>
        <w:numId w:val="2"/>
      </w:numPr>
      <w:contextualSpacing/>
    </w:pPr>
  </w:style>
  <w:style w:type="paragraph" w:styleId="ListNumber2">
    <w:name w:val="List Number 2"/>
    <w:basedOn w:val="ListNumber1"/>
    <w:uiPriority w:val="16"/>
    <w:qFormat/>
    <w:rsid w:val="00CD0B78"/>
    <w:pPr>
      <w:numPr>
        <w:ilvl w:val="1"/>
      </w:numPr>
    </w:pPr>
  </w:style>
  <w:style w:type="paragraph" w:customStyle="1" w:styleId="References">
    <w:name w:val="References"/>
    <w:basedOn w:val="BodyText"/>
    <w:uiPriority w:val="1"/>
    <w:qFormat/>
    <w:rsid w:val="00242769"/>
    <w:pPr>
      <w:spacing w:after="120" w:line="240" w:lineRule="auto"/>
      <w:ind w:left="567" w:hanging="567"/>
    </w:pPr>
  </w:style>
  <w:style w:type="character" w:customStyle="1" w:styleId="Heading9Char">
    <w:name w:val="Heading 9 Char"/>
    <w:aliases w:val="Appendix Heading Char"/>
    <w:basedOn w:val="DefaultParagraphFont"/>
    <w:link w:val="Heading9"/>
    <w:uiPriority w:val="9"/>
    <w:rsid w:val="004E7A7C"/>
    <w:rPr>
      <w:rFonts w:ascii="Arial" w:eastAsia="MetaPlusNormal-Roman" w:hAnsi="Arial" w:cs="Arial"/>
      <w:sz w:val="40"/>
    </w:rPr>
  </w:style>
  <w:style w:type="paragraph" w:styleId="Title">
    <w:name w:val="Title"/>
    <w:basedOn w:val="Normal"/>
    <w:next w:val="Normal"/>
    <w:link w:val="TitleChar"/>
    <w:uiPriority w:val="38"/>
    <w:qFormat/>
    <w:rsid w:val="00354A67"/>
    <w:pPr>
      <w:pBdr>
        <w:bottom w:val="single" w:sz="8" w:space="4" w:color="346F99" w:themeColor="accent1"/>
      </w:pBdr>
      <w:spacing w:before="1920" w:after="300"/>
      <w:contextualSpacing/>
    </w:pPr>
    <w:rPr>
      <w:rFonts w:ascii="Arial" w:eastAsiaTheme="majorEastAsia" w:hAnsi="Arial" w:cstheme="majorBidi"/>
      <w:color w:val="000000" w:themeColor="text2" w:themeShade="BF"/>
      <w:spacing w:val="5"/>
      <w:kern w:val="28"/>
      <w:sz w:val="52"/>
      <w:szCs w:val="52"/>
    </w:rPr>
  </w:style>
  <w:style w:type="character" w:customStyle="1" w:styleId="TitleChar">
    <w:name w:val="Title Char"/>
    <w:basedOn w:val="DefaultParagraphFont"/>
    <w:link w:val="Title"/>
    <w:uiPriority w:val="38"/>
    <w:rsid w:val="00354A67"/>
    <w:rPr>
      <w:rFonts w:ascii="Arial" w:eastAsiaTheme="majorEastAsia" w:hAnsi="Arial" w:cstheme="majorBidi"/>
      <w:color w:val="000000" w:themeColor="text2" w:themeShade="BF"/>
      <w:spacing w:val="5"/>
      <w:kern w:val="28"/>
      <w:sz w:val="52"/>
      <w:szCs w:val="52"/>
    </w:rPr>
  </w:style>
  <w:style w:type="paragraph" w:customStyle="1" w:styleId="ListBullet1">
    <w:name w:val="List Bullet 1"/>
    <w:basedOn w:val="ListBullet"/>
    <w:uiPriority w:val="99"/>
    <w:qFormat/>
    <w:rsid w:val="00CD0B78"/>
    <w:pPr>
      <w:numPr>
        <w:numId w:val="5"/>
      </w:numPr>
      <w:spacing w:after="120" w:line="240" w:lineRule="auto"/>
    </w:pPr>
  </w:style>
  <w:style w:type="paragraph" w:customStyle="1" w:styleId="ListNumber1">
    <w:name w:val="List Number 1"/>
    <w:basedOn w:val="ListBullet1"/>
    <w:uiPriority w:val="99"/>
    <w:qFormat/>
    <w:rsid w:val="00CD0B78"/>
    <w:pPr>
      <w:numPr>
        <w:numId w:val="1"/>
      </w:numPr>
    </w:pPr>
  </w:style>
  <w:style w:type="paragraph" w:customStyle="1" w:styleId="TableTextleftalignedheader">
    <w:name w:val="Table Text left aligned header"/>
    <w:basedOn w:val="TableTextcentrealignedheader"/>
    <w:uiPriority w:val="1"/>
    <w:qFormat/>
    <w:rsid w:val="00701A61"/>
    <w:pPr>
      <w:jc w:val="left"/>
    </w:pPr>
  </w:style>
  <w:style w:type="paragraph" w:customStyle="1" w:styleId="AppendixHeading2">
    <w:name w:val="Appendix Heading 2"/>
    <w:basedOn w:val="Heading1"/>
    <w:next w:val="BodyText"/>
    <w:autoRedefine/>
    <w:uiPriority w:val="1"/>
    <w:qFormat/>
    <w:rsid w:val="00E140D0"/>
    <w:pPr>
      <w:pageBreakBefore w:val="0"/>
      <w:numPr>
        <w:numId w:val="8"/>
      </w:numPr>
      <w:ind w:left="499" w:hanging="357"/>
    </w:pPr>
    <w:rPr>
      <w:bCs w:val="0"/>
      <w:color w:val="000000"/>
    </w:rPr>
  </w:style>
  <w:style w:type="character" w:customStyle="1" w:styleId="Heading5Char">
    <w:name w:val="Heading 5 Char"/>
    <w:basedOn w:val="DefaultParagraphFont"/>
    <w:link w:val="Heading5"/>
    <w:uiPriority w:val="9"/>
    <w:rsid w:val="000B675B"/>
    <w:rPr>
      <w:rFonts w:asciiTheme="majorHAnsi" w:eastAsiaTheme="majorEastAsia" w:hAnsiTheme="majorHAnsi" w:cstheme="majorBidi"/>
      <w:color w:val="1A374C" w:themeColor="accent1" w:themeShade="7F"/>
      <w:sz w:val="24"/>
      <w:szCs w:val="24"/>
    </w:rPr>
  </w:style>
  <w:style w:type="paragraph" w:styleId="ListParagraph">
    <w:name w:val="List Paragraph"/>
    <w:aliases w:val="Recommendation,dot point 1,List Paragraph1,standard lewis,Numbered Para 1,Dot pt,No Spacing1,List Paragraph Char Char Char,Indicator Text,Bullet Points,MAIN CONTENT,List Paragraph12,List Paragraph11,CDHP List Paragraph,Orange Bullets,L"/>
    <w:basedOn w:val="Normal"/>
    <w:link w:val="ListParagraphChar"/>
    <w:uiPriority w:val="34"/>
    <w:qFormat/>
    <w:rsid w:val="005319DA"/>
    <w:pPr>
      <w:ind w:left="720"/>
      <w:contextualSpacing/>
    </w:pPr>
  </w:style>
  <w:style w:type="character" w:styleId="Strong">
    <w:name w:val="Strong"/>
    <w:basedOn w:val="DefaultParagraphFont"/>
    <w:uiPriority w:val="22"/>
    <w:qFormat/>
    <w:rsid w:val="007344C7"/>
    <w:rPr>
      <w:b/>
      <w:bCs/>
    </w:rPr>
  </w:style>
  <w:style w:type="paragraph" w:styleId="NormalWeb">
    <w:name w:val="Normal (Web)"/>
    <w:basedOn w:val="Normal"/>
    <w:uiPriority w:val="99"/>
    <w:unhideWhenUsed/>
    <w:rsid w:val="0049344C"/>
    <w:pPr>
      <w:autoSpaceDE/>
      <w:autoSpaceDN/>
      <w:adjustRightInd/>
      <w:spacing w:before="100" w:beforeAutospacing="1" w:after="100" w:afterAutospacing="1"/>
      <w:ind w:right="0"/>
    </w:pPr>
    <w:rPr>
      <w:rFonts w:ascii="Times New Roman" w:eastAsia="Times New Roman" w:hAnsi="Times New Roman" w:cs="Times New Roman"/>
      <w:color w:val="auto"/>
      <w:lang w:eastAsia="en-AU"/>
    </w:rPr>
  </w:style>
  <w:style w:type="character" w:styleId="BookTitle">
    <w:name w:val="Book Title"/>
    <w:basedOn w:val="DefaultParagraphFont"/>
    <w:uiPriority w:val="33"/>
    <w:qFormat/>
    <w:rsid w:val="009C5F0B"/>
    <w:rPr>
      <w:i/>
      <w:smallCaps/>
      <w:spacing w:val="5"/>
    </w:rPr>
  </w:style>
  <w:style w:type="character" w:customStyle="1" w:styleId="ListParagraphChar">
    <w:name w:val="List Paragraph Char"/>
    <w:aliases w:val="Recommendation Char,dot point 1 Char,List Paragraph1 Char,standard lewis Char,Numbered Para 1 Char,Dot pt Char,No Spacing1 Char,List Paragraph Char Char Char Char,Indicator Text Char,Bullet Points Char,MAIN CONTENT Char,L Char"/>
    <w:basedOn w:val="DefaultParagraphFont"/>
    <w:link w:val="ListParagraph"/>
    <w:uiPriority w:val="17"/>
    <w:qFormat/>
    <w:rsid w:val="00C502C0"/>
    <w:rPr>
      <w:rFonts w:asciiTheme="minorHAnsi" w:eastAsia="MetaPlusNormal-Roman" w:hAnsiTheme="minorHAnsi" w:cs="MetaPlusNormal-Roman"/>
      <w:color w:val="000000"/>
      <w:sz w:val="24"/>
      <w:szCs w:val="24"/>
    </w:rPr>
  </w:style>
  <w:style w:type="table" w:styleId="LightList-Accent1">
    <w:name w:val="Light List Accent 1"/>
    <w:basedOn w:val="TableNormal"/>
    <w:uiPriority w:val="61"/>
    <w:rsid w:val="00C502C0"/>
    <w:pPr>
      <w:spacing w:after="0" w:line="240" w:lineRule="auto"/>
    </w:pPr>
    <w:rPr>
      <w:rFonts w:asciiTheme="minorHAnsi" w:hAnsiTheme="minorHAnsi"/>
    </w:rPr>
    <w:tblPr>
      <w:tblStyleRowBandSize w:val="1"/>
      <w:tblStyleColBandSize w:val="1"/>
      <w:tblBorders>
        <w:top w:val="single" w:sz="8" w:space="0" w:color="346F99" w:themeColor="accent1"/>
        <w:left w:val="single" w:sz="8" w:space="0" w:color="346F99" w:themeColor="accent1"/>
        <w:bottom w:val="single" w:sz="8" w:space="0" w:color="346F99" w:themeColor="accent1"/>
        <w:right w:val="single" w:sz="8" w:space="0" w:color="346F99" w:themeColor="accent1"/>
      </w:tblBorders>
    </w:tblPr>
    <w:tblStylePr w:type="firstRow">
      <w:pPr>
        <w:spacing w:before="0" w:after="0" w:line="240" w:lineRule="auto"/>
      </w:pPr>
      <w:rPr>
        <w:b/>
        <w:bCs/>
        <w:color w:val="FFFFFF" w:themeColor="background1"/>
      </w:rPr>
      <w:tblPr/>
      <w:tcPr>
        <w:shd w:val="clear" w:color="auto" w:fill="346F99" w:themeFill="accent1"/>
      </w:tcPr>
    </w:tblStylePr>
    <w:tblStylePr w:type="lastRow">
      <w:pPr>
        <w:spacing w:before="0" w:after="0" w:line="240" w:lineRule="auto"/>
      </w:pPr>
      <w:rPr>
        <w:b/>
        <w:bCs/>
      </w:rPr>
      <w:tblPr/>
      <w:tcPr>
        <w:tcBorders>
          <w:top w:val="double" w:sz="6" w:space="0" w:color="346F99" w:themeColor="accent1"/>
          <w:left w:val="single" w:sz="8" w:space="0" w:color="346F99" w:themeColor="accent1"/>
          <w:bottom w:val="single" w:sz="8" w:space="0" w:color="346F99" w:themeColor="accent1"/>
          <w:right w:val="single" w:sz="8" w:space="0" w:color="346F99" w:themeColor="accent1"/>
        </w:tcBorders>
      </w:tcPr>
    </w:tblStylePr>
    <w:tblStylePr w:type="firstCol">
      <w:rPr>
        <w:b/>
        <w:bCs/>
      </w:rPr>
    </w:tblStylePr>
    <w:tblStylePr w:type="lastCol">
      <w:rPr>
        <w:b/>
        <w:bCs/>
      </w:rPr>
    </w:tblStylePr>
    <w:tblStylePr w:type="band1Vert">
      <w:tblPr/>
      <w:tcPr>
        <w:tcBorders>
          <w:top w:val="single" w:sz="8" w:space="0" w:color="346F99" w:themeColor="accent1"/>
          <w:left w:val="single" w:sz="8" w:space="0" w:color="346F99" w:themeColor="accent1"/>
          <w:bottom w:val="single" w:sz="8" w:space="0" w:color="346F99" w:themeColor="accent1"/>
          <w:right w:val="single" w:sz="8" w:space="0" w:color="346F99" w:themeColor="accent1"/>
        </w:tcBorders>
      </w:tcPr>
    </w:tblStylePr>
    <w:tblStylePr w:type="band1Horz">
      <w:tblPr/>
      <w:tcPr>
        <w:tcBorders>
          <w:top w:val="single" w:sz="8" w:space="0" w:color="346F99" w:themeColor="accent1"/>
          <w:left w:val="single" w:sz="8" w:space="0" w:color="346F99" w:themeColor="accent1"/>
          <w:bottom w:val="single" w:sz="8" w:space="0" w:color="346F99" w:themeColor="accent1"/>
          <w:right w:val="single" w:sz="8" w:space="0" w:color="346F99" w:themeColor="accent1"/>
        </w:tcBorders>
      </w:tcPr>
    </w:tblStylePr>
  </w:style>
  <w:style w:type="table" w:customStyle="1" w:styleId="Style3">
    <w:name w:val="Style3"/>
    <w:basedOn w:val="TableNormal"/>
    <w:uiPriority w:val="99"/>
    <w:qFormat/>
    <w:rsid w:val="00B513BD"/>
    <w:pPr>
      <w:spacing w:after="0" w:line="240" w:lineRule="auto"/>
    </w:pPr>
    <w:rPr>
      <w:rFonts w:asciiTheme="minorHAnsi" w:hAnsiTheme="minorHAnsi"/>
    </w:rPr>
    <w:tblPr>
      <w:tblStyleRowBandSize w:val="1"/>
      <w:tblStyleColBandSize w:val="1"/>
      <w:tblBorders>
        <w:top w:val="single" w:sz="4" w:space="0" w:color="616365"/>
        <w:left w:val="single" w:sz="4" w:space="0" w:color="616365"/>
        <w:bottom w:val="single" w:sz="4" w:space="0" w:color="616365"/>
        <w:right w:val="single" w:sz="4" w:space="0" w:color="616365"/>
        <w:insideH w:val="single" w:sz="4" w:space="0" w:color="D5D6D2"/>
        <w:insideV w:val="single" w:sz="4" w:space="0" w:color="D5D6D2"/>
      </w:tblBorders>
    </w:tblPr>
    <w:tcPr>
      <w:vAlign w:val="center"/>
    </w:tcPr>
    <w:tblStylePr w:type="firstRow">
      <w:pPr>
        <w:jc w:val="left"/>
      </w:pPr>
      <w:rPr>
        <w:rFonts w:ascii="Arial" w:hAnsi="Arial"/>
        <w:color w:val="616365"/>
      </w:rPr>
      <w:tblPr/>
      <w:tcPr>
        <w:shd w:val="clear" w:color="auto" w:fill="346F99" w:themeFill="accent1"/>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wordWrap/>
        <w:spacing w:beforeLines="0" w:beforeAutospacing="0" w:afterLines="0" w:afterAutospacing="0"/>
      </w:pPr>
    </w:tblStylePr>
    <w:tblStylePr w:type="band1Horz">
      <w:pPr>
        <w:jc w:val="left"/>
      </w:pPr>
    </w:tblStylePr>
    <w:tblStylePr w:type="band2Horz">
      <w:pPr>
        <w:jc w:val="left"/>
      </w:pPr>
    </w:tblStylePr>
  </w:style>
  <w:style w:type="paragraph" w:styleId="TableofFigures">
    <w:name w:val="table of figures"/>
    <w:basedOn w:val="Normal"/>
    <w:next w:val="Normal"/>
    <w:uiPriority w:val="99"/>
    <w:unhideWhenUsed/>
    <w:rsid w:val="00CE275E"/>
    <w:pPr>
      <w:spacing w:after="0"/>
    </w:pPr>
  </w:style>
  <w:style w:type="table" w:styleId="LightShading">
    <w:name w:val="Light Shading"/>
    <w:basedOn w:val="TableNormal"/>
    <w:uiPriority w:val="60"/>
    <w:rsid w:val="00CE27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6Char">
    <w:name w:val="Heading 6 Char"/>
    <w:basedOn w:val="DefaultParagraphFont"/>
    <w:link w:val="Heading6"/>
    <w:rsid w:val="00192F80"/>
    <w:rPr>
      <w:rFonts w:ascii="Univers" w:eastAsia="Times New Roman" w:hAnsi="Univers" w:cs="Times New Roman"/>
      <w:b/>
      <w:sz w:val="24"/>
      <w:szCs w:val="20"/>
      <w:lang w:eastAsia="zh-CN"/>
    </w:rPr>
  </w:style>
  <w:style w:type="character" w:customStyle="1" w:styleId="Heading7Char">
    <w:name w:val="Heading 7 Char"/>
    <w:basedOn w:val="DefaultParagraphFont"/>
    <w:link w:val="Heading7"/>
    <w:rsid w:val="00192F80"/>
    <w:rPr>
      <w:rFonts w:eastAsia="Times New Roman" w:cs="Times New Roman"/>
      <w:sz w:val="24"/>
      <w:szCs w:val="24"/>
    </w:rPr>
  </w:style>
  <w:style w:type="character" w:customStyle="1" w:styleId="Heading8Char">
    <w:name w:val="Heading 8 Char"/>
    <w:basedOn w:val="DefaultParagraphFont"/>
    <w:link w:val="Heading8"/>
    <w:rsid w:val="00192F80"/>
    <w:rPr>
      <w:rFonts w:ascii="Univers" w:eastAsia="Times New Roman" w:hAnsi="Univers" w:cs="Times New Roman"/>
      <w:b/>
      <w:szCs w:val="20"/>
      <w:lang w:eastAsia="zh-CN"/>
    </w:rPr>
  </w:style>
  <w:style w:type="paragraph" w:styleId="Subtitle">
    <w:name w:val="Subtitle"/>
    <w:aliases w:val="Content bulletpoint"/>
    <w:basedOn w:val="Normal"/>
    <w:link w:val="SubtitleChar"/>
    <w:uiPriority w:val="20"/>
    <w:qFormat/>
    <w:rsid w:val="00192F80"/>
    <w:pPr>
      <w:autoSpaceDE/>
      <w:autoSpaceDN/>
      <w:adjustRightInd/>
      <w:spacing w:after="0"/>
      <w:ind w:right="0"/>
    </w:pPr>
    <w:rPr>
      <w:rFonts w:ascii="Tahoma" w:eastAsia="Times New Roman" w:hAnsi="Tahoma" w:cs="Times New Roman"/>
      <w:b/>
      <w:color w:val="auto"/>
      <w:sz w:val="22"/>
      <w:szCs w:val="20"/>
      <w:lang w:val="x-none" w:eastAsia="zh-CN"/>
    </w:rPr>
  </w:style>
  <w:style w:type="character" w:customStyle="1" w:styleId="SubtitleChar">
    <w:name w:val="Subtitle Char"/>
    <w:aliases w:val="Content bulletpoint Char"/>
    <w:basedOn w:val="DefaultParagraphFont"/>
    <w:link w:val="Subtitle"/>
    <w:uiPriority w:val="20"/>
    <w:rsid w:val="00192F80"/>
    <w:rPr>
      <w:rFonts w:ascii="Tahoma" w:eastAsia="Times New Roman" w:hAnsi="Tahoma" w:cs="Times New Roman"/>
      <w:b/>
      <w:szCs w:val="20"/>
      <w:lang w:val="x-none" w:eastAsia="zh-CN"/>
    </w:rPr>
  </w:style>
  <w:style w:type="numbering" w:customStyle="1" w:styleId="Singlepunch">
    <w:name w:val="Single punch"/>
    <w:rsid w:val="00192F80"/>
    <w:pPr>
      <w:numPr>
        <w:numId w:val="7"/>
      </w:numPr>
    </w:pPr>
  </w:style>
  <w:style w:type="table" w:styleId="LightShading-Accent1">
    <w:name w:val="Light Shading Accent 1"/>
    <w:basedOn w:val="TableNormal"/>
    <w:uiPriority w:val="60"/>
    <w:rsid w:val="00E6066E"/>
    <w:pPr>
      <w:spacing w:after="0" w:line="240" w:lineRule="auto"/>
    </w:pPr>
    <w:rPr>
      <w:rFonts w:ascii="Arial" w:hAnsi="Arial" w:cs="Arial"/>
      <w:color w:val="275272" w:themeColor="accent1" w:themeShade="BF"/>
      <w:sz w:val="24"/>
      <w:szCs w:val="24"/>
    </w:rPr>
    <w:tblPr>
      <w:tblStyleRowBandSize w:val="1"/>
      <w:tblStyleColBandSize w:val="1"/>
      <w:tblBorders>
        <w:top w:val="single" w:sz="8" w:space="0" w:color="346F99" w:themeColor="accent1"/>
        <w:bottom w:val="single" w:sz="8" w:space="0" w:color="346F99" w:themeColor="accent1"/>
      </w:tblBorders>
    </w:tblPr>
    <w:tblStylePr w:type="firstRow">
      <w:pPr>
        <w:spacing w:before="0" w:after="0" w:line="240" w:lineRule="auto"/>
      </w:pPr>
      <w:rPr>
        <w:b/>
        <w:bCs/>
      </w:rPr>
      <w:tblPr/>
      <w:tcPr>
        <w:tcBorders>
          <w:top w:val="single" w:sz="8" w:space="0" w:color="346F99" w:themeColor="accent1"/>
          <w:left w:val="nil"/>
          <w:bottom w:val="single" w:sz="8" w:space="0" w:color="346F99" w:themeColor="accent1"/>
          <w:right w:val="nil"/>
          <w:insideH w:val="nil"/>
          <w:insideV w:val="nil"/>
        </w:tcBorders>
      </w:tcPr>
    </w:tblStylePr>
    <w:tblStylePr w:type="lastRow">
      <w:pPr>
        <w:spacing w:before="0" w:after="0" w:line="240" w:lineRule="auto"/>
      </w:pPr>
      <w:rPr>
        <w:b/>
        <w:bCs/>
      </w:rPr>
      <w:tblPr/>
      <w:tcPr>
        <w:tcBorders>
          <w:top w:val="single" w:sz="8" w:space="0" w:color="346F99" w:themeColor="accent1"/>
          <w:left w:val="nil"/>
          <w:bottom w:val="single" w:sz="8" w:space="0" w:color="346F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CEB" w:themeFill="accent1" w:themeFillTint="3F"/>
      </w:tcPr>
    </w:tblStylePr>
    <w:tblStylePr w:type="band1Horz">
      <w:tblPr/>
      <w:tcPr>
        <w:tcBorders>
          <w:left w:val="nil"/>
          <w:right w:val="nil"/>
          <w:insideH w:val="nil"/>
          <w:insideV w:val="nil"/>
        </w:tcBorders>
        <w:shd w:val="clear" w:color="auto" w:fill="C6DCEB" w:themeFill="accent1" w:themeFillTint="3F"/>
      </w:tcPr>
    </w:tblStylePr>
  </w:style>
  <w:style w:type="paragraph" w:customStyle="1" w:styleId="Appendix2ndtierheading">
    <w:name w:val="Appendix 2nd tier heading"/>
    <w:basedOn w:val="Heading2"/>
    <w:next w:val="BodyText"/>
    <w:uiPriority w:val="1"/>
    <w:qFormat/>
    <w:rsid w:val="001C3F35"/>
    <w:pPr>
      <w:numPr>
        <w:ilvl w:val="0"/>
        <w:numId w:val="0"/>
      </w:numPr>
      <w:spacing w:after="120"/>
    </w:pPr>
    <w:rPr>
      <w:b w:val="0"/>
      <w:sz w:val="28"/>
    </w:rPr>
  </w:style>
  <w:style w:type="paragraph" w:customStyle="1" w:styleId="AuthorDate">
    <w:name w:val="Author/Date"/>
    <w:basedOn w:val="Subtitle"/>
    <w:uiPriority w:val="21"/>
    <w:rsid w:val="008D71B6"/>
    <w:pPr>
      <w:widowControl w:val="0"/>
      <w:numPr>
        <w:ilvl w:val="1"/>
      </w:numPr>
      <w:spacing w:after="360"/>
    </w:pPr>
    <w:rPr>
      <w:rFonts w:ascii="Sommet" w:eastAsiaTheme="majorEastAsia" w:hAnsi="Sommet" w:cstheme="majorBidi"/>
      <w:b w:val="0"/>
      <w:iCs/>
      <w:sz w:val="32"/>
      <w:szCs w:val="24"/>
      <w:lang w:val="en-AU" w:eastAsia="en-US"/>
    </w:rPr>
  </w:style>
  <w:style w:type="paragraph" w:customStyle="1" w:styleId="Subheading">
    <w:name w:val="Subheading"/>
    <w:basedOn w:val="Heading2"/>
    <w:uiPriority w:val="9"/>
    <w:qFormat/>
    <w:rsid w:val="0038485C"/>
    <w:pPr>
      <w:widowControl w:val="0"/>
      <w:numPr>
        <w:ilvl w:val="0"/>
        <w:numId w:val="0"/>
      </w:numPr>
      <w:autoSpaceDE/>
      <w:autoSpaceDN/>
      <w:adjustRightInd/>
      <w:spacing w:before="480" w:after="240"/>
      <w:outlineLvl w:val="9"/>
    </w:pPr>
    <w:rPr>
      <w:rFonts w:eastAsiaTheme="majorEastAsia" w:cstheme="majorBidi"/>
      <w:b w:val="0"/>
      <w:szCs w:val="26"/>
    </w:rPr>
  </w:style>
  <w:style w:type="paragraph" w:customStyle="1" w:styleId="Appendixheading">
    <w:name w:val="Appendix heading"/>
    <w:basedOn w:val="Heading1"/>
    <w:uiPriority w:val="1"/>
    <w:qFormat/>
    <w:rsid w:val="00BD09E3"/>
    <w:pPr>
      <w:numPr>
        <w:numId w:val="9"/>
      </w:numPr>
    </w:pPr>
  </w:style>
  <w:style w:type="paragraph" w:customStyle="1" w:styleId="BasicParagraph">
    <w:name w:val="[Basic Paragraph]"/>
    <w:basedOn w:val="Normal"/>
    <w:uiPriority w:val="99"/>
    <w:rsid w:val="0038485C"/>
    <w:pPr>
      <w:widowControl w:val="0"/>
      <w:spacing w:line="288" w:lineRule="auto"/>
      <w:ind w:right="0"/>
      <w:textAlignment w:val="center"/>
    </w:pPr>
    <w:rPr>
      <w:rFonts w:ascii="Arial MT Std Light" w:eastAsia="SimSun" w:hAnsi="Arial MT Std Light" w:cs="Times New Roman"/>
      <w:sz w:val="22"/>
      <w:szCs w:val="20"/>
      <w:lang w:val="en-US"/>
    </w:rPr>
  </w:style>
  <w:style w:type="paragraph" w:customStyle="1" w:styleId="Heading">
    <w:name w:val="Heading"/>
    <w:basedOn w:val="Normal"/>
    <w:uiPriority w:val="99"/>
    <w:rsid w:val="0038485C"/>
    <w:pPr>
      <w:suppressAutoHyphens/>
      <w:spacing w:after="0" w:line="700" w:lineRule="atLeast"/>
      <w:ind w:right="0"/>
      <w:textAlignment w:val="center"/>
    </w:pPr>
    <w:rPr>
      <w:rFonts w:ascii="Sommet" w:eastAsia="Calibri" w:hAnsi="Sommet" w:cs="Sommet"/>
      <w:spacing w:val="16"/>
      <w:sz w:val="64"/>
      <w:szCs w:val="64"/>
      <w:lang w:val="en-GB" w:eastAsia="en-AU"/>
    </w:rPr>
  </w:style>
  <w:style w:type="paragraph" w:customStyle="1" w:styleId="Footeroption">
    <w:name w:val="Footer option"/>
    <w:basedOn w:val="NoSpacing"/>
    <w:rsid w:val="001630E6"/>
    <w:pPr>
      <w:autoSpaceDE/>
      <w:autoSpaceDN/>
      <w:adjustRightInd/>
      <w:ind w:right="0"/>
    </w:pPr>
    <w:rPr>
      <w:rFonts w:ascii="Arial" w:eastAsiaTheme="minorHAnsi" w:hAnsi="Arial" w:cs="Arial"/>
      <w:color w:val="595959" w:themeColor="text1" w:themeTint="A6"/>
      <w:sz w:val="16"/>
      <w:szCs w:val="22"/>
    </w:rPr>
  </w:style>
  <w:style w:type="paragraph" w:styleId="NoSpacing">
    <w:name w:val="No Spacing"/>
    <w:uiPriority w:val="1"/>
    <w:qFormat/>
    <w:rsid w:val="001630E6"/>
    <w:pPr>
      <w:autoSpaceDE w:val="0"/>
      <w:autoSpaceDN w:val="0"/>
      <w:adjustRightInd w:val="0"/>
      <w:spacing w:after="0" w:line="240" w:lineRule="auto"/>
      <w:ind w:right="-23"/>
    </w:pPr>
    <w:rPr>
      <w:rFonts w:asciiTheme="minorHAnsi" w:eastAsia="MetaPlusNormal-Roman" w:hAnsiTheme="minorHAnsi" w:cs="MetaPlusNormal-Roman"/>
      <w:color w:val="000000"/>
      <w:sz w:val="24"/>
      <w:szCs w:val="24"/>
    </w:rPr>
  </w:style>
  <w:style w:type="paragraph" w:customStyle="1" w:styleId="BodyText1">
    <w:name w:val="Body Text1"/>
    <w:basedOn w:val="BodyText"/>
    <w:link w:val="BodytextChar0"/>
    <w:autoRedefine/>
    <w:rsid w:val="00BE435C"/>
    <w:pPr>
      <w:spacing w:before="240" w:after="0" w:line="240" w:lineRule="auto"/>
    </w:pPr>
    <w:rPr>
      <w:rFonts w:eastAsiaTheme="minorHAnsi"/>
      <w:color w:val="auto"/>
      <w:szCs w:val="24"/>
      <w:lang w:eastAsia="en-AU"/>
    </w:rPr>
  </w:style>
  <w:style w:type="character" w:customStyle="1" w:styleId="BodytextChar0">
    <w:name w:val="Body text Char"/>
    <w:basedOn w:val="DefaultParagraphFont"/>
    <w:link w:val="BodyText1"/>
    <w:rsid w:val="001630E6"/>
    <w:rPr>
      <w:rFonts w:ascii="Arial" w:hAnsi="Arial" w:cs="Arial"/>
      <w:sz w:val="24"/>
      <w:szCs w:val="24"/>
      <w:lang w:eastAsia="en-AU"/>
    </w:rPr>
  </w:style>
  <w:style w:type="numbering" w:customStyle="1" w:styleId="Lists">
    <w:name w:val="Lists"/>
    <w:uiPriority w:val="99"/>
    <w:rsid w:val="00354A67"/>
    <w:pPr>
      <w:numPr>
        <w:numId w:val="10"/>
      </w:numPr>
    </w:pPr>
  </w:style>
  <w:style w:type="paragraph" w:styleId="ListNumber3">
    <w:name w:val="List Number 3"/>
    <w:basedOn w:val="Normal"/>
    <w:uiPriority w:val="16"/>
    <w:qFormat/>
    <w:rsid w:val="00354A67"/>
    <w:pPr>
      <w:tabs>
        <w:tab w:val="left" w:pos="357"/>
        <w:tab w:val="num" w:pos="1077"/>
        <w:tab w:val="right" w:leader="dot" w:pos="9072"/>
      </w:tabs>
      <w:autoSpaceDE/>
      <w:autoSpaceDN/>
      <w:adjustRightInd/>
      <w:spacing w:line="288" w:lineRule="auto"/>
      <w:ind w:left="1077" w:right="0" w:hanging="357"/>
    </w:pPr>
    <w:rPr>
      <w:rFonts w:ascii="Arial" w:eastAsiaTheme="minorHAnsi" w:hAnsi="Arial" w:cstheme="minorBidi"/>
      <w:color w:val="auto"/>
      <w:sz w:val="22"/>
      <w:szCs w:val="22"/>
    </w:rPr>
  </w:style>
  <w:style w:type="paragraph" w:customStyle="1" w:styleId="Acknowledgement">
    <w:name w:val="Acknowledgement"/>
    <w:basedOn w:val="Normal"/>
    <w:uiPriority w:val="39"/>
    <w:rsid w:val="00354A67"/>
    <w:pPr>
      <w:tabs>
        <w:tab w:val="left" w:pos="357"/>
      </w:tabs>
      <w:autoSpaceDE/>
      <w:autoSpaceDN/>
      <w:adjustRightInd/>
      <w:spacing w:line="288" w:lineRule="auto"/>
      <w:ind w:right="0"/>
    </w:pPr>
    <w:rPr>
      <w:rFonts w:ascii="Arial" w:eastAsiaTheme="minorHAnsi" w:hAnsi="Arial" w:cstheme="minorBidi"/>
      <w:color w:val="auto"/>
      <w:sz w:val="20"/>
      <w:szCs w:val="22"/>
    </w:rPr>
  </w:style>
  <w:style w:type="paragraph" w:customStyle="1" w:styleId="Acknowledgementtext">
    <w:name w:val="Acknowledgement text"/>
    <w:basedOn w:val="Normal"/>
    <w:uiPriority w:val="39"/>
    <w:rsid w:val="00354A67"/>
    <w:pPr>
      <w:tabs>
        <w:tab w:val="num" w:pos="360"/>
      </w:tabs>
      <w:autoSpaceDE/>
      <w:autoSpaceDN/>
      <w:adjustRightInd/>
      <w:spacing w:before="120" w:line="288" w:lineRule="auto"/>
      <w:ind w:right="3969"/>
    </w:pPr>
    <w:rPr>
      <w:rFonts w:ascii="Arial" w:eastAsiaTheme="minorHAnsi" w:hAnsi="Arial" w:cstheme="minorBidi"/>
      <w:color w:val="auto"/>
      <w:sz w:val="20"/>
      <w:szCs w:val="22"/>
    </w:rPr>
  </w:style>
  <w:style w:type="paragraph" w:customStyle="1" w:styleId="AcknowledgementBold">
    <w:name w:val="Acknowledgement Bold"/>
    <w:basedOn w:val="Acknowledgement"/>
    <w:uiPriority w:val="39"/>
    <w:rsid w:val="00354A67"/>
    <w:pPr>
      <w:tabs>
        <w:tab w:val="clear" w:pos="357"/>
        <w:tab w:val="num" w:pos="360"/>
      </w:tabs>
      <w:spacing w:before="360"/>
    </w:pPr>
    <w:rPr>
      <w:b/>
      <w:sz w:val="22"/>
    </w:rPr>
  </w:style>
  <w:style w:type="paragraph" w:customStyle="1" w:styleId="AcknowledgementBeforespace">
    <w:name w:val="Acknowledgement Before space"/>
    <w:basedOn w:val="Acknowledgement"/>
    <w:uiPriority w:val="39"/>
    <w:rsid w:val="00354A67"/>
    <w:pPr>
      <w:tabs>
        <w:tab w:val="clear" w:pos="357"/>
        <w:tab w:val="num" w:pos="360"/>
      </w:tabs>
      <w:spacing w:before="3960"/>
      <w:ind w:right="5103"/>
    </w:pPr>
    <w:rPr>
      <w:sz w:val="24"/>
    </w:rPr>
  </w:style>
  <w:style w:type="paragraph" w:styleId="Date">
    <w:name w:val="Date"/>
    <w:basedOn w:val="Preparedfor"/>
    <w:next w:val="Author"/>
    <w:link w:val="DateChar"/>
    <w:uiPriority w:val="99"/>
    <w:rsid w:val="00354A67"/>
    <w:pPr>
      <w:spacing w:before="1200" w:after="480"/>
    </w:pPr>
  </w:style>
  <w:style w:type="character" w:customStyle="1" w:styleId="DateChar">
    <w:name w:val="Date Char"/>
    <w:basedOn w:val="DefaultParagraphFont"/>
    <w:link w:val="Date"/>
    <w:uiPriority w:val="99"/>
    <w:rsid w:val="00354A67"/>
    <w:rPr>
      <w:rFonts w:ascii="Arial" w:hAnsi="Arial"/>
      <w:sz w:val="28"/>
    </w:rPr>
  </w:style>
  <w:style w:type="paragraph" w:customStyle="1" w:styleId="Preparedfor">
    <w:name w:val="Prepared for"/>
    <w:basedOn w:val="Normal"/>
    <w:next w:val="Date"/>
    <w:uiPriority w:val="99"/>
    <w:rsid w:val="00354A67"/>
    <w:pPr>
      <w:tabs>
        <w:tab w:val="left" w:pos="357"/>
      </w:tabs>
      <w:autoSpaceDE/>
      <w:autoSpaceDN/>
      <w:adjustRightInd/>
      <w:spacing w:after="320"/>
      <w:ind w:left="374" w:right="0"/>
    </w:pPr>
    <w:rPr>
      <w:rFonts w:ascii="Arial" w:eastAsiaTheme="minorHAnsi" w:hAnsi="Arial" w:cstheme="minorBidi"/>
      <w:color w:val="auto"/>
      <w:sz w:val="28"/>
      <w:szCs w:val="22"/>
    </w:rPr>
  </w:style>
  <w:style w:type="paragraph" w:customStyle="1" w:styleId="Author">
    <w:name w:val="Author"/>
    <w:basedOn w:val="Preparedfor"/>
    <w:uiPriority w:val="99"/>
    <w:qFormat/>
    <w:rsid w:val="00354A67"/>
    <w:pPr>
      <w:spacing w:before="120"/>
    </w:pPr>
    <w:rPr>
      <w:sz w:val="24"/>
    </w:rPr>
  </w:style>
  <w:style w:type="paragraph" w:customStyle="1" w:styleId="paragraph">
    <w:name w:val="paragraph"/>
    <w:basedOn w:val="Normal"/>
    <w:rsid w:val="00616582"/>
    <w:pPr>
      <w:autoSpaceDE/>
      <w:autoSpaceDN/>
      <w:adjustRightInd/>
      <w:spacing w:before="100" w:beforeAutospacing="1" w:after="100" w:afterAutospacing="1"/>
      <w:ind w:right="0"/>
    </w:pPr>
    <w:rPr>
      <w:rFonts w:ascii="Times New Roman" w:eastAsia="Times New Roman" w:hAnsi="Times New Roman" w:cs="Times New Roman"/>
      <w:color w:val="auto"/>
      <w:lang w:eastAsia="zh-CN"/>
    </w:rPr>
  </w:style>
  <w:style w:type="character" w:customStyle="1" w:styleId="normaltextrun">
    <w:name w:val="normaltextrun"/>
    <w:basedOn w:val="DefaultParagraphFont"/>
    <w:rsid w:val="00616582"/>
  </w:style>
  <w:style w:type="character" w:customStyle="1" w:styleId="eop">
    <w:name w:val="eop"/>
    <w:basedOn w:val="DefaultParagraphFont"/>
    <w:rsid w:val="00616582"/>
  </w:style>
  <w:style w:type="character" w:customStyle="1" w:styleId="cf01">
    <w:name w:val="cf01"/>
    <w:basedOn w:val="DefaultParagraphFont"/>
    <w:rsid w:val="0038155D"/>
    <w:rPr>
      <w:rFonts w:ascii="Segoe UI" w:hAnsi="Segoe UI" w:cs="Segoe UI" w:hint="default"/>
      <w:sz w:val="18"/>
      <w:szCs w:val="18"/>
    </w:rPr>
  </w:style>
  <w:style w:type="paragraph" w:customStyle="1" w:styleId="Normal0">
    <w:name w:val="[Normal]"/>
    <w:uiPriority w:val="99"/>
    <w:rsid w:val="0056543C"/>
    <w:pPr>
      <w:widowControl w:val="0"/>
      <w:autoSpaceDE w:val="0"/>
      <w:autoSpaceDN w:val="0"/>
      <w:adjustRightInd w:val="0"/>
      <w:spacing w:after="0" w:line="240" w:lineRule="auto"/>
    </w:pPr>
    <w:rPr>
      <w:rFonts w:ascii="Arial" w:hAnsi="Arial" w:cs="Arial"/>
      <w:sz w:val="24"/>
      <w:szCs w:val="24"/>
    </w:rPr>
  </w:style>
  <w:style w:type="character" w:styleId="UnresolvedMention">
    <w:name w:val="Unresolved Mention"/>
    <w:basedOn w:val="DefaultParagraphFont"/>
    <w:uiPriority w:val="99"/>
    <w:unhideWhenUsed/>
    <w:rsid w:val="00E60FC5"/>
    <w:rPr>
      <w:color w:val="605E5C"/>
      <w:shd w:val="clear" w:color="auto" w:fill="E1DFDD"/>
    </w:rPr>
  </w:style>
  <w:style w:type="character" w:styleId="Mention">
    <w:name w:val="Mention"/>
    <w:basedOn w:val="DefaultParagraphFont"/>
    <w:uiPriority w:val="99"/>
    <w:unhideWhenUsed/>
    <w:rsid w:val="00A80D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82">
      <w:bodyDiv w:val="1"/>
      <w:marLeft w:val="0"/>
      <w:marRight w:val="0"/>
      <w:marTop w:val="0"/>
      <w:marBottom w:val="0"/>
      <w:divBdr>
        <w:top w:val="none" w:sz="0" w:space="0" w:color="auto"/>
        <w:left w:val="none" w:sz="0" w:space="0" w:color="auto"/>
        <w:bottom w:val="none" w:sz="0" w:space="0" w:color="auto"/>
        <w:right w:val="none" w:sz="0" w:space="0" w:color="auto"/>
      </w:divBdr>
    </w:div>
    <w:div w:id="21053522">
      <w:bodyDiv w:val="1"/>
      <w:marLeft w:val="0"/>
      <w:marRight w:val="0"/>
      <w:marTop w:val="0"/>
      <w:marBottom w:val="0"/>
      <w:divBdr>
        <w:top w:val="none" w:sz="0" w:space="0" w:color="auto"/>
        <w:left w:val="none" w:sz="0" w:space="0" w:color="auto"/>
        <w:bottom w:val="none" w:sz="0" w:space="0" w:color="auto"/>
        <w:right w:val="none" w:sz="0" w:space="0" w:color="auto"/>
      </w:divBdr>
    </w:div>
    <w:div w:id="61679524">
      <w:bodyDiv w:val="1"/>
      <w:marLeft w:val="0"/>
      <w:marRight w:val="0"/>
      <w:marTop w:val="0"/>
      <w:marBottom w:val="0"/>
      <w:divBdr>
        <w:top w:val="none" w:sz="0" w:space="0" w:color="auto"/>
        <w:left w:val="none" w:sz="0" w:space="0" w:color="auto"/>
        <w:bottom w:val="none" w:sz="0" w:space="0" w:color="auto"/>
        <w:right w:val="none" w:sz="0" w:space="0" w:color="auto"/>
      </w:divBdr>
    </w:div>
    <w:div w:id="217667328">
      <w:bodyDiv w:val="1"/>
      <w:marLeft w:val="0"/>
      <w:marRight w:val="0"/>
      <w:marTop w:val="0"/>
      <w:marBottom w:val="0"/>
      <w:divBdr>
        <w:top w:val="none" w:sz="0" w:space="0" w:color="auto"/>
        <w:left w:val="none" w:sz="0" w:space="0" w:color="auto"/>
        <w:bottom w:val="none" w:sz="0" w:space="0" w:color="auto"/>
        <w:right w:val="none" w:sz="0" w:space="0" w:color="auto"/>
      </w:divBdr>
    </w:div>
    <w:div w:id="298264890">
      <w:bodyDiv w:val="1"/>
      <w:marLeft w:val="0"/>
      <w:marRight w:val="0"/>
      <w:marTop w:val="0"/>
      <w:marBottom w:val="0"/>
      <w:divBdr>
        <w:top w:val="none" w:sz="0" w:space="0" w:color="auto"/>
        <w:left w:val="none" w:sz="0" w:space="0" w:color="auto"/>
        <w:bottom w:val="none" w:sz="0" w:space="0" w:color="auto"/>
        <w:right w:val="none" w:sz="0" w:space="0" w:color="auto"/>
      </w:divBdr>
    </w:div>
    <w:div w:id="315039109">
      <w:bodyDiv w:val="1"/>
      <w:marLeft w:val="0"/>
      <w:marRight w:val="0"/>
      <w:marTop w:val="0"/>
      <w:marBottom w:val="0"/>
      <w:divBdr>
        <w:top w:val="none" w:sz="0" w:space="0" w:color="auto"/>
        <w:left w:val="none" w:sz="0" w:space="0" w:color="auto"/>
        <w:bottom w:val="none" w:sz="0" w:space="0" w:color="auto"/>
        <w:right w:val="none" w:sz="0" w:space="0" w:color="auto"/>
      </w:divBdr>
    </w:div>
    <w:div w:id="366686169">
      <w:bodyDiv w:val="1"/>
      <w:marLeft w:val="0"/>
      <w:marRight w:val="0"/>
      <w:marTop w:val="0"/>
      <w:marBottom w:val="0"/>
      <w:divBdr>
        <w:top w:val="none" w:sz="0" w:space="0" w:color="auto"/>
        <w:left w:val="none" w:sz="0" w:space="0" w:color="auto"/>
        <w:bottom w:val="none" w:sz="0" w:space="0" w:color="auto"/>
        <w:right w:val="none" w:sz="0" w:space="0" w:color="auto"/>
      </w:divBdr>
    </w:div>
    <w:div w:id="466632961">
      <w:bodyDiv w:val="1"/>
      <w:marLeft w:val="0"/>
      <w:marRight w:val="0"/>
      <w:marTop w:val="0"/>
      <w:marBottom w:val="0"/>
      <w:divBdr>
        <w:top w:val="none" w:sz="0" w:space="0" w:color="auto"/>
        <w:left w:val="none" w:sz="0" w:space="0" w:color="auto"/>
        <w:bottom w:val="none" w:sz="0" w:space="0" w:color="auto"/>
        <w:right w:val="none" w:sz="0" w:space="0" w:color="auto"/>
      </w:divBdr>
    </w:div>
    <w:div w:id="563414669">
      <w:bodyDiv w:val="1"/>
      <w:marLeft w:val="0"/>
      <w:marRight w:val="0"/>
      <w:marTop w:val="0"/>
      <w:marBottom w:val="0"/>
      <w:divBdr>
        <w:top w:val="none" w:sz="0" w:space="0" w:color="auto"/>
        <w:left w:val="none" w:sz="0" w:space="0" w:color="auto"/>
        <w:bottom w:val="none" w:sz="0" w:space="0" w:color="auto"/>
        <w:right w:val="none" w:sz="0" w:space="0" w:color="auto"/>
      </w:divBdr>
      <w:divsChild>
        <w:div w:id="122889603">
          <w:marLeft w:val="0"/>
          <w:marRight w:val="0"/>
          <w:marTop w:val="0"/>
          <w:marBottom w:val="0"/>
          <w:divBdr>
            <w:top w:val="none" w:sz="0" w:space="0" w:color="auto"/>
            <w:left w:val="none" w:sz="0" w:space="0" w:color="auto"/>
            <w:bottom w:val="none" w:sz="0" w:space="0" w:color="auto"/>
            <w:right w:val="none" w:sz="0" w:space="0" w:color="auto"/>
          </w:divBdr>
        </w:div>
        <w:div w:id="530188241">
          <w:marLeft w:val="0"/>
          <w:marRight w:val="0"/>
          <w:marTop w:val="0"/>
          <w:marBottom w:val="0"/>
          <w:divBdr>
            <w:top w:val="none" w:sz="0" w:space="0" w:color="auto"/>
            <w:left w:val="none" w:sz="0" w:space="0" w:color="auto"/>
            <w:bottom w:val="none" w:sz="0" w:space="0" w:color="auto"/>
            <w:right w:val="none" w:sz="0" w:space="0" w:color="auto"/>
          </w:divBdr>
        </w:div>
        <w:div w:id="566189296">
          <w:marLeft w:val="0"/>
          <w:marRight w:val="0"/>
          <w:marTop w:val="0"/>
          <w:marBottom w:val="0"/>
          <w:divBdr>
            <w:top w:val="none" w:sz="0" w:space="0" w:color="auto"/>
            <w:left w:val="none" w:sz="0" w:space="0" w:color="auto"/>
            <w:bottom w:val="none" w:sz="0" w:space="0" w:color="auto"/>
            <w:right w:val="none" w:sz="0" w:space="0" w:color="auto"/>
          </w:divBdr>
        </w:div>
        <w:div w:id="2002078663">
          <w:marLeft w:val="0"/>
          <w:marRight w:val="0"/>
          <w:marTop w:val="0"/>
          <w:marBottom w:val="0"/>
          <w:divBdr>
            <w:top w:val="none" w:sz="0" w:space="0" w:color="auto"/>
            <w:left w:val="none" w:sz="0" w:space="0" w:color="auto"/>
            <w:bottom w:val="none" w:sz="0" w:space="0" w:color="auto"/>
            <w:right w:val="none" w:sz="0" w:space="0" w:color="auto"/>
          </w:divBdr>
        </w:div>
      </w:divsChild>
    </w:div>
    <w:div w:id="727461582">
      <w:bodyDiv w:val="1"/>
      <w:marLeft w:val="0"/>
      <w:marRight w:val="0"/>
      <w:marTop w:val="0"/>
      <w:marBottom w:val="0"/>
      <w:divBdr>
        <w:top w:val="none" w:sz="0" w:space="0" w:color="auto"/>
        <w:left w:val="none" w:sz="0" w:space="0" w:color="auto"/>
        <w:bottom w:val="none" w:sz="0" w:space="0" w:color="auto"/>
        <w:right w:val="none" w:sz="0" w:space="0" w:color="auto"/>
      </w:divBdr>
    </w:div>
    <w:div w:id="954672936">
      <w:bodyDiv w:val="1"/>
      <w:marLeft w:val="0"/>
      <w:marRight w:val="0"/>
      <w:marTop w:val="0"/>
      <w:marBottom w:val="0"/>
      <w:divBdr>
        <w:top w:val="none" w:sz="0" w:space="0" w:color="auto"/>
        <w:left w:val="none" w:sz="0" w:space="0" w:color="auto"/>
        <w:bottom w:val="none" w:sz="0" w:space="0" w:color="auto"/>
        <w:right w:val="none" w:sz="0" w:space="0" w:color="auto"/>
      </w:divBdr>
    </w:div>
    <w:div w:id="1380664919">
      <w:bodyDiv w:val="1"/>
      <w:marLeft w:val="0"/>
      <w:marRight w:val="0"/>
      <w:marTop w:val="0"/>
      <w:marBottom w:val="0"/>
      <w:divBdr>
        <w:top w:val="none" w:sz="0" w:space="0" w:color="auto"/>
        <w:left w:val="none" w:sz="0" w:space="0" w:color="auto"/>
        <w:bottom w:val="none" w:sz="0" w:space="0" w:color="auto"/>
        <w:right w:val="none" w:sz="0" w:space="0" w:color="auto"/>
      </w:divBdr>
    </w:div>
    <w:div w:id="1482649917">
      <w:bodyDiv w:val="1"/>
      <w:marLeft w:val="0"/>
      <w:marRight w:val="0"/>
      <w:marTop w:val="0"/>
      <w:marBottom w:val="0"/>
      <w:divBdr>
        <w:top w:val="none" w:sz="0" w:space="0" w:color="auto"/>
        <w:left w:val="none" w:sz="0" w:space="0" w:color="auto"/>
        <w:bottom w:val="none" w:sz="0" w:space="0" w:color="auto"/>
        <w:right w:val="none" w:sz="0" w:space="0" w:color="auto"/>
      </w:divBdr>
    </w:div>
    <w:div w:id="1524979053">
      <w:bodyDiv w:val="1"/>
      <w:marLeft w:val="0"/>
      <w:marRight w:val="0"/>
      <w:marTop w:val="0"/>
      <w:marBottom w:val="0"/>
      <w:divBdr>
        <w:top w:val="none" w:sz="0" w:space="0" w:color="auto"/>
        <w:left w:val="none" w:sz="0" w:space="0" w:color="auto"/>
        <w:bottom w:val="none" w:sz="0" w:space="0" w:color="auto"/>
        <w:right w:val="none" w:sz="0" w:space="0" w:color="auto"/>
      </w:divBdr>
    </w:div>
    <w:div w:id="1616986486">
      <w:bodyDiv w:val="1"/>
      <w:marLeft w:val="0"/>
      <w:marRight w:val="0"/>
      <w:marTop w:val="0"/>
      <w:marBottom w:val="0"/>
      <w:divBdr>
        <w:top w:val="none" w:sz="0" w:space="0" w:color="auto"/>
        <w:left w:val="none" w:sz="0" w:space="0" w:color="auto"/>
        <w:bottom w:val="none" w:sz="0" w:space="0" w:color="auto"/>
        <w:right w:val="none" w:sz="0" w:space="0" w:color="auto"/>
      </w:divBdr>
    </w:div>
    <w:div w:id="1720862252">
      <w:bodyDiv w:val="1"/>
      <w:marLeft w:val="0"/>
      <w:marRight w:val="0"/>
      <w:marTop w:val="0"/>
      <w:marBottom w:val="0"/>
      <w:divBdr>
        <w:top w:val="none" w:sz="0" w:space="0" w:color="auto"/>
        <w:left w:val="none" w:sz="0" w:space="0" w:color="auto"/>
        <w:bottom w:val="none" w:sz="0" w:space="0" w:color="auto"/>
        <w:right w:val="none" w:sz="0" w:space="0" w:color="auto"/>
      </w:divBdr>
    </w:div>
    <w:div w:id="2059083294">
      <w:bodyDiv w:val="1"/>
      <w:marLeft w:val="0"/>
      <w:marRight w:val="0"/>
      <w:marTop w:val="0"/>
      <w:marBottom w:val="0"/>
      <w:divBdr>
        <w:top w:val="none" w:sz="0" w:space="0" w:color="auto"/>
        <w:left w:val="none" w:sz="0" w:space="0" w:color="auto"/>
        <w:bottom w:val="none" w:sz="0" w:space="0" w:color="auto"/>
        <w:right w:val="none" w:sz="0" w:space="0" w:color="auto"/>
      </w:divBdr>
    </w:div>
    <w:div w:id="2091389706">
      <w:bodyDiv w:val="1"/>
      <w:marLeft w:val="0"/>
      <w:marRight w:val="0"/>
      <w:marTop w:val="0"/>
      <w:marBottom w:val="0"/>
      <w:divBdr>
        <w:top w:val="none" w:sz="0" w:space="0" w:color="auto"/>
        <w:left w:val="none" w:sz="0" w:space="0" w:color="auto"/>
        <w:bottom w:val="none" w:sz="0" w:space="0" w:color="auto"/>
        <w:right w:val="none" w:sz="0" w:space="0" w:color="auto"/>
      </w:divBdr>
    </w:div>
    <w:div w:id="20938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prc@unsw.edu.au"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0.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SPRC 1">
  <a:themeElements>
    <a:clrScheme name="SPRC 3">
      <a:dk1>
        <a:sysClr val="windowText" lastClr="000000"/>
      </a:dk1>
      <a:lt1>
        <a:sysClr val="window" lastClr="FFFFFF"/>
      </a:lt1>
      <a:dk2>
        <a:srgbClr val="000000"/>
      </a:dk2>
      <a:lt2>
        <a:srgbClr val="F8F8F8"/>
      </a:lt2>
      <a:accent1>
        <a:srgbClr val="346F99"/>
      </a:accent1>
      <a:accent2>
        <a:srgbClr val="7998B6"/>
      </a:accent2>
      <a:accent3>
        <a:srgbClr val="B4C7D6"/>
      </a:accent3>
      <a:accent4>
        <a:srgbClr val="BFB5BC"/>
      </a:accent4>
      <a:accent5>
        <a:srgbClr val="002D56"/>
      </a:accent5>
      <a:accent6>
        <a:srgbClr val="7998B6"/>
      </a:accent6>
      <a:hlink>
        <a:srgbClr val="002D56"/>
      </a:hlink>
      <a:folHlink>
        <a:srgbClr val="7030A0"/>
      </a:folHlink>
    </a:clrScheme>
    <a:fontScheme name="UNSW">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EB5EBBBBCB448A250C7C95E867937" ma:contentTypeVersion="12" ma:contentTypeDescription="Create a new document." ma:contentTypeScope="" ma:versionID="dcc90f823fad1a7406f289a478de0dfb">
  <xsd:schema xmlns:xsd="http://www.w3.org/2001/XMLSchema" xmlns:xs="http://www.w3.org/2001/XMLSchema" xmlns:p="http://schemas.microsoft.com/office/2006/metadata/properties" xmlns:ns2="1860667a-dc8c-43e7-83c0-b86615a45ac3" xmlns:ns3="45d84724-0cf0-456a-a0e3-ee403fe56ad8" targetNamespace="http://schemas.microsoft.com/office/2006/metadata/properties" ma:root="true" ma:fieldsID="1ee062dba546cb8538f8a7b44db9cf8f" ns2:_="" ns3:_="">
    <xsd:import namespace="1860667a-dc8c-43e7-83c0-b86615a45ac3"/>
    <xsd:import namespace="45d84724-0cf0-456a-a0e3-ee403fe56a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0667a-dc8c-43e7-83c0-b86615a4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d84724-0cf0-456a-a0e3-ee403fe56a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A1042-6EE7-46DA-8AF3-C24EA385520C}">
  <ds:schemaRefs>
    <ds:schemaRef ds:uri="http://schemas.openxmlformats.org/officeDocument/2006/bibliography"/>
  </ds:schemaRefs>
</ds:datastoreItem>
</file>

<file path=customXml/itemProps2.xml><?xml version="1.0" encoding="utf-8"?>
<ds:datastoreItem xmlns:ds="http://schemas.openxmlformats.org/officeDocument/2006/customXml" ds:itemID="{62594E2A-7858-4D84-99DC-D5E0EF0E0B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5D7AC-7CE2-4BFA-9998-906904736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0667a-dc8c-43e7-83c0-b86615a45ac3"/>
    <ds:schemaRef ds:uri="45d84724-0cf0-456a-a0e3-ee403fe56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85257-C0CE-40BC-A9A5-9173ED04DC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14083</Words>
  <Characters>80278</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Title of paper</vt:lpstr>
    </vt:vector>
  </TitlesOfParts>
  <Company>University of New South Wales</Company>
  <LinksUpToDate>false</LinksUpToDate>
  <CharactersWithSpaces>94173</CharactersWithSpaces>
  <SharedDoc>false</SharedDoc>
  <HLinks>
    <vt:vector size="174" baseType="variant">
      <vt:variant>
        <vt:i4>1441849</vt:i4>
      </vt:variant>
      <vt:variant>
        <vt:i4>149</vt:i4>
      </vt:variant>
      <vt:variant>
        <vt:i4>0</vt:i4>
      </vt:variant>
      <vt:variant>
        <vt:i4>5</vt:i4>
      </vt:variant>
      <vt:variant>
        <vt:lpwstr/>
      </vt:variant>
      <vt:variant>
        <vt:lpwstr>_Toc82426435</vt:lpwstr>
      </vt:variant>
      <vt:variant>
        <vt:i4>1507385</vt:i4>
      </vt:variant>
      <vt:variant>
        <vt:i4>140</vt:i4>
      </vt:variant>
      <vt:variant>
        <vt:i4>0</vt:i4>
      </vt:variant>
      <vt:variant>
        <vt:i4>5</vt:i4>
      </vt:variant>
      <vt:variant>
        <vt:lpwstr/>
      </vt:variant>
      <vt:variant>
        <vt:lpwstr>_Toc82426434</vt:lpwstr>
      </vt:variant>
      <vt:variant>
        <vt:i4>1048633</vt:i4>
      </vt:variant>
      <vt:variant>
        <vt:i4>134</vt:i4>
      </vt:variant>
      <vt:variant>
        <vt:i4>0</vt:i4>
      </vt:variant>
      <vt:variant>
        <vt:i4>5</vt:i4>
      </vt:variant>
      <vt:variant>
        <vt:lpwstr/>
      </vt:variant>
      <vt:variant>
        <vt:lpwstr>_Toc82426433</vt:lpwstr>
      </vt:variant>
      <vt:variant>
        <vt:i4>1114169</vt:i4>
      </vt:variant>
      <vt:variant>
        <vt:i4>128</vt:i4>
      </vt:variant>
      <vt:variant>
        <vt:i4>0</vt:i4>
      </vt:variant>
      <vt:variant>
        <vt:i4>5</vt:i4>
      </vt:variant>
      <vt:variant>
        <vt:lpwstr/>
      </vt:variant>
      <vt:variant>
        <vt:lpwstr>_Toc82426432</vt:lpwstr>
      </vt:variant>
      <vt:variant>
        <vt:i4>1179705</vt:i4>
      </vt:variant>
      <vt:variant>
        <vt:i4>122</vt:i4>
      </vt:variant>
      <vt:variant>
        <vt:i4>0</vt:i4>
      </vt:variant>
      <vt:variant>
        <vt:i4>5</vt:i4>
      </vt:variant>
      <vt:variant>
        <vt:lpwstr/>
      </vt:variant>
      <vt:variant>
        <vt:lpwstr>_Toc82426431</vt:lpwstr>
      </vt:variant>
      <vt:variant>
        <vt:i4>1245241</vt:i4>
      </vt:variant>
      <vt:variant>
        <vt:i4>116</vt:i4>
      </vt:variant>
      <vt:variant>
        <vt:i4>0</vt:i4>
      </vt:variant>
      <vt:variant>
        <vt:i4>5</vt:i4>
      </vt:variant>
      <vt:variant>
        <vt:lpwstr/>
      </vt:variant>
      <vt:variant>
        <vt:lpwstr>_Toc82426430</vt:lpwstr>
      </vt:variant>
      <vt:variant>
        <vt:i4>1703992</vt:i4>
      </vt:variant>
      <vt:variant>
        <vt:i4>110</vt:i4>
      </vt:variant>
      <vt:variant>
        <vt:i4>0</vt:i4>
      </vt:variant>
      <vt:variant>
        <vt:i4>5</vt:i4>
      </vt:variant>
      <vt:variant>
        <vt:lpwstr/>
      </vt:variant>
      <vt:variant>
        <vt:lpwstr>_Toc82426429</vt:lpwstr>
      </vt:variant>
      <vt:variant>
        <vt:i4>1769528</vt:i4>
      </vt:variant>
      <vt:variant>
        <vt:i4>104</vt:i4>
      </vt:variant>
      <vt:variant>
        <vt:i4>0</vt:i4>
      </vt:variant>
      <vt:variant>
        <vt:i4>5</vt:i4>
      </vt:variant>
      <vt:variant>
        <vt:lpwstr/>
      </vt:variant>
      <vt:variant>
        <vt:lpwstr>_Toc82426428</vt:lpwstr>
      </vt:variant>
      <vt:variant>
        <vt:i4>1310776</vt:i4>
      </vt:variant>
      <vt:variant>
        <vt:i4>98</vt:i4>
      </vt:variant>
      <vt:variant>
        <vt:i4>0</vt:i4>
      </vt:variant>
      <vt:variant>
        <vt:i4>5</vt:i4>
      </vt:variant>
      <vt:variant>
        <vt:lpwstr/>
      </vt:variant>
      <vt:variant>
        <vt:lpwstr>_Toc82426427</vt:lpwstr>
      </vt:variant>
      <vt:variant>
        <vt:i4>1376312</vt:i4>
      </vt:variant>
      <vt:variant>
        <vt:i4>92</vt:i4>
      </vt:variant>
      <vt:variant>
        <vt:i4>0</vt:i4>
      </vt:variant>
      <vt:variant>
        <vt:i4>5</vt:i4>
      </vt:variant>
      <vt:variant>
        <vt:lpwstr/>
      </vt:variant>
      <vt:variant>
        <vt:lpwstr>_Toc82426426</vt:lpwstr>
      </vt:variant>
      <vt:variant>
        <vt:i4>1441848</vt:i4>
      </vt:variant>
      <vt:variant>
        <vt:i4>86</vt:i4>
      </vt:variant>
      <vt:variant>
        <vt:i4>0</vt:i4>
      </vt:variant>
      <vt:variant>
        <vt:i4>5</vt:i4>
      </vt:variant>
      <vt:variant>
        <vt:lpwstr/>
      </vt:variant>
      <vt:variant>
        <vt:lpwstr>_Toc82426425</vt:lpwstr>
      </vt:variant>
      <vt:variant>
        <vt:i4>1507384</vt:i4>
      </vt:variant>
      <vt:variant>
        <vt:i4>80</vt:i4>
      </vt:variant>
      <vt:variant>
        <vt:i4>0</vt:i4>
      </vt:variant>
      <vt:variant>
        <vt:i4>5</vt:i4>
      </vt:variant>
      <vt:variant>
        <vt:lpwstr/>
      </vt:variant>
      <vt:variant>
        <vt:lpwstr>_Toc82426424</vt:lpwstr>
      </vt:variant>
      <vt:variant>
        <vt:i4>1048632</vt:i4>
      </vt:variant>
      <vt:variant>
        <vt:i4>74</vt:i4>
      </vt:variant>
      <vt:variant>
        <vt:i4>0</vt:i4>
      </vt:variant>
      <vt:variant>
        <vt:i4>5</vt:i4>
      </vt:variant>
      <vt:variant>
        <vt:lpwstr/>
      </vt:variant>
      <vt:variant>
        <vt:lpwstr>_Toc82426423</vt:lpwstr>
      </vt:variant>
      <vt:variant>
        <vt:i4>1114168</vt:i4>
      </vt:variant>
      <vt:variant>
        <vt:i4>68</vt:i4>
      </vt:variant>
      <vt:variant>
        <vt:i4>0</vt:i4>
      </vt:variant>
      <vt:variant>
        <vt:i4>5</vt:i4>
      </vt:variant>
      <vt:variant>
        <vt:lpwstr/>
      </vt:variant>
      <vt:variant>
        <vt:lpwstr>_Toc82426422</vt:lpwstr>
      </vt:variant>
      <vt:variant>
        <vt:i4>1179704</vt:i4>
      </vt:variant>
      <vt:variant>
        <vt:i4>62</vt:i4>
      </vt:variant>
      <vt:variant>
        <vt:i4>0</vt:i4>
      </vt:variant>
      <vt:variant>
        <vt:i4>5</vt:i4>
      </vt:variant>
      <vt:variant>
        <vt:lpwstr/>
      </vt:variant>
      <vt:variant>
        <vt:lpwstr>_Toc82426421</vt:lpwstr>
      </vt:variant>
      <vt:variant>
        <vt:i4>1245240</vt:i4>
      </vt:variant>
      <vt:variant>
        <vt:i4>56</vt:i4>
      </vt:variant>
      <vt:variant>
        <vt:i4>0</vt:i4>
      </vt:variant>
      <vt:variant>
        <vt:i4>5</vt:i4>
      </vt:variant>
      <vt:variant>
        <vt:lpwstr/>
      </vt:variant>
      <vt:variant>
        <vt:lpwstr>_Toc82426420</vt:lpwstr>
      </vt:variant>
      <vt:variant>
        <vt:i4>1703995</vt:i4>
      </vt:variant>
      <vt:variant>
        <vt:i4>50</vt:i4>
      </vt:variant>
      <vt:variant>
        <vt:i4>0</vt:i4>
      </vt:variant>
      <vt:variant>
        <vt:i4>5</vt:i4>
      </vt:variant>
      <vt:variant>
        <vt:lpwstr/>
      </vt:variant>
      <vt:variant>
        <vt:lpwstr>_Toc82426419</vt:lpwstr>
      </vt:variant>
      <vt:variant>
        <vt:i4>1769531</vt:i4>
      </vt:variant>
      <vt:variant>
        <vt:i4>44</vt:i4>
      </vt:variant>
      <vt:variant>
        <vt:i4>0</vt:i4>
      </vt:variant>
      <vt:variant>
        <vt:i4>5</vt:i4>
      </vt:variant>
      <vt:variant>
        <vt:lpwstr/>
      </vt:variant>
      <vt:variant>
        <vt:lpwstr>_Toc82426418</vt:lpwstr>
      </vt:variant>
      <vt:variant>
        <vt:i4>1310779</vt:i4>
      </vt:variant>
      <vt:variant>
        <vt:i4>38</vt:i4>
      </vt:variant>
      <vt:variant>
        <vt:i4>0</vt:i4>
      </vt:variant>
      <vt:variant>
        <vt:i4>5</vt:i4>
      </vt:variant>
      <vt:variant>
        <vt:lpwstr/>
      </vt:variant>
      <vt:variant>
        <vt:lpwstr>_Toc82426417</vt:lpwstr>
      </vt:variant>
      <vt:variant>
        <vt:i4>1376315</vt:i4>
      </vt:variant>
      <vt:variant>
        <vt:i4>32</vt:i4>
      </vt:variant>
      <vt:variant>
        <vt:i4>0</vt:i4>
      </vt:variant>
      <vt:variant>
        <vt:i4>5</vt:i4>
      </vt:variant>
      <vt:variant>
        <vt:lpwstr/>
      </vt:variant>
      <vt:variant>
        <vt:lpwstr>_Toc82426416</vt:lpwstr>
      </vt:variant>
      <vt:variant>
        <vt:i4>1441851</vt:i4>
      </vt:variant>
      <vt:variant>
        <vt:i4>26</vt:i4>
      </vt:variant>
      <vt:variant>
        <vt:i4>0</vt:i4>
      </vt:variant>
      <vt:variant>
        <vt:i4>5</vt:i4>
      </vt:variant>
      <vt:variant>
        <vt:lpwstr/>
      </vt:variant>
      <vt:variant>
        <vt:lpwstr>_Toc82426415</vt:lpwstr>
      </vt:variant>
      <vt:variant>
        <vt:i4>1507387</vt:i4>
      </vt:variant>
      <vt:variant>
        <vt:i4>20</vt:i4>
      </vt:variant>
      <vt:variant>
        <vt:i4>0</vt:i4>
      </vt:variant>
      <vt:variant>
        <vt:i4>5</vt:i4>
      </vt:variant>
      <vt:variant>
        <vt:lpwstr/>
      </vt:variant>
      <vt:variant>
        <vt:lpwstr>_Toc82426414</vt:lpwstr>
      </vt:variant>
      <vt:variant>
        <vt:i4>1048635</vt:i4>
      </vt:variant>
      <vt:variant>
        <vt:i4>14</vt:i4>
      </vt:variant>
      <vt:variant>
        <vt:i4>0</vt:i4>
      </vt:variant>
      <vt:variant>
        <vt:i4>5</vt:i4>
      </vt:variant>
      <vt:variant>
        <vt:lpwstr/>
      </vt:variant>
      <vt:variant>
        <vt:lpwstr>_Toc82426413</vt:lpwstr>
      </vt:variant>
      <vt:variant>
        <vt:i4>1114171</vt:i4>
      </vt:variant>
      <vt:variant>
        <vt:i4>8</vt:i4>
      </vt:variant>
      <vt:variant>
        <vt:i4>0</vt:i4>
      </vt:variant>
      <vt:variant>
        <vt:i4>5</vt:i4>
      </vt:variant>
      <vt:variant>
        <vt:lpwstr/>
      </vt:variant>
      <vt:variant>
        <vt:lpwstr>_Toc82426412</vt:lpwstr>
      </vt:variant>
      <vt:variant>
        <vt:i4>6225996</vt:i4>
      </vt:variant>
      <vt:variant>
        <vt:i4>3</vt:i4>
      </vt:variant>
      <vt:variant>
        <vt:i4>0</vt:i4>
      </vt:variant>
      <vt:variant>
        <vt:i4>5</vt:i4>
      </vt:variant>
      <vt:variant>
        <vt:lpwstr>https://www.arts.unsw.edu.au/sprc</vt:lpwstr>
      </vt:variant>
      <vt:variant>
        <vt:lpwstr/>
      </vt:variant>
      <vt:variant>
        <vt:i4>4915259</vt:i4>
      </vt:variant>
      <vt:variant>
        <vt:i4>0</vt:i4>
      </vt:variant>
      <vt:variant>
        <vt:i4>0</vt:i4>
      </vt:variant>
      <vt:variant>
        <vt:i4>5</vt:i4>
      </vt:variant>
      <vt:variant>
        <vt:lpwstr>mailto:sprc@unsw.edu.au</vt:lpwstr>
      </vt:variant>
      <vt:variant>
        <vt:lpwstr/>
      </vt:variant>
      <vt:variant>
        <vt:i4>6488154</vt:i4>
      </vt:variant>
      <vt:variant>
        <vt:i4>6</vt:i4>
      </vt:variant>
      <vt:variant>
        <vt:i4>0</vt:i4>
      </vt:variant>
      <vt:variant>
        <vt:i4>5</vt:i4>
      </vt:variant>
      <vt:variant>
        <vt:lpwstr>mailto:p.oshea@unsw.edu.au</vt:lpwstr>
      </vt:variant>
      <vt:variant>
        <vt:lpwstr/>
      </vt:variant>
      <vt:variant>
        <vt:i4>6488154</vt:i4>
      </vt:variant>
      <vt:variant>
        <vt:i4>3</vt:i4>
      </vt:variant>
      <vt:variant>
        <vt:i4>0</vt:i4>
      </vt:variant>
      <vt:variant>
        <vt:i4>5</vt:i4>
      </vt:variant>
      <vt:variant>
        <vt:lpwstr>mailto:p.oshea@unsw.edu.au</vt:lpwstr>
      </vt:variant>
      <vt:variant>
        <vt:lpwstr/>
      </vt:variant>
      <vt:variant>
        <vt:i4>6488154</vt:i4>
      </vt:variant>
      <vt:variant>
        <vt:i4>0</vt:i4>
      </vt:variant>
      <vt:variant>
        <vt:i4>0</vt:i4>
      </vt:variant>
      <vt:variant>
        <vt:i4>5</vt:i4>
      </vt:variant>
      <vt:variant>
        <vt:lpwstr>mailto:p.oshea@unsw.edu.au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Subtitle of paper</dc:subject>
  <dc:creator>Christiane</dc:creator>
  <cp:keywords/>
  <cp:lastModifiedBy>Christiane Purcal</cp:lastModifiedBy>
  <cp:revision>4</cp:revision>
  <cp:lastPrinted>2021-08-31T11:48:00Z</cp:lastPrinted>
  <dcterms:created xsi:type="dcterms:W3CDTF">2022-03-09T01:27:00Z</dcterms:created>
  <dcterms:modified xsi:type="dcterms:W3CDTF">2022-03-09T01:29:00Z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0x010100597EB5EBBBBCB448A250C7C95E867937</vt:lpwstr>
  </property>
</Properties>
</file>